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ind w:left="0" w:right="0" w:firstLine="0"/>
        <w:jc w:val="center"/>
      </w:pPr>
      <w:bookmarkStart w:id="0" w:name="bookmark0"/>
      <w:bookmarkStart w:id="1" w:name="bookmark1"/>
      <w:bookmarkStart w:id="2" w:name="bookmark2"/>
      <w:r>
        <w:rPr>
          <w:color w:val="000000"/>
          <w:spacing w:val="0"/>
          <w:w w:val="100"/>
          <w:position w:val="0"/>
        </w:rPr>
        <w:t>同方股份有限公司</w:t>
        <w:br/>
        <w:t>二零一六年年度报告</w:t>
      </w:r>
      <w:bookmarkEnd w:id="0"/>
      <w:bookmarkEnd w:id="1"/>
      <w:bookmarkEnd w:id="2"/>
    </w:p>
    <w:p>
      <w:pPr>
        <w:pStyle w:val="Style8"/>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同方股份有限公司</w:t>
      </w:r>
    </w:p>
    <w:p>
      <w:pPr>
        <w:pStyle w:val="Style10"/>
        <w:keepNext w:val="0"/>
        <w:keepLines w:val="0"/>
        <w:widowControl w:val="0"/>
        <w:shd w:val="clear" w:color="auto" w:fill="auto"/>
        <w:bidi w:val="0"/>
        <w:spacing w:before="0" w:after="0" w:line="240" w:lineRule="auto"/>
        <w:ind w:left="0" w:right="0"/>
        <w:jc w:val="left"/>
        <w:sectPr>
          <w:headerReference w:type="default" r:id="rId5"/>
          <w:footnotePr>
            <w:pos w:val="pageBottom"/>
            <w:numFmt w:val="decimal"/>
            <w:numRestart w:val="continuous"/>
          </w:footnotePr>
          <w:pgSz w:w="11900" w:h="16840"/>
          <w:pgMar w:top="3625" w:right="1411" w:bottom="3179" w:left="3595" w:header="0" w:footer="2751" w:gutter="0"/>
          <w:pgNumType w:start="1"/>
          <w:cols w:space="720"/>
          <w:noEndnote/>
          <w:rtlGutter w:val="0"/>
          <w:docGrid w:linePitch="360"/>
        </w:sectPr>
      </w:pPr>
      <w:r>
        <w:rPr>
          <w:color w:val="000000"/>
          <w:spacing w:val="0"/>
          <w:w w:val="100"/>
          <w:position w:val="0"/>
        </w:rPr>
        <w:t>印制时间：</w:t>
      </w:r>
      <w:r>
        <w:rPr>
          <w:rFonts w:ascii="Arial" w:eastAsia="Arial" w:hAnsi="Arial" w:cs="Arial"/>
          <w:color w:val="000000"/>
          <w:spacing w:val="0"/>
          <w:w w:val="100"/>
          <w:position w:val="0"/>
          <w:sz w:val="24"/>
          <w:szCs w:val="24"/>
        </w:rPr>
        <w:t>2017</w:t>
      </w:r>
      <w:r>
        <w:rPr>
          <w:color w:val="000000"/>
          <w:spacing w:val="0"/>
          <w:w w:val="100"/>
          <w:position w:val="0"/>
        </w:rPr>
        <w:t>年</w:t>
      </w:r>
      <w:r>
        <w:rPr>
          <w:rFonts w:ascii="Arial" w:eastAsia="Arial" w:hAnsi="Arial" w:cs="Arial"/>
          <w:color w:val="000000"/>
          <w:spacing w:val="0"/>
          <w:w w:val="100"/>
          <w:position w:val="0"/>
          <w:sz w:val="24"/>
          <w:szCs w:val="24"/>
        </w:rPr>
        <w:t>4</w:t>
      </w:r>
      <w:r>
        <w:rPr>
          <w:color w:val="000000"/>
          <w:spacing w:val="0"/>
          <w:w w:val="100"/>
          <w:position w:val="0"/>
        </w:rPr>
        <w:t>月</w:t>
      </w:r>
      <w:r>
        <w:rPr>
          <w:rFonts w:ascii="Arial" w:eastAsia="Arial" w:hAnsi="Arial" w:cs="Arial"/>
          <w:color w:val="000000"/>
          <w:spacing w:val="0"/>
          <w:w w:val="100"/>
          <w:position w:val="0"/>
          <w:sz w:val="24"/>
          <w:szCs w:val="24"/>
        </w:rPr>
        <w:t>18</w:t>
      </w:r>
      <w:r>
        <w:rPr>
          <w:color w:val="000000"/>
          <w:spacing w:val="0"/>
          <w:w w:val="100"/>
          <w:position w:val="0"/>
        </w:rPr>
        <w:t>日</w:t>
      </w:r>
    </w:p>
    <w:p>
      <w:pPr>
        <w:pStyle w:val="Style13"/>
        <w:keepNext/>
        <w:keepLines/>
        <w:widowControl w:val="0"/>
        <w:shd w:val="clear" w:color="auto" w:fill="auto"/>
        <w:bidi w:val="0"/>
        <w:ind w:left="0" w:right="0" w:firstLine="0"/>
        <w:jc w:val="center"/>
      </w:pPr>
      <w:bookmarkStart w:id="3" w:name="bookmark3"/>
      <w:bookmarkStart w:id="4" w:name="bookmark4"/>
      <w:bookmarkStart w:id="5" w:name="bookmark5"/>
      <w:r>
        <w:rPr>
          <w:color w:val="000000"/>
          <w:spacing w:val="0"/>
          <w:w w:val="100"/>
          <w:position w:val="0"/>
        </w:rPr>
        <w:t>同方股份有限公司</w:t>
        <w:br/>
        <w:t>二零一六年年度报告</w:t>
      </w:r>
      <w:bookmarkEnd w:id="3"/>
      <w:bookmarkEnd w:id="4"/>
      <w:bookmarkEnd w:id="5"/>
    </w:p>
    <w:p>
      <w:pPr>
        <w:pStyle w:val="Style8"/>
        <w:keepNext w:val="0"/>
        <w:keepLines w:val="0"/>
        <w:widowControl w:val="0"/>
        <w:shd w:val="clear" w:color="auto" w:fill="auto"/>
        <w:bidi w:val="0"/>
        <w:spacing w:before="0" w:after="460" w:line="240" w:lineRule="auto"/>
        <w:ind w:left="5820" w:right="0" w:firstLine="0"/>
        <w:jc w:val="left"/>
        <w:rPr>
          <w:sz w:val="34"/>
          <w:szCs w:val="34"/>
        </w:rPr>
      </w:pPr>
      <w:r>
        <w:rPr>
          <w:b w:val="0"/>
          <w:bCs w:val="0"/>
          <w:color w:val="000000"/>
          <w:spacing w:val="0"/>
          <w:w w:val="100"/>
          <w:position w:val="0"/>
          <w:sz w:val="34"/>
          <w:szCs w:val="34"/>
        </w:rPr>
        <w:t>同方股份有限公司</w:t>
      </w:r>
    </w:p>
    <w:p>
      <w:pPr>
        <w:framePr w:w="1862" w:h="1022" w:hSpace="1286" w:vSpace="58" w:wrap="notBeside" w:vAnchor="text" w:hAnchor="text" w:x="7234" w:y="1"/>
        <w:widowControl w:val="0"/>
        <w:rPr>
          <w:sz w:val="2"/>
          <w:szCs w:val="2"/>
        </w:rPr>
      </w:pPr>
      <w:r>
        <w:drawing>
          <wp:inline>
            <wp:extent cx="1182370" cy="65214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stretch/>
                  </pic:blipFill>
                  <pic:spPr>
                    <a:xfrm>
                      <a:ext cx="1182370" cy="652145"/>
                    </a:xfrm>
                    <a:prstGeom prst="rect"/>
                  </pic:spPr>
                </pic:pic>
              </a:graphicData>
            </a:graphic>
          </wp:inline>
        </w:drawing>
      </w:r>
    </w:p>
    <w:p>
      <w:pPr>
        <w:widowControl w:val="0"/>
        <w:spacing w:line="1" w:lineRule="exact"/>
      </w:pPr>
      <w:r>
        <mc:AlternateContent>
          <mc:Choice Requires="wps">
            <w:drawing>
              <wp:anchor distT="0" distB="0" distL="3776345" distR="1185545" simplePos="0" relativeHeight="125829378" behindDoc="0" locked="0" layoutInCell="1" allowOverlap="1">
                <wp:simplePos x="0" y="0"/>
                <wp:positionH relativeFrom="column">
                  <wp:posOffset>3776345</wp:posOffset>
                </wp:positionH>
                <wp:positionV relativeFrom="paragraph">
                  <wp:posOffset>445135</wp:posOffset>
                </wp:positionV>
                <wp:extent cx="814070" cy="240665"/>
                <wp:wrapTopAndBottom/>
                <wp:docPr id="5" name="Shape 5"/>
                <a:graphic xmlns:a="http://schemas.openxmlformats.org/drawingml/2006/main">
                  <a:graphicData uri="http://schemas.microsoft.com/office/word/2010/wordprocessingShape">
                    <wps:wsp>
                      <wps:cNvSpPr txBox="1"/>
                      <wps:spPr>
                        <a:xfrm>
                          <a:ext cx="814070" cy="24066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center"/>
                              <w:rPr>
                                <w:sz w:val="30"/>
                                <w:szCs w:val="30"/>
                              </w:rPr>
                            </w:pPr>
                            <w:r>
                              <w:rPr>
                                <w:rFonts w:ascii="SimHei" w:eastAsia="SimHei" w:hAnsi="SimHei" w:cs="SimHei"/>
                                <w:b w:val="0"/>
                                <w:bCs w:val="0"/>
                                <w:color w:val="000000"/>
                                <w:spacing w:val="0"/>
                                <w:w w:val="100"/>
                                <w:position w:val="0"/>
                                <w:sz w:val="30"/>
                                <w:szCs w:val="30"/>
                              </w:rPr>
                              <w:t>董事长:</w:t>
                            </w:r>
                          </w:p>
                        </w:txbxContent>
                      </wps:txbx>
                      <wps:bodyPr lIns="0" tIns="0" rIns="0" bIns="0">
                        <a:noAutoFit/>
                      </wps:bodyPr>
                    </wps:wsp>
                  </a:graphicData>
                </a:graphic>
              </wp:anchor>
            </w:drawing>
          </mc:Choice>
          <mc:Fallback>
            <w:pict>
              <v:shape id="_x0000_s1031" type="#_x0000_t202" style="position:absolute;margin-left:297.35000000000002pt;margin-top:35.050000000000004pt;width:64.099999999999994pt;height:18.949999999999999pt;z-index:-125829375;mso-wrap-distance-left:297.35000000000002pt;mso-wrap-distance-right:93.350000000000009pt" filled="f" stroked="f">
                <v:textbox inset="0,0,0,0">
                  <w:txbxContent>
                    <w:p>
                      <w:pPr>
                        <w:pStyle w:val="Style16"/>
                        <w:keepNext w:val="0"/>
                        <w:keepLines w:val="0"/>
                        <w:widowControl w:val="0"/>
                        <w:shd w:val="clear" w:color="auto" w:fill="auto"/>
                        <w:bidi w:val="0"/>
                        <w:spacing w:before="0" w:after="0" w:line="240" w:lineRule="auto"/>
                        <w:ind w:left="0" w:right="0" w:firstLine="0"/>
                        <w:jc w:val="center"/>
                        <w:rPr>
                          <w:sz w:val="30"/>
                          <w:szCs w:val="30"/>
                        </w:rPr>
                      </w:pPr>
                      <w:r>
                        <w:rPr>
                          <w:rFonts w:ascii="SimHei" w:eastAsia="SimHei" w:hAnsi="SimHei" w:cs="SimHei"/>
                          <w:b w:val="0"/>
                          <w:bCs w:val="0"/>
                          <w:color w:val="000000"/>
                          <w:spacing w:val="0"/>
                          <w:w w:val="100"/>
                          <w:position w:val="0"/>
                          <w:sz w:val="30"/>
                          <w:szCs w:val="30"/>
                        </w:rPr>
                        <w:t>董事长:</w:t>
                      </w:r>
                    </w:p>
                  </w:txbxContent>
                </v:textbox>
                <w10:wrap type="topAndBottom"/>
              </v:shape>
            </w:pict>
          </mc:Fallback>
        </mc:AlternateContent>
      </w:r>
    </w:p>
    <w:p>
      <w:pPr>
        <w:pStyle w:val="Style19"/>
        <w:keepNext w:val="0"/>
        <w:keepLines w:val="0"/>
        <w:widowControl w:val="0"/>
        <w:shd w:val="clear" w:color="auto" w:fill="auto"/>
        <w:bidi w:val="0"/>
        <w:spacing w:before="0" w:after="0" w:line="240" w:lineRule="auto"/>
        <w:ind w:right="0" w:firstLine="0"/>
        <w:jc w:val="left"/>
      </w:pPr>
      <w:r>
        <w:rPr>
          <w:color w:val="000000"/>
          <w:spacing w:val="0"/>
          <w:w w:val="100"/>
          <w:position w:val="0"/>
        </w:rPr>
        <w:t>二零一七年四月十八日</w:t>
      </w:r>
    </w:p>
    <w:p>
      <w:pPr>
        <w:pStyle w:val="Style21"/>
        <w:keepNext/>
        <w:keepLines/>
        <w:widowControl w:val="0"/>
        <w:shd w:val="clear" w:color="auto" w:fill="auto"/>
        <w:bidi w:val="0"/>
        <w:spacing w:before="0" w:after="30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23"/>
        <w:keepNext w:val="0"/>
        <w:keepLines w:val="0"/>
        <w:widowControl w:val="0"/>
        <w:shd w:val="clear" w:color="auto" w:fill="auto"/>
        <w:tabs>
          <w:tab w:leader="dot" w:pos="8568" w:val="left"/>
          <w:tab w:leader="dot" w:pos="8683" w:val="left"/>
          <w:tab w:leader="dot" w:pos="8683" w:val="left"/>
          <w:tab w:leader="dot" w:pos="8683" w:val="left"/>
          <w:tab w:leader="dot" w:pos="8683" w:val="left"/>
          <w:tab w:leader="dot" w:pos="8683" w:val="left"/>
          <w:tab w:leader="dot" w:pos="8683" w:val="left"/>
          <w:tab w:leader="dot" w:pos="8683" w:val="left"/>
          <w:tab w:leader="dot" w:pos="8683" w:val="left"/>
          <w:tab w:leader="dot" w:pos="8803" w:val="left"/>
          <w:tab w:leader="dot" w:pos="8803" w:val="left"/>
          <w:tab w:leader="dot" w:pos="8803" w:val="left"/>
          <w:tab w:leader="dot" w:pos="8803" w:val="left"/>
          <w:tab w:leader="dot" w:pos="8803" w:val="left"/>
        </w:tabs>
        <w:bidi w:val="0"/>
        <w:spacing w:before="0" w:after="0"/>
        <w:ind w:left="0" w:right="0" w:firstLine="0"/>
        <w:jc w:val="both"/>
        <w:rPr>
          <w:sz w:val="20"/>
          <w:szCs w:val="20"/>
        </w:rPr>
        <w:sectPr>
          <w:footnotePr>
            <w:pos w:val="pageBottom"/>
            <w:numFmt w:val="decimal"/>
            <w:numRestart w:val="continuous"/>
          </w:footnotePr>
          <w:pgSz w:w="11900" w:h="16840"/>
          <w:pgMar w:top="2185" w:right="1399" w:bottom="2579" w:left="1404" w:header="0" w:footer="2151" w:gutter="0"/>
          <w:cols w:space="720"/>
          <w:noEndnote/>
          <w:rtlGutter w:val="0"/>
          <w:docGrid w:linePitch="360"/>
        </w:sectPr>
      </w:pPr>
      <w:r>
        <w:rPr>
          <w:color w:val="000000"/>
          <w:spacing w:val="0"/>
          <w:w w:val="100"/>
          <w:position w:val="0"/>
          <w:sz w:val="22"/>
          <w:szCs w:val="22"/>
        </w:rPr>
        <w:t>目录</w:t>
      </w:r>
      <w:r>
        <w:rPr>
          <w:color w:val="000000"/>
          <w:spacing w:val="0"/>
          <w:w w:val="100"/>
          <w:position w:val="0"/>
          <w:sz w:val="22"/>
          <w:szCs w:val="22"/>
        </w:rPr>
        <w:tab/>
      </w:r>
      <w:r>
        <w:rPr>
          <w:rFonts w:ascii="Arial" w:eastAsia="Arial" w:hAnsi="Arial" w:cs="Arial"/>
          <w:color w:val="000000"/>
          <w:spacing w:val="0"/>
          <w:w w:val="100"/>
          <w:position w:val="0"/>
          <w:sz w:val="20"/>
          <w:szCs w:val="20"/>
        </w:rPr>
        <w:t xml:space="preserve">1 </w:t>
      </w:r>
      <w:r>
        <w:rPr>
          <w:color w:val="000000"/>
          <w:spacing w:val="0"/>
          <w:w w:val="100"/>
          <w:position w:val="0"/>
          <w:sz w:val="22"/>
          <w:szCs w:val="22"/>
        </w:rPr>
        <w:t>重要提示</w:t>
      </w:r>
      <w:r>
        <w:rPr>
          <w:color w:val="000000"/>
          <w:spacing w:val="0"/>
          <w:w w:val="100"/>
          <w:position w:val="0"/>
          <w:sz w:val="22"/>
          <w:szCs w:val="22"/>
        </w:rPr>
        <w:tab/>
      </w:r>
      <w:r>
        <w:rPr>
          <w:rFonts w:ascii="Arial" w:eastAsia="Arial" w:hAnsi="Arial" w:cs="Arial"/>
          <w:color w:val="000000"/>
          <w:spacing w:val="0"/>
          <w:w w:val="100"/>
          <w:position w:val="0"/>
          <w:sz w:val="20"/>
          <w:szCs w:val="20"/>
        </w:rPr>
        <w:t xml:space="preserve">2 </w:t>
      </w:r>
      <w:r>
        <w:rPr>
          <w:color w:val="000000"/>
          <w:spacing w:val="0"/>
          <w:w w:val="100"/>
          <w:position w:val="0"/>
          <w:sz w:val="22"/>
          <w:szCs w:val="22"/>
        </w:rPr>
        <w:t>第一章释义</w:t>
      </w:r>
      <w:r>
        <w:rPr>
          <w:color w:val="000000"/>
          <w:spacing w:val="0"/>
          <w:w w:val="100"/>
          <w:position w:val="0"/>
          <w:sz w:val="22"/>
          <w:szCs w:val="22"/>
        </w:rPr>
        <w:tab/>
      </w:r>
      <w:r>
        <w:rPr>
          <w:rFonts w:ascii="Arial" w:eastAsia="Arial" w:hAnsi="Arial" w:cs="Arial"/>
          <w:color w:val="000000"/>
          <w:spacing w:val="0"/>
          <w:w w:val="100"/>
          <w:position w:val="0"/>
          <w:sz w:val="20"/>
          <w:szCs w:val="20"/>
        </w:rPr>
        <w:t xml:space="preserve">3 </w:t>
      </w:r>
      <w:r>
        <w:rPr>
          <w:color w:val="000000"/>
          <w:spacing w:val="0"/>
          <w:w w:val="100"/>
          <w:position w:val="0"/>
          <w:sz w:val="22"/>
          <w:szCs w:val="22"/>
        </w:rPr>
        <w:t>第二章公司简介和主要财务指标</w:t>
      </w:r>
      <w:r>
        <w:rPr>
          <w:color w:val="000000"/>
          <w:spacing w:val="0"/>
          <w:w w:val="100"/>
          <w:position w:val="0"/>
          <w:sz w:val="22"/>
          <w:szCs w:val="22"/>
        </w:rPr>
        <w:tab/>
      </w:r>
      <w:r>
        <w:rPr>
          <w:rFonts w:ascii="Arial" w:eastAsia="Arial" w:hAnsi="Arial" w:cs="Arial"/>
          <w:color w:val="000000"/>
          <w:spacing w:val="0"/>
          <w:w w:val="100"/>
          <w:position w:val="0"/>
          <w:sz w:val="20"/>
          <w:szCs w:val="20"/>
        </w:rPr>
        <w:t xml:space="preserve">5 </w:t>
      </w:r>
      <w:r>
        <w:rPr>
          <w:color w:val="000000"/>
          <w:spacing w:val="0"/>
          <w:w w:val="100"/>
          <w:position w:val="0"/>
          <w:sz w:val="22"/>
          <w:szCs w:val="22"/>
        </w:rPr>
        <w:t>第三章公司业务概要</w:t>
      </w:r>
      <w:r>
        <w:rPr>
          <w:color w:val="000000"/>
          <w:spacing w:val="0"/>
          <w:w w:val="100"/>
          <w:position w:val="0"/>
          <w:sz w:val="22"/>
          <w:szCs w:val="22"/>
        </w:rPr>
        <w:tab/>
      </w:r>
      <w:r>
        <w:rPr>
          <w:rFonts w:ascii="Arial" w:eastAsia="Arial" w:hAnsi="Arial" w:cs="Arial"/>
          <w:color w:val="000000"/>
          <w:spacing w:val="0"/>
          <w:w w:val="100"/>
          <w:position w:val="0"/>
          <w:sz w:val="20"/>
          <w:szCs w:val="20"/>
        </w:rPr>
        <w:t xml:space="preserve">8 </w:t>
      </w:r>
      <w:r>
        <w:rPr>
          <w:color w:val="000000"/>
          <w:spacing w:val="0"/>
          <w:w w:val="100"/>
          <w:position w:val="0"/>
          <w:sz w:val="22"/>
          <w:szCs w:val="22"/>
        </w:rPr>
        <w:t>第四章经营情况讨论与分析</w:t>
      </w:r>
      <w:r>
        <w:rPr>
          <w:color w:val="000000"/>
          <w:spacing w:val="0"/>
          <w:w w:val="100"/>
          <w:position w:val="0"/>
          <w:sz w:val="22"/>
          <w:szCs w:val="22"/>
        </w:rPr>
        <w:tab/>
      </w:r>
      <w:r>
        <w:rPr>
          <w:rFonts w:ascii="Arial" w:eastAsia="Arial" w:hAnsi="Arial" w:cs="Arial"/>
          <w:color w:val="000000"/>
          <w:spacing w:val="0"/>
          <w:w w:val="100"/>
          <w:position w:val="0"/>
          <w:sz w:val="20"/>
          <w:szCs w:val="20"/>
        </w:rPr>
        <w:t xml:space="preserve">13 </w:t>
      </w:r>
      <w:r>
        <w:rPr>
          <w:color w:val="000000"/>
          <w:spacing w:val="0"/>
          <w:w w:val="100"/>
          <w:position w:val="0"/>
          <w:sz w:val="22"/>
          <w:szCs w:val="22"/>
        </w:rPr>
        <w:t>第五章重要事项</w:t>
      </w:r>
      <w:r>
        <w:rPr>
          <w:color w:val="000000"/>
          <w:spacing w:val="0"/>
          <w:w w:val="100"/>
          <w:position w:val="0"/>
          <w:sz w:val="22"/>
          <w:szCs w:val="22"/>
        </w:rPr>
        <w:tab/>
      </w:r>
      <w:r>
        <w:rPr>
          <w:rFonts w:ascii="Arial" w:eastAsia="Arial" w:hAnsi="Arial" w:cs="Arial"/>
          <w:color w:val="000000"/>
          <w:spacing w:val="0"/>
          <w:w w:val="100"/>
          <w:position w:val="0"/>
          <w:sz w:val="20"/>
          <w:szCs w:val="20"/>
        </w:rPr>
        <w:t xml:space="preserve">41 </w:t>
      </w:r>
      <w:r>
        <w:rPr>
          <w:color w:val="000000"/>
          <w:spacing w:val="0"/>
          <w:w w:val="100"/>
          <w:position w:val="0"/>
          <w:sz w:val="22"/>
          <w:szCs w:val="22"/>
        </w:rPr>
        <w:t>第六章普通股股份变动及股东情况</w:t>
      </w:r>
      <w:r>
        <w:rPr>
          <w:color w:val="000000"/>
          <w:spacing w:val="0"/>
          <w:w w:val="100"/>
          <w:position w:val="0"/>
          <w:sz w:val="22"/>
          <w:szCs w:val="22"/>
        </w:rPr>
        <w:tab/>
      </w:r>
      <w:r>
        <w:rPr>
          <w:rFonts w:ascii="Arial" w:eastAsia="Arial" w:hAnsi="Arial" w:cs="Arial"/>
          <w:color w:val="000000"/>
          <w:spacing w:val="0"/>
          <w:w w:val="100"/>
          <w:position w:val="0"/>
          <w:sz w:val="20"/>
          <w:szCs w:val="20"/>
        </w:rPr>
        <w:t xml:space="preserve">51 </w:t>
      </w:r>
      <w:r>
        <w:rPr>
          <w:color w:val="000000"/>
          <w:spacing w:val="0"/>
          <w:w w:val="100"/>
          <w:position w:val="0"/>
          <w:sz w:val="22"/>
          <w:szCs w:val="22"/>
        </w:rPr>
        <w:t>第七章优先股相关情况</w:t>
      </w:r>
      <w:r>
        <w:rPr>
          <w:color w:val="000000"/>
          <w:spacing w:val="0"/>
          <w:w w:val="100"/>
          <w:position w:val="0"/>
          <w:sz w:val="22"/>
          <w:szCs w:val="22"/>
        </w:rPr>
        <w:tab/>
      </w:r>
      <w:r>
        <w:rPr>
          <w:rFonts w:ascii="Arial" w:eastAsia="Arial" w:hAnsi="Arial" w:cs="Arial"/>
          <w:color w:val="000000"/>
          <w:spacing w:val="0"/>
          <w:w w:val="100"/>
          <w:position w:val="0"/>
          <w:sz w:val="20"/>
          <w:szCs w:val="20"/>
        </w:rPr>
        <w:t xml:space="preserve">58 </w:t>
      </w:r>
      <w:r>
        <w:rPr>
          <w:color w:val="000000"/>
          <w:spacing w:val="0"/>
          <w:w w:val="100"/>
          <w:position w:val="0"/>
          <w:sz w:val="22"/>
          <w:szCs w:val="22"/>
        </w:rPr>
        <w:t>第八章董事、监事、高级管理人员和员工情况</w:t>
      </w:r>
      <w:r>
        <w:rPr>
          <w:color w:val="000000"/>
          <w:spacing w:val="0"/>
          <w:w w:val="100"/>
          <w:position w:val="0"/>
          <w:sz w:val="22"/>
          <w:szCs w:val="22"/>
        </w:rPr>
        <w:tab/>
      </w:r>
      <w:r>
        <w:rPr>
          <w:rFonts w:ascii="Arial" w:eastAsia="Arial" w:hAnsi="Arial" w:cs="Arial"/>
          <w:color w:val="000000"/>
          <w:spacing w:val="0"/>
          <w:w w:val="100"/>
          <w:position w:val="0"/>
          <w:sz w:val="20"/>
          <w:szCs w:val="20"/>
        </w:rPr>
        <w:t xml:space="preserve">59 </w:t>
      </w:r>
      <w:r>
        <w:rPr>
          <w:color w:val="000000"/>
          <w:spacing w:val="0"/>
          <w:w w:val="100"/>
          <w:position w:val="0"/>
          <w:sz w:val="22"/>
          <w:szCs w:val="22"/>
        </w:rPr>
        <w:t>第九章公司治理</w:t>
      </w:r>
      <w:r>
        <w:rPr>
          <w:color w:val="000000"/>
          <w:spacing w:val="0"/>
          <w:w w:val="100"/>
          <w:position w:val="0"/>
          <w:sz w:val="22"/>
          <w:szCs w:val="22"/>
        </w:rPr>
        <w:tab/>
      </w:r>
      <w:r>
        <w:rPr>
          <w:rFonts w:ascii="Arial" w:eastAsia="Arial" w:hAnsi="Arial" w:cs="Arial"/>
          <w:color w:val="000000"/>
          <w:spacing w:val="0"/>
          <w:w w:val="100"/>
          <w:position w:val="0"/>
          <w:sz w:val="20"/>
          <w:szCs w:val="20"/>
        </w:rPr>
        <w:t xml:space="preserve">66 </w:t>
      </w:r>
      <w:r>
        <w:rPr>
          <w:color w:val="000000"/>
          <w:spacing w:val="0"/>
          <w:w w:val="100"/>
          <w:position w:val="0"/>
          <w:sz w:val="22"/>
          <w:szCs w:val="22"/>
        </w:rPr>
        <w:t>第十章公司债券相关情况</w:t>
      </w:r>
      <w:r>
        <w:rPr>
          <w:color w:val="000000"/>
          <w:spacing w:val="0"/>
          <w:w w:val="100"/>
          <w:position w:val="0"/>
          <w:sz w:val="22"/>
          <w:szCs w:val="22"/>
        </w:rPr>
        <w:tab/>
      </w:r>
      <w:r>
        <w:rPr>
          <w:rFonts w:ascii="Arial" w:eastAsia="Arial" w:hAnsi="Arial" w:cs="Arial"/>
          <w:color w:val="000000"/>
          <w:spacing w:val="0"/>
          <w:w w:val="100"/>
          <w:position w:val="0"/>
          <w:sz w:val="20"/>
          <w:szCs w:val="20"/>
        </w:rPr>
        <w:t xml:space="preserve">71 </w:t>
      </w:r>
      <w:r>
        <w:rPr>
          <w:color w:val="000000"/>
          <w:spacing w:val="0"/>
          <w:w w:val="100"/>
          <w:position w:val="0"/>
          <w:sz w:val="22"/>
          <w:szCs w:val="22"/>
        </w:rPr>
        <w:t>第十一章财务报告</w:t>
      </w:r>
      <w:r>
        <w:rPr>
          <w:color w:val="000000"/>
          <w:spacing w:val="0"/>
          <w:w w:val="100"/>
          <w:position w:val="0"/>
          <w:sz w:val="22"/>
          <w:szCs w:val="22"/>
        </w:rPr>
        <w:tab/>
      </w:r>
      <w:r>
        <w:rPr>
          <w:rFonts w:ascii="Arial" w:eastAsia="Arial" w:hAnsi="Arial" w:cs="Arial"/>
          <w:color w:val="000000"/>
          <w:spacing w:val="0"/>
          <w:w w:val="100"/>
          <w:position w:val="0"/>
          <w:sz w:val="20"/>
          <w:szCs w:val="20"/>
        </w:rPr>
        <w:t xml:space="preserve">72 </w:t>
      </w:r>
      <w:r>
        <w:rPr>
          <w:color w:val="000000"/>
          <w:spacing w:val="0"/>
          <w:w w:val="100"/>
          <w:position w:val="0"/>
          <w:sz w:val="22"/>
          <w:szCs w:val="22"/>
        </w:rPr>
        <w:t>第■一章备查文件</w:t>
      </w:r>
      <w:r>
        <w:rPr>
          <w:color w:val="000000"/>
          <w:spacing w:val="0"/>
          <w:w w:val="100"/>
          <w:position w:val="0"/>
          <w:sz w:val="22"/>
          <w:szCs w:val="22"/>
        </w:rPr>
        <w:tab/>
      </w:r>
      <w:r>
        <w:rPr>
          <w:rFonts w:ascii="Arial" w:eastAsia="Arial" w:hAnsi="Arial" w:cs="Arial"/>
          <w:color w:val="000000"/>
          <w:spacing w:val="0"/>
          <w:w w:val="100"/>
          <w:position w:val="0"/>
          <w:sz w:val="20"/>
          <w:szCs w:val="20"/>
        </w:rPr>
        <w:t>170</w:t>
      </w:r>
    </w:p>
    <w:p>
      <w:pPr>
        <w:pStyle w:val="Style21"/>
        <w:keepNext/>
        <w:keepLines/>
        <w:widowControl w:val="0"/>
        <w:shd w:val="clear" w:color="auto" w:fill="auto"/>
        <w:bidi w:val="0"/>
        <w:spacing w:before="760" w:after="340" w:line="240" w:lineRule="auto"/>
        <w:ind w:left="0" w:right="0" w:firstLine="0"/>
        <w:jc w:val="center"/>
      </w:pPr>
      <w:bookmarkStart w:id="10" w:name="bookmark10"/>
      <w:bookmarkStart w:id="11" w:name="bookmark11"/>
      <w:bookmarkStart w:id="9" w:name="bookmark9"/>
      <w:r>
        <w:rPr>
          <w:color w:val="000000"/>
          <w:spacing w:val="0"/>
          <w:w w:val="100"/>
          <w:position w:val="0"/>
        </w:rPr>
        <w:t>重要提示</w:t>
      </w:r>
      <w:bookmarkEnd w:id="10"/>
      <w:bookmarkEnd w:id="11"/>
      <w:bookmarkEnd w:id="9"/>
    </w:p>
    <w:p>
      <w:pPr>
        <w:pStyle w:val="Style28"/>
        <w:keepNext w:val="0"/>
        <w:keepLines w:val="0"/>
        <w:widowControl w:val="0"/>
        <w:shd w:val="clear" w:color="auto" w:fill="auto"/>
        <w:tabs>
          <w:tab w:pos="997" w:val="left"/>
        </w:tabs>
        <w:bidi w:val="0"/>
        <w:spacing w:before="0" w:after="280" w:line="336" w:lineRule="exact"/>
        <w:ind w:left="0" w:right="0" w:firstLine="480"/>
        <w:jc w:val="both"/>
      </w:pPr>
      <w:bookmarkStart w:id="12" w:name="bookmark12"/>
      <w:r>
        <w:rPr>
          <w:color w:val="000000"/>
          <w:spacing w:val="0"/>
          <w:w w:val="100"/>
          <w:position w:val="0"/>
        </w:rPr>
        <w:t>一</w:t>
      </w:r>
      <w:bookmarkEnd w:id="12"/>
      <w:r>
        <w:rPr>
          <w:color w:val="000000"/>
          <w:spacing w:val="0"/>
          <w:w w:val="100"/>
          <w:position w:val="0"/>
        </w:rPr>
        <w:t>、</w:t>
        <w:tab/>
        <w:t>本公司董事会、监事会及董事、监事、高级管理人员保证年度报告内容的真实、 准确、完整，不存在虚假记载、误导性陈述或重大遗漏，并承担个别和连带的法律责任。</w:t>
      </w:r>
    </w:p>
    <w:p>
      <w:pPr>
        <w:pStyle w:val="Style28"/>
        <w:keepNext w:val="0"/>
        <w:keepLines w:val="0"/>
        <w:widowControl w:val="0"/>
        <w:shd w:val="clear" w:color="auto" w:fill="auto"/>
        <w:tabs>
          <w:tab w:pos="992" w:val="left"/>
        </w:tabs>
        <w:bidi w:val="0"/>
        <w:spacing w:before="0" w:after="280" w:line="314" w:lineRule="exact"/>
        <w:ind w:left="0" w:right="0" w:firstLine="480"/>
        <w:jc w:val="both"/>
      </w:pPr>
      <w:bookmarkStart w:id="13" w:name="bookmark13"/>
      <w:r>
        <w:rPr>
          <w:color w:val="000000"/>
          <w:spacing w:val="0"/>
          <w:w w:val="100"/>
          <w:position w:val="0"/>
        </w:rPr>
        <w:t>二</w:t>
      </w:r>
      <w:bookmarkEnd w:id="13"/>
      <w:r>
        <w:rPr>
          <w:color w:val="000000"/>
          <w:spacing w:val="0"/>
          <w:w w:val="100"/>
          <w:position w:val="0"/>
        </w:rPr>
        <w:t>、</w:t>
        <w:tab/>
        <w:t>公司全体董事出席董事会会议。</w:t>
      </w:r>
    </w:p>
    <w:p>
      <w:pPr>
        <w:pStyle w:val="Style28"/>
        <w:keepNext w:val="0"/>
        <w:keepLines w:val="0"/>
        <w:widowControl w:val="0"/>
        <w:shd w:val="clear" w:color="auto" w:fill="auto"/>
        <w:tabs>
          <w:tab w:pos="978" w:val="left"/>
        </w:tabs>
        <w:bidi w:val="0"/>
        <w:spacing w:before="0" w:after="280" w:line="312" w:lineRule="exact"/>
        <w:ind w:left="0" w:right="0" w:firstLine="480"/>
        <w:jc w:val="both"/>
      </w:pPr>
      <w:bookmarkStart w:id="14" w:name="bookmark14"/>
      <w:r>
        <w:rPr>
          <w:color w:val="000000"/>
          <w:spacing w:val="0"/>
          <w:w w:val="100"/>
          <w:position w:val="0"/>
        </w:rPr>
        <w:t>三</w:t>
      </w:r>
      <w:bookmarkEnd w:id="14"/>
      <w:r>
        <w:rPr>
          <w:color w:val="000000"/>
          <w:spacing w:val="0"/>
          <w:w w:val="100"/>
          <w:position w:val="0"/>
        </w:rPr>
        <w:t>、</w:t>
        <w:tab/>
        <w:t>信永中和会计师事务（特殊普通合伙）所为本公司出具了标准无保留意见的审 计报告。</w:t>
      </w:r>
    </w:p>
    <w:p>
      <w:pPr>
        <w:pStyle w:val="Style28"/>
        <w:keepNext w:val="0"/>
        <w:keepLines w:val="0"/>
        <w:widowControl w:val="0"/>
        <w:shd w:val="clear" w:color="auto" w:fill="auto"/>
        <w:tabs>
          <w:tab w:pos="1002" w:val="left"/>
        </w:tabs>
        <w:bidi w:val="0"/>
        <w:spacing w:before="0" w:after="280" w:line="326" w:lineRule="exact"/>
        <w:ind w:left="0" w:right="0" w:firstLine="480"/>
        <w:jc w:val="both"/>
      </w:pPr>
      <w:bookmarkStart w:id="15" w:name="bookmark15"/>
      <w:r>
        <w:rPr>
          <w:color w:val="000000"/>
          <w:spacing w:val="0"/>
          <w:w w:val="100"/>
          <w:position w:val="0"/>
        </w:rPr>
        <w:t>四</w:t>
      </w:r>
      <w:bookmarkEnd w:id="15"/>
      <w:r>
        <w:rPr>
          <w:color w:val="000000"/>
          <w:spacing w:val="0"/>
          <w:w w:val="100"/>
          <w:position w:val="0"/>
        </w:rPr>
        <w:t>、</w:t>
        <w:tab/>
        <w:t>公司负责人董事长周立业先生、主管会计工作负责人财务总监刘卫东先生、会 计机构负责人王映浒先生声明：保证年度报告中财务报告的真实、准确、完整。</w:t>
      </w:r>
    </w:p>
    <w:p>
      <w:pPr>
        <w:pStyle w:val="Style28"/>
        <w:keepNext w:val="0"/>
        <w:keepLines w:val="0"/>
        <w:widowControl w:val="0"/>
        <w:shd w:val="clear" w:color="auto" w:fill="auto"/>
        <w:tabs>
          <w:tab w:pos="997" w:val="left"/>
        </w:tabs>
        <w:bidi w:val="0"/>
        <w:spacing w:before="0" w:after="280" w:line="314" w:lineRule="exact"/>
        <w:ind w:left="0" w:right="0" w:firstLine="480"/>
        <w:jc w:val="left"/>
      </w:pPr>
      <w:bookmarkStart w:id="16" w:name="bookmark16"/>
      <w:r>
        <w:rPr>
          <w:color w:val="000000"/>
          <w:spacing w:val="0"/>
          <w:w w:val="100"/>
          <w:position w:val="0"/>
        </w:rPr>
        <w:t>五</w:t>
      </w:r>
      <w:bookmarkEnd w:id="16"/>
      <w:r>
        <w:rPr>
          <w:color w:val="000000"/>
          <w:spacing w:val="0"/>
          <w:w w:val="100"/>
          <w:position w:val="0"/>
        </w:rPr>
        <w:t>、</w:t>
        <w:tab/>
        <w:t>经董事会审议的报告期利润分配预案或公积金转增股本预案</w:t>
      </w:r>
    </w:p>
    <w:p>
      <w:pPr>
        <w:pStyle w:val="Style28"/>
        <w:keepNext w:val="0"/>
        <w:keepLines w:val="0"/>
        <w:widowControl w:val="0"/>
        <w:shd w:val="clear" w:color="auto" w:fill="auto"/>
        <w:bidi w:val="0"/>
        <w:spacing w:before="0" w:after="280" w:line="310" w:lineRule="exact"/>
        <w:ind w:left="0" w:right="0" w:firstLine="480"/>
        <w:jc w:val="both"/>
      </w:pPr>
      <w:r>
        <w:rPr>
          <w:color w:val="000000"/>
          <w:spacing w:val="0"/>
          <w:w w:val="100"/>
          <w:position w:val="0"/>
        </w:rPr>
        <w:t>根据公司</w:t>
      </w:r>
      <w:r>
        <w:rPr>
          <w:color w:val="000000"/>
          <w:spacing w:val="0"/>
          <w:w w:val="100"/>
          <w:position w:val="0"/>
          <w:sz w:val="24"/>
          <w:szCs w:val="24"/>
        </w:rPr>
        <w:t>2016</w:t>
      </w:r>
      <w:r>
        <w:rPr>
          <w:color w:val="000000"/>
          <w:spacing w:val="0"/>
          <w:w w:val="100"/>
          <w:position w:val="0"/>
        </w:rPr>
        <w:t>年度财务审计报告，公司在</w:t>
      </w:r>
      <w:r>
        <w:rPr>
          <w:color w:val="000000"/>
          <w:spacing w:val="0"/>
          <w:w w:val="100"/>
          <w:position w:val="0"/>
          <w:sz w:val="24"/>
          <w:szCs w:val="24"/>
        </w:rPr>
        <w:t>2016</w:t>
      </w:r>
      <w:r>
        <w:rPr>
          <w:color w:val="000000"/>
          <w:spacing w:val="0"/>
          <w:w w:val="100"/>
          <w:position w:val="0"/>
        </w:rPr>
        <w:t xml:space="preserve">年实现归属于母公司股东的净利润 </w:t>
      </w:r>
      <w:r>
        <w:rPr>
          <w:color w:val="000000"/>
          <w:spacing w:val="0"/>
          <w:w w:val="100"/>
          <w:position w:val="0"/>
          <w:sz w:val="24"/>
          <w:szCs w:val="24"/>
        </w:rPr>
        <w:t>4,302,329,273.65</w:t>
      </w:r>
      <w:r>
        <w:rPr>
          <w:color w:val="000000"/>
          <w:spacing w:val="0"/>
          <w:w w:val="100"/>
          <w:position w:val="0"/>
        </w:rPr>
        <w:t>元，提取</w:t>
      </w:r>
      <w:r>
        <w:rPr>
          <w:color w:val="000000"/>
          <w:spacing w:val="0"/>
          <w:w w:val="100"/>
          <w:position w:val="0"/>
          <w:sz w:val="24"/>
          <w:szCs w:val="24"/>
        </w:rPr>
        <w:t>10%</w:t>
      </w:r>
      <w:r>
        <w:rPr>
          <w:color w:val="000000"/>
          <w:spacing w:val="0"/>
          <w:w w:val="100"/>
          <w:position w:val="0"/>
        </w:rPr>
        <w:t>的法定公积金</w:t>
      </w:r>
      <w:r>
        <w:rPr>
          <w:color w:val="000000"/>
          <w:spacing w:val="0"/>
          <w:w w:val="100"/>
          <w:position w:val="0"/>
          <w:sz w:val="24"/>
          <w:szCs w:val="24"/>
        </w:rPr>
        <w:t>430,232,927.37</w:t>
      </w:r>
      <w:r>
        <w:rPr>
          <w:color w:val="000000"/>
          <w:spacing w:val="0"/>
          <w:w w:val="100"/>
          <w:position w:val="0"/>
        </w:rPr>
        <w:t xml:space="preserve">元后，累计未分配利润 共计 </w:t>
      </w:r>
      <w:r>
        <w:rPr>
          <w:color w:val="000000"/>
          <w:spacing w:val="0"/>
          <w:w w:val="100"/>
          <w:position w:val="0"/>
          <w:sz w:val="24"/>
          <w:szCs w:val="24"/>
        </w:rPr>
        <w:t xml:space="preserve">7,897,458,148.30 </w:t>
      </w:r>
      <w:r>
        <w:rPr>
          <w:color w:val="000000"/>
          <w:spacing w:val="0"/>
          <w:w w:val="100"/>
          <w:position w:val="0"/>
        </w:rPr>
        <w:t>元。</w:t>
      </w:r>
    </w:p>
    <w:p>
      <w:pPr>
        <w:pStyle w:val="Style28"/>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以公司截至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日的总股本</w:t>
      </w:r>
      <w:r>
        <w:rPr>
          <w:color w:val="000000"/>
          <w:spacing w:val="0"/>
          <w:w w:val="100"/>
          <w:position w:val="0"/>
          <w:sz w:val="24"/>
          <w:szCs w:val="24"/>
        </w:rPr>
        <w:t>2,963,898,951</w:t>
      </w:r>
      <w:r>
        <w:rPr>
          <w:color w:val="000000"/>
          <w:spacing w:val="0"/>
          <w:w w:val="100"/>
          <w:position w:val="0"/>
        </w:rPr>
        <w:t>股为基准，向全体股东以 每</w:t>
      </w:r>
      <w:r>
        <w:rPr>
          <w:color w:val="000000"/>
          <w:spacing w:val="0"/>
          <w:w w:val="100"/>
          <w:position w:val="0"/>
          <w:sz w:val="24"/>
          <w:szCs w:val="24"/>
        </w:rPr>
        <w:t>10</w:t>
      </w:r>
      <w:r>
        <w:rPr>
          <w:color w:val="000000"/>
          <w:spacing w:val="0"/>
          <w:w w:val="100"/>
          <w:position w:val="0"/>
        </w:rPr>
        <w:t>股派送现金红利</w:t>
      </w:r>
      <w:r>
        <w:rPr>
          <w:color w:val="000000"/>
          <w:spacing w:val="0"/>
          <w:w w:val="100"/>
          <w:position w:val="0"/>
          <w:sz w:val="24"/>
          <w:szCs w:val="24"/>
        </w:rPr>
        <w:t>2.5</w:t>
      </w:r>
      <w:r>
        <w:rPr>
          <w:color w:val="000000"/>
          <w:spacing w:val="0"/>
          <w:w w:val="100"/>
          <w:position w:val="0"/>
        </w:rPr>
        <w:t>元（含税），共</w:t>
      </w:r>
      <w:r>
        <w:rPr>
          <w:color w:val="000000"/>
          <w:spacing w:val="0"/>
          <w:w w:val="100"/>
          <w:position w:val="0"/>
          <w:sz w:val="24"/>
          <w:szCs w:val="24"/>
        </w:rPr>
        <w:t>740,974,737.75</w:t>
      </w:r>
      <w:r>
        <w:rPr>
          <w:color w:val="000000"/>
          <w:spacing w:val="0"/>
          <w:w w:val="100"/>
          <w:position w:val="0"/>
        </w:rPr>
        <w:t xml:space="preserve">元，尚余可供分配的利润 </w:t>
      </w:r>
      <w:r>
        <w:rPr>
          <w:color w:val="000000"/>
          <w:spacing w:val="0"/>
          <w:w w:val="100"/>
          <w:position w:val="0"/>
          <w:sz w:val="24"/>
          <w:szCs w:val="24"/>
        </w:rPr>
        <w:t>7,156,483,410.55</w:t>
      </w:r>
      <w:r>
        <w:rPr>
          <w:color w:val="000000"/>
          <w:spacing w:val="0"/>
          <w:w w:val="100"/>
          <w:position w:val="0"/>
        </w:rPr>
        <w:t>元留待以后年度分配。资本公积不转增。</w:t>
      </w:r>
    </w:p>
    <w:p>
      <w:pPr>
        <w:pStyle w:val="Style28"/>
        <w:keepNext w:val="0"/>
        <w:keepLines w:val="0"/>
        <w:widowControl w:val="0"/>
        <w:shd w:val="clear" w:color="auto" w:fill="auto"/>
        <w:tabs>
          <w:tab w:pos="997" w:val="left"/>
        </w:tabs>
        <w:bidi w:val="0"/>
        <w:spacing w:before="0" w:after="280" w:line="331" w:lineRule="exact"/>
        <w:ind w:left="0" w:right="0" w:firstLine="480"/>
        <w:jc w:val="both"/>
      </w:pPr>
      <w:bookmarkStart w:id="17" w:name="bookmark17"/>
      <w:r>
        <w:rPr>
          <w:color w:val="000000"/>
          <w:spacing w:val="0"/>
          <w:w w:val="100"/>
          <w:position w:val="0"/>
        </w:rPr>
        <w:t>六</w:t>
      </w:r>
      <w:bookmarkEnd w:id="17"/>
      <w:r>
        <w:rPr>
          <w:color w:val="000000"/>
          <w:spacing w:val="0"/>
          <w:w w:val="100"/>
          <w:position w:val="0"/>
        </w:rPr>
        <w:t>、</w:t>
        <w:tab/>
        <w:t>本公司</w:t>
      </w:r>
      <w:r>
        <w:rPr>
          <w:color w:val="000000"/>
          <w:spacing w:val="0"/>
          <w:w w:val="100"/>
          <w:position w:val="0"/>
          <w:sz w:val="24"/>
          <w:szCs w:val="24"/>
        </w:rPr>
        <w:t>2016</w:t>
      </w:r>
      <w:r>
        <w:rPr>
          <w:color w:val="000000"/>
          <w:spacing w:val="0"/>
          <w:w w:val="100"/>
          <w:position w:val="0"/>
        </w:rPr>
        <w:t>年年度报告涉及的公司未来计划等内容不构成公司对投资者的实 质承诺，请投资者注意投资风险。</w:t>
      </w:r>
    </w:p>
    <w:p>
      <w:pPr>
        <w:pStyle w:val="Style28"/>
        <w:keepNext w:val="0"/>
        <w:keepLines w:val="0"/>
        <w:widowControl w:val="0"/>
        <w:shd w:val="clear" w:color="auto" w:fill="auto"/>
        <w:tabs>
          <w:tab w:pos="997" w:val="left"/>
        </w:tabs>
        <w:bidi w:val="0"/>
        <w:spacing w:before="0" w:after="340" w:line="314" w:lineRule="exact"/>
        <w:ind w:left="0" w:right="0" w:firstLine="480"/>
        <w:jc w:val="left"/>
      </w:pPr>
      <w:bookmarkStart w:id="18" w:name="bookmark18"/>
      <w:r>
        <w:rPr>
          <w:color w:val="000000"/>
          <w:spacing w:val="0"/>
          <w:w w:val="100"/>
          <w:position w:val="0"/>
        </w:rPr>
        <w:t>七</w:t>
      </w:r>
      <w:bookmarkEnd w:id="18"/>
      <w:r>
        <w:rPr>
          <w:color w:val="000000"/>
          <w:spacing w:val="0"/>
          <w:w w:val="100"/>
          <w:position w:val="0"/>
        </w:rPr>
        <w:t>、</w:t>
        <w:tab/>
        <w:t>本公司不存在被控股股东及其关联方非经营性占用资金的情况。</w:t>
      </w:r>
    </w:p>
    <w:p>
      <w:pPr>
        <w:pStyle w:val="Style28"/>
        <w:keepNext w:val="0"/>
        <w:keepLines w:val="0"/>
        <w:widowControl w:val="0"/>
        <w:shd w:val="clear" w:color="auto" w:fill="auto"/>
        <w:tabs>
          <w:tab w:pos="997" w:val="left"/>
        </w:tabs>
        <w:bidi w:val="0"/>
        <w:spacing w:before="0" w:after="280" w:line="314" w:lineRule="exact"/>
        <w:ind w:left="0" w:right="0" w:firstLine="480"/>
        <w:jc w:val="left"/>
      </w:pPr>
      <w:bookmarkStart w:id="19" w:name="bookmark19"/>
      <w:r>
        <w:rPr>
          <w:color w:val="000000"/>
          <w:spacing w:val="0"/>
          <w:w w:val="100"/>
          <w:position w:val="0"/>
        </w:rPr>
        <w:t>八</w:t>
      </w:r>
      <w:bookmarkEnd w:id="19"/>
      <w:r>
        <w:rPr>
          <w:color w:val="000000"/>
          <w:spacing w:val="0"/>
          <w:w w:val="100"/>
          <w:position w:val="0"/>
        </w:rPr>
        <w:t>、</w:t>
        <w:tab/>
        <w:t>本公司不存在违反规定决策程序对外提供担保的情况。</w:t>
      </w:r>
    </w:p>
    <w:p>
      <w:pPr>
        <w:pStyle w:val="Style28"/>
        <w:keepNext w:val="0"/>
        <w:keepLines w:val="0"/>
        <w:widowControl w:val="0"/>
        <w:shd w:val="clear" w:color="auto" w:fill="auto"/>
        <w:tabs>
          <w:tab w:pos="1002" w:val="left"/>
        </w:tabs>
        <w:bidi w:val="0"/>
        <w:spacing w:before="0" w:after="280" w:line="317" w:lineRule="exact"/>
        <w:ind w:left="0" w:right="0" w:firstLine="480"/>
        <w:jc w:val="both"/>
      </w:pPr>
      <w:bookmarkStart w:id="20" w:name="bookmark20"/>
      <w:r>
        <w:rPr>
          <w:color w:val="000000"/>
          <w:spacing w:val="0"/>
          <w:w w:val="100"/>
          <w:position w:val="0"/>
        </w:rPr>
        <w:t>九</w:t>
      </w:r>
      <w:bookmarkEnd w:id="20"/>
      <w:r>
        <w:rPr>
          <w:color w:val="000000"/>
          <w:spacing w:val="0"/>
          <w:w w:val="100"/>
          <w:position w:val="0"/>
        </w:rPr>
        <w:t>、</w:t>
        <w:tab/>
        <w:t>本公司已在本报告中详细描述可能存在的相关风险，敬请查阅第四章经营情况 讨论与分析中关于公司未来发展的讨论与分析中可能面对的风险因素的内容。</w:t>
      </w:r>
      <w:r>
        <w:br w:type="page"/>
      </w:r>
    </w:p>
    <w:p>
      <w:pPr>
        <w:pStyle w:val="Style31"/>
        <w:keepNext/>
        <w:keepLines/>
        <w:widowControl w:val="0"/>
        <w:shd w:val="clear" w:color="auto" w:fill="auto"/>
        <w:bidi w:val="0"/>
        <w:spacing w:before="0" w:after="960" w:line="240" w:lineRule="auto"/>
        <w:ind w:left="3420" w:right="0" w:firstLine="0"/>
        <w:jc w:val="left"/>
      </w:pPr>
      <w:bookmarkStart w:id="21" w:name="bookmark21"/>
      <w:bookmarkStart w:id="22" w:name="bookmark22"/>
      <w:bookmarkStart w:id="23" w:name="bookmark23"/>
      <w:r>
        <w:rPr>
          <w:color w:val="000000"/>
          <w:spacing w:val="0"/>
          <w:w w:val="100"/>
          <w:position w:val="0"/>
        </w:rPr>
        <w:t>第一章释义</w:t>
      </w:r>
      <w:bookmarkEnd w:id="21"/>
      <w:bookmarkEnd w:id="22"/>
      <w:bookmarkEnd w:id="23"/>
    </w:p>
    <w:p>
      <w:pPr>
        <w:pStyle w:val="Style33"/>
        <w:keepNext w:val="0"/>
        <w:keepLines w:val="0"/>
        <w:widowControl w:val="0"/>
        <w:shd w:val="clear" w:color="auto" w:fill="auto"/>
        <w:bidi w:val="0"/>
        <w:spacing w:before="0" w:after="0" w:line="240" w:lineRule="auto"/>
        <w:ind w:left="10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1968"/>
        <w:gridCol w:w="566"/>
        <w:gridCol w:w="7104"/>
      </w:tblGrid>
      <w:tr>
        <w:trPr>
          <w:trHeight w:val="35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r>
      <w:tr>
        <w:trPr>
          <w:trHeight w:val="32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交易所或上交所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清华控股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清华控股有限公司</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紫光集团</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紫光集团有限公司</w:t>
            </w:r>
          </w:p>
        </w:tc>
      </w:tr>
      <w:tr>
        <w:trPr>
          <w:trHeight w:val="63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紫光国芯</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紫光国芯电子股份有限公司，股票简称：紫光国芯，股票代码： </w:t>
            </w:r>
            <w:r>
              <w:rPr>
                <w:color w:val="000000"/>
                <w:spacing w:val="0"/>
                <w:w w:val="100"/>
                <w:position w:val="0"/>
                <w:sz w:val="24"/>
                <w:szCs w:val="24"/>
              </w:rPr>
              <w:t xml:space="preserve">002049 </w:t>
            </w:r>
            <w:r>
              <w:rPr>
                <w:color w:val="000000"/>
                <w:spacing w:val="0"/>
                <w:w w:val="100"/>
                <w:position w:val="0"/>
              </w:rPr>
              <w:t>（原股票简称：同方国芯）</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南通半导体</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南通同方半导体有限公司</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深圳多媒体</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深圳市同方多媒体科技有限公司</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龙江环保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龙江环保集团股份有限公司</w:t>
            </w:r>
          </w:p>
        </w:tc>
      </w:tr>
      <w:tr>
        <w:trPr>
          <w:trHeight w:val="125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LED</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318" w:lineRule="exact"/>
              <w:ind w:left="0" w:right="0" w:firstLine="0"/>
              <w:jc w:val="both"/>
            </w:pPr>
            <w:r>
              <w:rPr>
                <w:color w:val="000000"/>
                <w:spacing w:val="0"/>
                <w:w w:val="100"/>
                <w:position w:val="0"/>
                <w:sz w:val="24"/>
                <w:szCs w:val="24"/>
              </w:rPr>
              <w:t>Lighting Emitting Diode，</w:t>
            </w:r>
            <w:r>
              <w:rPr>
                <w:color w:val="000000"/>
                <w:spacing w:val="0"/>
                <w:w w:val="100"/>
                <w:position w:val="0"/>
              </w:rPr>
              <w:t>即发光二极管，是一种半导体固体发 光器件。它是利用固体半导体芯片作为发光材料，在半导体中通过 载流子发生复合放出过剩的能量而引起光子发射，直接发出红、黄、 蓝、绿、青、橙、紫等单色的光。</w:t>
            </w:r>
          </w:p>
        </w:tc>
      </w:tr>
      <w:tr>
        <w:trPr>
          <w:trHeight w:val="63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同方泰德</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31" w:lineRule="exact"/>
              <w:ind w:left="0" w:right="0" w:firstLine="0"/>
              <w:jc w:val="both"/>
            </w:pPr>
            <w:r>
              <w:rPr>
                <w:color w:val="000000"/>
                <w:spacing w:val="0"/>
                <w:w w:val="100"/>
                <w:position w:val="0"/>
                <w:sz w:val="24"/>
                <w:szCs w:val="24"/>
              </w:rPr>
              <w:t>Technovator International Limited，</w:t>
            </w:r>
            <w:r>
              <w:rPr>
                <w:color w:val="000000"/>
                <w:spacing w:val="0"/>
                <w:w w:val="100"/>
                <w:position w:val="0"/>
              </w:rPr>
              <w:t>股票代码：</w:t>
            </w:r>
            <w:r>
              <w:rPr>
                <w:color w:val="000000"/>
                <w:spacing w:val="0"/>
                <w:w w:val="100"/>
                <w:position w:val="0"/>
                <w:sz w:val="24"/>
                <w:szCs w:val="24"/>
              </w:rPr>
              <w:t>HK1206</w:t>
            </w:r>
            <w:r>
              <w:rPr>
                <w:color w:val="000000"/>
                <w:spacing w:val="0"/>
                <w:w w:val="100"/>
                <w:position w:val="0"/>
              </w:rPr>
              <w:t>，股票 简称：同方泰德</w:t>
            </w:r>
          </w:p>
        </w:tc>
      </w:tr>
      <w:tr>
        <w:trPr>
          <w:trHeight w:val="63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同方友友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sz w:val="24"/>
                <w:szCs w:val="24"/>
              </w:rPr>
              <w:t>Neo-Neon Holdings Limited，</w:t>
            </w:r>
            <w:r>
              <w:rPr>
                <w:color w:val="000000"/>
                <w:spacing w:val="0"/>
                <w:w w:val="100"/>
                <w:position w:val="0"/>
              </w:rPr>
              <w:t>原中文名称''真明丽控股有限公司"</w:t>
            </w:r>
            <w:r>
              <w:rPr>
                <w:color w:val="000000"/>
                <w:spacing w:val="0"/>
                <w:w w:val="100"/>
                <w:position w:val="0"/>
                <w:sz w:val="24"/>
                <w:szCs w:val="24"/>
              </w:rPr>
              <w:t xml:space="preserve">， </w:t>
            </w:r>
            <w:r>
              <w:rPr>
                <w:color w:val="000000"/>
                <w:spacing w:val="0"/>
                <w:w w:val="100"/>
                <w:position w:val="0"/>
              </w:rPr>
              <w:t>股票代码：</w:t>
            </w:r>
            <w:r>
              <w:rPr>
                <w:color w:val="000000"/>
                <w:spacing w:val="0"/>
                <w:w w:val="100"/>
                <w:position w:val="0"/>
                <w:sz w:val="24"/>
                <w:szCs w:val="24"/>
              </w:rPr>
              <w:t>HK1868</w:t>
            </w:r>
            <w:r>
              <w:rPr>
                <w:color w:val="000000"/>
                <w:spacing w:val="0"/>
                <w:w w:val="100"/>
                <w:position w:val="0"/>
              </w:rPr>
              <w:t>，股票简称：同方友友</w:t>
            </w:r>
          </w:p>
        </w:tc>
      </w:tr>
      <w:tr>
        <w:trPr>
          <w:trHeight w:val="634"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同方金控</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同方金融控股（深圳）有限公司（原名：北京同方创新投资有限公 司）</w:t>
            </w:r>
          </w:p>
        </w:tc>
      </w:tr>
      <w:tr>
        <w:trPr>
          <w:trHeight w:val="63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同方健康</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rPr>
              <w:t>同方健康科技（北京）股份有限公司，股票代码：</w:t>
            </w:r>
            <w:r>
              <w:rPr>
                <w:color w:val="000000"/>
                <w:spacing w:val="0"/>
                <w:w w:val="100"/>
                <w:position w:val="0"/>
                <w:sz w:val="24"/>
                <w:szCs w:val="24"/>
              </w:rPr>
              <w:t>833151，</w:t>
            </w:r>
            <w:r>
              <w:rPr>
                <w:color w:val="000000"/>
                <w:spacing w:val="0"/>
                <w:w w:val="100"/>
                <w:position w:val="0"/>
              </w:rPr>
              <w:t>股票简称： 同方健康</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泰豪科技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泰豪科技股份有限公司，股票代码</w:t>
            </w:r>
            <w:r>
              <w:rPr>
                <w:color w:val="000000"/>
                <w:spacing w:val="0"/>
                <w:w w:val="100"/>
                <w:position w:val="0"/>
                <w:sz w:val="24"/>
                <w:szCs w:val="24"/>
              </w:rPr>
              <w:t>：600590,</w:t>
            </w:r>
            <w:r>
              <w:rPr>
                <w:color w:val="000000"/>
                <w:spacing w:val="0"/>
                <w:w w:val="100"/>
                <w:position w:val="0"/>
              </w:rPr>
              <w:t>股票简称：泰豪科技</w:t>
            </w:r>
          </w:p>
        </w:tc>
      </w:tr>
      <w:tr>
        <w:trPr>
          <w:trHeight w:val="63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华控赛格</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26" w:lineRule="exact"/>
              <w:ind w:left="0" w:right="0" w:firstLine="0"/>
              <w:jc w:val="both"/>
            </w:pPr>
            <w:r>
              <w:rPr>
                <w:color w:val="000000"/>
                <w:spacing w:val="0"/>
                <w:w w:val="100"/>
                <w:position w:val="0"/>
              </w:rPr>
              <w:t>深圳华控赛格股份有限公司，股票代码：</w:t>
            </w:r>
            <w:r>
              <w:rPr>
                <w:color w:val="000000"/>
                <w:spacing w:val="0"/>
                <w:w w:val="100"/>
                <w:position w:val="0"/>
                <w:sz w:val="24"/>
                <w:szCs w:val="24"/>
              </w:rPr>
              <w:t>000068,</w:t>
            </w:r>
            <w:r>
              <w:rPr>
                <w:color w:val="000000"/>
                <w:spacing w:val="0"/>
                <w:w w:val="100"/>
                <w:position w:val="0"/>
              </w:rPr>
              <w:t>股票简称：华控 赛格</w:t>
            </w:r>
          </w:p>
        </w:tc>
      </w:tr>
      <w:tr>
        <w:trPr>
          <w:trHeight w:val="63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同方康泰</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同方康泰产业集团有限公司，股票代码：</w:t>
            </w:r>
            <w:r>
              <w:rPr>
                <w:color w:val="000000"/>
                <w:spacing w:val="0"/>
                <w:w w:val="100"/>
                <w:position w:val="0"/>
                <w:sz w:val="24"/>
                <w:szCs w:val="24"/>
              </w:rPr>
              <w:t>HK1312</w:t>
            </w:r>
            <w:r>
              <w:rPr>
                <w:color w:val="000000"/>
                <w:spacing w:val="0"/>
                <w:w w:val="100"/>
                <w:position w:val="0"/>
              </w:rPr>
              <w:t>，股票简称：同方 康泰</w:t>
            </w:r>
          </w:p>
        </w:tc>
      </w:tr>
      <w:tr>
        <w:trPr>
          <w:trHeight w:val="63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辰安科技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26" w:lineRule="exact"/>
              <w:ind w:left="0" w:right="0" w:firstLine="0"/>
              <w:jc w:val="both"/>
            </w:pPr>
            <w:r>
              <w:rPr>
                <w:color w:val="000000"/>
                <w:spacing w:val="0"/>
                <w:w w:val="100"/>
                <w:position w:val="0"/>
              </w:rPr>
              <w:t>北京辰安科技股份有限公司，股票代码：</w:t>
            </w:r>
            <w:r>
              <w:rPr>
                <w:color w:val="000000"/>
                <w:spacing w:val="0"/>
                <w:w w:val="100"/>
                <w:position w:val="0"/>
                <w:sz w:val="24"/>
                <w:szCs w:val="24"/>
              </w:rPr>
              <w:t>300523,</w:t>
            </w:r>
            <w:r>
              <w:rPr>
                <w:color w:val="000000"/>
                <w:spacing w:val="0"/>
                <w:w w:val="100"/>
                <w:position w:val="0"/>
              </w:rPr>
              <w:t>股票简称：辰安 科技</w:t>
            </w:r>
          </w:p>
        </w:tc>
      </w:tr>
      <w:tr>
        <w:trPr>
          <w:trHeight w:val="634"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同方鼎欣</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26" w:lineRule="exact"/>
              <w:ind w:left="0" w:right="0" w:firstLine="0"/>
              <w:jc w:val="both"/>
            </w:pPr>
            <w:r>
              <w:rPr>
                <w:color w:val="000000"/>
                <w:spacing w:val="0"/>
                <w:w w:val="100"/>
                <w:position w:val="0"/>
              </w:rPr>
              <w:t>同方鼎欣科技股份有限公司，股票代码：</w:t>
            </w:r>
            <w:r>
              <w:rPr>
                <w:color w:val="000000"/>
                <w:spacing w:val="0"/>
                <w:w w:val="100"/>
                <w:position w:val="0"/>
                <w:sz w:val="24"/>
                <w:szCs w:val="24"/>
              </w:rPr>
              <w:t>870840,</w:t>
            </w:r>
            <w:r>
              <w:rPr>
                <w:color w:val="000000"/>
                <w:spacing w:val="0"/>
                <w:w w:val="100"/>
                <w:position w:val="0"/>
              </w:rPr>
              <w:t>股票简称：同方 鼎欣</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同方投资</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同方投资有限公司</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嘉融投资</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嘉融投资有限公司</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重庆国信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重庆国信投资控股有限公司</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同方全球人寿</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同方全球人寿保险有限公司，原名称“海康人寿保险有限公司”</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E</w:t>
            </w:r>
            <w:r>
              <w:rPr>
                <w:color w:val="000000"/>
                <w:spacing w:val="0"/>
                <w:w w:val="100"/>
                <w:position w:val="0"/>
              </w:rPr>
              <w:t>人</w:t>
            </w:r>
            <w:r>
              <w:rPr>
                <w:color w:val="000000"/>
                <w:spacing w:val="0"/>
                <w:w w:val="100"/>
                <w:position w:val="0"/>
                <w:sz w:val="24"/>
                <w:szCs w:val="24"/>
              </w:rPr>
              <w:t>E</w:t>
            </w:r>
            <w:r>
              <w:rPr>
                <w:color w:val="000000"/>
                <w:spacing w:val="0"/>
                <w:w w:val="100"/>
                <w:position w:val="0"/>
              </w:rPr>
              <w:t>本</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北京壹人壹本信息科技有限公司自有的商用平板电脑等产品</w:t>
            </w: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CNKI</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fldChar w:fldCharType="begin"/>
            </w:r>
            <w:r>
              <w:rPr/>
              <w:instrText> HYPERLINK "http://www.cnki.net/" </w:instrText>
            </w:r>
            <w:r>
              <w:fldChar w:fldCharType="separate"/>
            </w:r>
            <w:r>
              <w:rPr>
                <w:rFonts w:ascii="Times New Roman" w:eastAsia="Times New Roman" w:hAnsi="Times New Roman" w:cs="Times New Roman"/>
                <w:color w:val="000000"/>
                <w:spacing w:val="0"/>
                <w:w w:val="100"/>
                <w:position w:val="0"/>
                <w:sz w:val="24"/>
                <w:szCs w:val="24"/>
              </w:rPr>
              <w:t>www.cnki.net</w:t>
            </w:r>
            <w:r>
              <w:rPr>
                <w:color w:val="000000"/>
                <w:spacing w:val="0"/>
                <w:w w:val="100"/>
                <w:position w:val="0"/>
              </w:rPr>
              <w:t>，</w:t>
            </w:r>
            <w:r>
              <w:fldChar w:fldCharType="end"/>
            </w:r>
            <w:r>
              <w:rPr>
                <w:color w:val="000000"/>
                <w:spacing w:val="0"/>
                <w:w w:val="100"/>
                <w:position w:val="0"/>
              </w:rPr>
              <w:t>中国知网的门户网站</w:t>
            </w:r>
          </w:p>
        </w:tc>
      </w:tr>
    </w:tbl>
    <w:p>
      <w:pPr>
        <w:spacing w:lineRule="exact" w:line="1"/>
        <w:rPr>
          <w:sz w:val="2"/>
          <w:szCs w:val="2"/>
        </w:rPr>
      </w:pPr>
      <w:r>
        <w:br w:type="page"/>
      </w:r>
    </w:p>
    <w:tbl>
      <w:tblPr>
        <w:tblOverlap w:val="never"/>
        <w:jc w:val="center"/>
        <w:tblLayout w:type="fixed"/>
      </w:tblPr>
      <w:tblGrid>
        <w:gridCol w:w="1968"/>
        <w:gridCol w:w="566"/>
        <w:gridCol w:w="7104"/>
      </w:tblGrid>
      <w:tr>
        <w:trPr>
          <w:trHeight w:val="3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TECHCON</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同方泰德创立的自有品牌</w:t>
            </w:r>
          </w:p>
        </w:tc>
      </w:tr>
      <w:tr>
        <w:trPr>
          <w:trHeight w:val="9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EMC</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24" w:lineRule="exact"/>
              <w:ind w:left="0" w:right="0" w:firstLine="0"/>
              <w:jc w:val="both"/>
            </w:pPr>
            <w:r>
              <w:rPr>
                <w:color w:val="000000"/>
                <w:spacing w:val="0"/>
                <w:w w:val="100"/>
                <w:position w:val="0"/>
              </w:rPr>
              <w:t>合同能源管理</w:t>
            </w:r>
            <w:r>
              <w:rPr>
                <w:color w:val="000000"/>
                <w:spacing w:val="0"/>
                <w:w w:val="100"/>
                <w:position w:val="0"/>
                <w:sz w:val="24"/>
                <w:szCs w:val="24"/>
              </w:rPr>
              <w:t>（Energy Management Contracting）</w:t>
            </w:r>
            <w:r>
              <w:rPr>
                <w:color w:val="000000"/>
                <w:spacing w:val="0"/>
                <w:w w:val="100"/>
                <w:position w:val="0"/>
                <w:sz w:val="24"/>
                <w:szCs w:val="24"/>
              </w:rPr>
              <w:t>，</w:t>
            </w:r>
            <w:r>
              <w:rPr>
                <w:color w:val="000000"/>
                <w:spacing w:val="0"/>
                <w:w w:val="100"/>
                <w:position w:val="0"/>
              </w:rPr>
              <w:t>是一种以减少 的能源费用来支付节能项目全部投入并获得投资收益的节能投资 方式。</w:t>
            </w:r>
          </w:p>
        </w:tc>
      </w:tr>
      <w:tr>
        <w:trPr>
          <w:trHeight w:val="188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PPP</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公私合营模式</w:t>
            </w:r>
            <w:r>
              <w:rPr>
                <w:color w:val="000000"/>
                <w:spacing w:val="0"/>
                <w:w w:val="100"/>
                <w:position w:val="0"/>
                <w:sz w:val="24"/>
                <w:szCs w:val="24"/>
              </w:rPr>
              <w:t>（Public</w:t>
            </w:r>
            <w:r>
              <w:rPr>
                <w:color w:val="000000"/>
                <w:spacing w:val="0"/>
                <w:w w:val="100"/>
                <w:position w:val="0"/>
                <w:sz w:val="24"/>
                <w:szCs w:val="24"/>
              </w:rPr>
              <w:t>—</w:t>
            </w:r>
            <w:r>
              <w:rPr>
                <w:color w:val="000000"/>
                <w:spacing w:val="0"/>
                <w:w w:val="100"/>
                <w:position w:val="0"/>
                <w:sz w:val="24"/>
                <w:szCs w:val="24"/>
              </w:rPr>
              <w:t>Private</w:t>
            </w:r>
            <w:r>
              <w:rPr>
                <w:color w:val="000000"/>
                <w:spacing w:val="0"/>
                <w:w w:val="100"/>
                <w:position w:val="0"/>
                <w:sz w:val="24"/>
                <w:szCs w:val="24"/>
              </w:rPr>
              <w:t>—</w:t>
            </w:r>
            <w:r>
              <w:rPr>
                <w:color w:val="000000"/>
                <w:spacing w:val="0"/>
                <w:w w:val="100"/>
                <w:position w:val="0"/>
                <w:sz w:val="24"/>
                <w:szCs w:val="24"/>
              </w:rPr>
              <w:t>Partnership）</w:t>
            </w:r>
            <w:r>
              <w:rPr>
                <w:color w:val="000000"/>
                <w:spacing w:val="0"/>
                <w:w w:val="100"/>
                <w:position w:val="0"/>
                <w:sz w:val="24"/>
                <w:szCs w:val="24"/>
              </w:rPr>
              <w:t>，</w:t>
            </w:r>
            <w:r>
              <w:rPr>
                <w:color w:val="000000"/>
                <w:spacing w:val="0"/>
                <w:w w:val="100"/>
                <w:position w:val="0"/>
              </w:rPr>
              <w:t>是指政府与私人 组织之间，为了合作建设城市基础设施项目，或是为了提供某种公 共物品和服务，以特许权协议为基础，彼此之间形成一种伙伴式的 合作关系，并通过签署合同来明确双方的权利和义务，以确保合作 的顺利完成，最终使合作各方达到比预期单独行动更为有利的结 果。</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CT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CT（Computed Tomography）</w:t>
            </w:r>
            <w:r>
              <w:rPr>
                <w:color w:val="000000"/>
                <w:spacing w:val="0"/>
                <w:w w:val="100"/>
                <w:position w:val="0"/>
                <w:sz w:val="24"/>
                <w:szCs w:val="24"/>
              </w:rPr>
              <w:t>，</w:t>
            </w:r>
            <w:r>
              <w:rPr>
                <w:color w:val="000000"/>
                <w:spacing w:val="0"/>
                <w:w w:val="100"/>
                <w:position w:val="0"/>
              </w:rPr>
              <w:t>即电子计算机断层扫描</w:t>
            </w:r>
          </w:p>
        </w:tc>
      </w:tr>
      <w:tr>
        <w:trPr>
          <w:trHeight w:val="95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热泵</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一种装置，通过电力做功，从自然界的空气、各类水体、地层结构 或其他介质中捕获低品位热能，转移并提升至可供人们生产、生活 利用的高品位热源。</w:t>
            </w:r>
          </w:p>
        </w:tc>
      </w:tr>
      <w:tr>
        <w:trPr>
          <w:trHeight w:val="125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外延片</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外延是半导体器件加工过程中的一种工艺，指的是采用高温化学汽 相淀积的方法，在一种单晶片的表面生长一层同质或异质单晶。新 生长的单晶层一般称为外延层，半导体器件往往做在外延层上。经 过外延加工的圆片一般称为外延片。</w:t>
            </w:r>
          </w:p>
        </w:tc>
      </w:tr>
      <w:tr>
        <w:trPr>
          <w:trHeight w:val="32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华融泰</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深圳市华融泰资产管理有限公司</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奥融信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深圳市奥融信投资发展有限公司</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诚志股份</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诚志股份有限公司（股票简称：诚志股份，股票代码：</w:t>
            </w:r>
            <w:r>
              <w:rPr>
                <w:color w:val="000000"/>
                <w:spacing w:val="0"/>
                <w:w w:val="100"/>
                <w:position w:val="0"/>
                <w:sz w:val="24"/>
                <w:szCs w:val="24"/>
              </w:rPr>
              <w:t>000990）</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紫光股份</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紫光股份有限公司（股票简称：紫光股份，股票代码：</w:t>
            </w:r>
            <w:r>
              <w:rPr>
                <w:color w:val="000000"/>
                <w:spacing w:val="0"/>
                <w:w w:val="100"/>
                <w:position w:val="0"/>
                <w:sz w:val="24"/>
                <w:szCs w:val="24"/>
              </w:rPr>
              <w:t>000938）</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国金证券股份有限公司（股票简称：国金证券，股票代码：</w:t>
            </w:r>
            <w:r>
              <w:rPr>
                <w:color w:val="000000"/>
                <w:spacing w:val="0"/>
                <w:w w:val="100"/>
                <w:position w:val="0"/>
                <w:sz w:val="24"/>
                <w:szCs w:val="24"/>
              </w:rPr>
              <w:t>600109）</w:t>
            </w:r>
          </w:p>
        </w:tc>
      </w:tr>
      <w:tr>
        <w:trPr>
          <w:trHeight w:val="63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启迪桑德</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93" w:lineRule="exact"/>
              <w:ind w:left="0" w:right="0" w:firstLine="0"/>
              <w:jc w:val="both"/>
              <w:rPr>
                <w:sz w:val="24"/>
                <w:szCs w:val="24"/>
              </w:rPr>
            </w:pPr>
            <w:r>
              <w:rPr>
                <w:color w:val="000000"/>
                <w:spacing w:val="0"/>
                <w:w w:val="100"/>
                <w:position w:val="0"/>
                <w:sz w:val="22"/>
                <w:szCs w:val="22"/>
              </w:rPr>
              <w:t xml:space="preserve">启迪桑德环境资源股份有限公司（股票简称：启迪桑德，股票代码： </w:t>
            </w:r>
            <w:r>
              <w:rPr>
                <w:color w:val="000000"/>
                <w:spacing w:val="0"/>
                <w:w w:val="100"/>
                <w:position w:val="0"/>
                <w:sz w:val="24"/>
                <w:szCs w:val="24"/>
              </w:rPr>
              <w:t>000826）</w:t>
            </w:r>
          </w:p>
        </w:tc>
      </w:tr>
      <w:tr>
        <w:trPr>
          <w:trHeight w:val="350"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人民币元/万元/亿元</w:t>
            </w:r>
          </w:p>
        </w:tc>
      </w:tr>
    </w:tbl>
    <w:p>
      <w:pPr>
        <w:sectPr>
          <w:headerReference w:type="default" r:id="rId8"/>
          <w:footerReference w:type="default" r:id="rId9"/>
          <w:headerReference w:type="first" r:id="rId10"/>
          <w:footerReference w:type="first" r:id="rId11"/>
          <w:footnotePr>
            <w:pos w:val="pageBottom"/>
            <w:numFmt w:val="decimal"/>
            <w:numRestart w:val="continuous"/>
          </w:footnotePr>
          <w:pgSz w:w="11900" w:h="16840"/>
          <w:pgMar w:top="1418" w:right="747" w:bottom="1501" w:left="1514" w:header="0" w:footer="3" w:gutter="0"/>
          <w:pgNumType w:start="2"/>
          <w:cols w:space="720"/>
          <w:noEndnote/>
          <w:titlePg/>
          <w:rtlGutter w:val="0"/>
          <w:docGrid w:linePitch="360"/>
        </w:sectPr>
      </w:pPr>
    </w:p>
    <w:p>
      <w:pPr>
        <w:pStyle w:val="Style31"/>
        <w:keepNext/>
        <w:keepLines/>
        <w:widowControl w:val="0"/>
        <w:shd w:val="clear" w:color="auto" w:fill="auto"/>
        <w:bidi w:val="0"/>
        <w:spacing w:before="0" w:line="240" w:lineRule="auto"/>
        <w:ind w:left="0" w:right="0" w:firstLine="0"/>
        <w:jc w:val="center"/>
      </w:pPr>
      <w:bookmarkStart w:id="24" w:name="bookmark24"/>
      <w:bookmarkStart w:id="25" w:name="bookmark25"/>
      <w:bookmarkStart w:id="26" w:name="bookmark26"/>
      <w:r>
        <w:rPr>
          <w:color w:val="000000"/>
          <w:spacing w:val="0"/>
          <w:w w:val="100"/>
          <w:position w:val="0"/>
        </w:rPr>
        <w:t>第二章公司简介和主要财务指标</w:t>
      </w:r>
      <w:bookmarkEnd w:id="24"/>
      <w:bookmarkEnd w:id="25"/>
      <w:bookmarkEnd w:id="26"/>
    </w:p>
    <w:p>
      <w:pPr>
        <w:pStyle w:val="Style39"/>
        <w:keepNext/>
        <w:keepLines/>
        <w:widowControl w:val="0"/>
        <w:shd w:val="clear" w:color="auto" w:fill="auto"/>
        <w:bidi w:val="0"/>
        <w:spacing w:before="0" w:after="80" w:line="240" w:lineRule="auto"/>
        <w:ind w:left="0" w:right="0" w:firstLine="0"/>
        <w:jc w:val="left"/>
      </w:pPr>
      <w:bookmarkStart w:id="27" w:name="bookmark27"/>
      <w:bookmarkStart w:id="28" w:name="bookmark28"/>
      <w:bookmarkStart w:id="29" w:name="bookmark29"/>
      <w:r>
        <w:rPr>
          <w:color w:val="000000"/>
          <w:spacing w:val="0"/>
          <w:w w:val="100"/>
          <w:position w:val="0"/>
        </w:rPr>
        <w:t>—、公司信息</w:t>
      </w:r>
      <w:bookmarkEnd w:id="27"/>
      <w:bookmarkEnd w:id="28"/>
      <w:bookmarkEnd w:id="29"/>
    </w:p>
    <w:tbl>
      <w:tblPr>
        <w:tblOverlap w:val="never"/>
        <w:jc w:val="center"/>
        <w:tblLayout w:type="fixed"/>
      </w:tblPr>
      <w:tblGrid>
        <w:gridCol w:w="2866"/>
        <w:gridCol w:w="5890"/>
      </w:tblGrid>
      <w:tr>
        <w:trPr>
          <w:trHeight w:val="35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同方股份有限公司</w:t>
            </w:r>
          </w:p>
        </w:tc>
      </w:tr>
      <w:tr>
        <w:trPr>
          <w:trHeight w:val="32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同方股份</w:t>
            </w:r>
          </w:p>
        </w:tc>
      </w:tr>
      <w:tr>
        <w:trPr>
          <w:trHeight w:val="32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TSINGHUA TONGFANG CO.,LTD.</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公司的外文简称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THTF</w:t>
            </w:r>
          </w:p>
        </w:tc>
      </w:tr>
      <w:tr>
        <w:trPr>
          <w:trHeight w:val="350"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周立业</w:t>
            </w:r>
          </w:p>
        </w:tc>
      </w:tr>
    </w:tbl>
    <w:p>
      <w:pPr>
        <w:widowControl w:val="0"/>
        <w:spacing w:after="259" w:line="1" w:lineRule="exact"/>
      </w:pPr>
    </w:p>
    <w:p>
      <w:pPr>
        <w:pStyle w:val="Style39"/>
        <w:keepNext/>
        <w:keepLines/>
        <w:widowControl w:val="0"/>
        <w:shd w:val="clear" w:color="auto" w:fill="auto"/>
        <w:bidi w:val="0"/>
        <w:spacing w:before="0" w:after="8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二</w:t>
      </w:r>
      <w:bookmarkEnd w:id="32"/>
      <w:r>
        <w:rPr>
          <w:color w:val="000000"/>
          <w:spacing w:val="0"/>
          <w:w w:val="100"/>
          <w:position w:val="0"/>
        </w:rPr>
        <w:t>、联系人和联系方式</w:t>
      </w:r>
      <w:bookmarkEnd w:id="30"/>
      <w:bookmarkEnd w:id="31"/>
      <w:bookmarkEnd w:id="33"/>
    </w:p>
    <w:tbl>
      <w:tblPr>
        <w:tblOverlap w:val="never"/>
        <w:jc w:val="center"/>
        <w:tblLayout w:type="fixed"/>
      </w:tblPr>
      <w:tblGrid>
        <w:gridCol w:w="2064"/>
        <w:gridCol w:w="3091"/>
        <w:gridCol w:w="3600"/>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tabs>
                <w:tab w:pos="720" w:val="left"/>
              </w:tabs>
              <w:bidi w:val="0"/>
              <w:spacing w:before="0" w:after="0" w:line="240" w:lineRule="auto"/>
              <w:ind w:left="0" w:right="0" w:firstLine="0"/>
              <w:jc w:val="center"/>
            </w:pPr>
            <w:r>
              <w:rPr>
                <w:color w:val="000000"/>
                <w:spacing w:val="0"/>
                <w:w w:val="100"/>
                <w:position w:val="0"/>
              </w:rPr>
              <w:t>姓</w:t>
              <w:tab/>
              <w:t>名</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张园园</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张园园</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gridSpan w:val="2"/>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北京海淀区清华同方科技大厦</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29</w:t>
            </w:r>
            <w:r>
              <w:rPr>
                <w:color w:val="000000"/>
                <w:spacing w:val="0"/>
                <w:w w:val="100"/>
                <w:position w:val="0"/>
              </w:rPr>
              <w:t>层</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tabs>
                <w:tab w:pos="686" w:val="left"/>
              </w:tabs>
              <w:bidi w:val="0"/>
              <w:spacing w:before="0" w:after="0" w:line="240" w:lineRule="auto"/>
              <w:ind w:left="0" w:right="0" w:firstLine="0"/>
              <w:jc w:val="center"/>
            </w:pPr>
            <w:r>
              <w:rPr>
                <w:color w:val="000000"/>
                <w:spacing w:val="0"/>
                <w:w w:val="100"/>
                <w:position w:val="0"/>
              </w:rPr>
              <w:t>电</w:t>
              <w:tab/>
              <w:t>话</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010-82399888</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tabs>
                <w:tab w:pos="715" w:val="left"/>
              </w:tabs>
              <w:bidi w:val="0"/>
              <w:spacing w:before="0" w:after="0" w:line="240" w:lineRule="auto"/>
              <w:ind w:left="0" w:right="0" w:firstLine="0"/>
              <w:jc w:val="center"/>
            </w:pPr>
            <w:r>
              <w:rPr>
                <w:color w:val="000000"/>
                <w:spacing w:val="0"/>
                <w:w w:val="100"/>
                <w:position w:val="0"/>
              </w:rPr>
              <w:t>传</w:t>
              <w:tab/>
              <w:t>真</w:t>
            </w:r>
          </w:p>
        </w:tc>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010-82399765</w:t>
            </w:r>
          </w:p>
        </w:tc>
      </w:tr>
      <w:tr>
        <w:trPr>
          <w:trHeight w:val="34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gridSpan w:val="2"/>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"mailto:600100@thtf.com.cn" </w:instrText>
            </w:r>
            <w:r>
              <w:fldChar w:fldCharType="separate"/>
            </w:r>
            <w:r>
              <w:rPr>
                <w:color w:val="000000"/>
                <w:spacing w:val="0"/>
                <w:w w:val="100"/>
                <w:position w:val="0"/>
                <w:sz w:val="24"/>
                <w:szCs w:val="24"/>
              </w:rPr>
              <w:t>600100@thtf.com.cn</w:t>
            </w:r>
            <w:r>
              <w:fldChar w:fldCharType="end"/>
            </w:r>
          </w:p>
        </w:tc>
      </w:tr>
    </w:tbl>
    <w:p>
      <w:pPr>
        <w:widowControl w:val="0"/>
        <w:spacing w:after="259" w:line="1" w:lineRule="exact"/>
      </w:pPr>
    </w:p>
    <w:p>
      <w:pPr>
        <w:pStyle w:val="Style39"/>
        <w:keepNext/>
        <w:keepLines/>
        <w:widowControl w:val="0"/>
        <w:shd w:val="clear" w:color="auto" w:fill="auto"/>
        <w:bidi w:val="0"/>
        <w:spacing w:before="0" w:after="8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三</w:t>
      </w:r>
      <w:bookmarkEnd w:id="36"/>
      <w:r>
        <w:rPr>
          <w:color w:val="000000"/>
          <w:spacing w:val="0"/>
          <w:w w:val="100"/>
          <w:position w:val="0"/>
        </w:rPr>
        <w:t>、基本情况简介</w:t>
      </w:r>
      <w:bookmarkEnd w:id="34"/>
      <w:bookmarkEnd w:id="35"/>
      <w:bookmarkEnd w:id="37"/>
    </w:p>
    <w:tbl>
      <w:tblPr>
        <w:tblOverlap w:val="never"/>
        <w:jc w:val="center"/>
        <w:tblLayout w:type="fixed"/>
      </w:tblPr>
      <w:tblGrid>
        <w:gridCol w:w="3038"/>
        <w:gridCol w:w="5750"/>
      </w:tblGrid>
      <w:tr>
        <w:trPr>
          <w:trHeight w:val="35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北京海淀区王庄路</w:t>
            </w:r>
            <w:r>
              <w:rPr>
                <w:color w:val="000000"/>
                <w:spacing w:val="0"/>
                <w:w w:val="100"/>
                <w:position w:val="0"/>
                <w:sz w:val="24"/>
                <w:szCs w:val="24"/>
              </w:rPr>
              <w:t>1</w:t>
            </w:r>
            <w:r>
              <w:rPr>
                <w:color w:val="000000"/>
                <w:spacing w:val="0"/>
                <w:w w:val="100"/>
                <w:position w:val="0"/>
              </w:rPr>
              <w:t>号清华同方科技大厦</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30</w:t>
            </w:r>
            <w:r>
              <w:rPr>
                <w:color w:val="000000"/>
                <w:spacing w:val="0"/>
                <w:w w:val="100"/>
                <w:position w:val="0"/>
              </w:rPr>
              <w:t>层</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100083</w:t>
            </w:r>
          </w:p>
        </w:tc>
      </w:tr>
      <w:tr>
        <w:trPr>
          <w:trHeight w:val="32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北京海淀区清华同方科技大厦</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29</w:t>
            </w:r>
            <w:r>
              <w:rPr>
                <w:color w:val="000000"/>
                <w:spacing w:val="0"/>
                <w:w w:val="100"/>
                <w:position w:val="0"/>
              </w:rPr>
              <w:t>层</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100083</w:t>
            </w:r>
          </w:p>
        </w:tc>
      </w:tr>
      <w:tr>
        <w:trPr>
          <w:trHeight w:val="32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"http://www.thtf.com.cn" </w:instrText>
            </w:r>
            <w:r>
              <w:fldChar w:fldCharType="separate"/>
            </w:r>
            <w:r>
              <w:rPr>
                <w:color w:val="000000"/>
                <w:spacing w:val="0"/>
                <w:w w:val="100"/>
                <w:position w:val="0"/>
                <w:sz w:val="24"/>
                <w:szCs w:val="24"/>
              </w:rPr>
              <w:t>http://www.thtf.com.cn</w:t>
            </w:r>
            <w:r>
              <w:fldChar w:fldCharType="end"/>
            </w:r>
          </w:p>
        </w:tc>
      </w:tr>
      <w:tr>
        <w:trPr>
          <w:trHeight w:val="35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"mailto:600100@thtf.com.cn" </w:instrText>
            </w:r>
            <w:r>
              <w:fldChar w:fldCharType="separate"/>
            </w:r>
            <w:r>
              <w:rPr>
                <w:color w:val="000000"/>
                <w:spacing w:val="0"/>
                <w:w w:val="100"/>
                <w:position w:val="0"/>
                <w:sz w:val="24"/>
                <w:szCs w:val="24"/>
              </w:rPr>
              <w:t>600100@thtf.com.cn</w:t>
            </w:r>
            <w:r>
              <w:fldChar w:fldCharType="end"/>
            </w:r>
          </w:p>
        </w:tc>
      </w:tr>
    </w:tbl>
    <w:p>
      <w:pPr>
        <w:widowControl w:val="0"/>
        <w:spacing w:after="259" w:line="1" w:lineRule="exact"/>
      </w:pPr>
    </w:p>
    <w:p>
      <w:pPr>
        <w:pStyle w:val="Style39"/>
        <w:keepNext/>
        <w:keepLines/>
        <w:widowControl w:val="0"/>
        <w:shd w:val="clear" w:color="auto" w:fill="auto"/>
        <w:bidi w:val="0"/>
        <w:spacing w:before="0" w:after="8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四</w:t>
      </w:r>
      <w:bookmarkEnd w:id="40"/>
      <w:r>
        <w:rPr>
          <w:color w:val="000000"/>
          <w:spacing w:val="0"/>
          <w:w w:val="100"/>
          <w:position w:val="0"/>
        </w:rPr>
        <w:t>、信息披露及备置地点</w:t>
      </w:r>
      <w:bookmarkEnd w:id="38"/>
      <w:bookmarkEnd w:id="39"/>
      <w:bookmarkEnd w:id="41"/>
    </w:p>
    <w:tbl>
      <w:tblPr>
        <w:tblOverlap w:val="never"/>
        <w:jc w:val="center"/>
        <w:tblLayout w:type="fixed"/>
      </w:tblPr>
      <w:tblGrid>
        <w:gridCol w:w="3816"/>
        <w:gridCol w:w="4939"/>
      </w:tblGrid>
      <w:tr>
        <w:trPr>
          <w:trHeight w:val="35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公司选定的信息披露报纸名称</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w:t>
            </w:r>
          </w:p>
        </w:tc>
      </w:tr>
      <w:tr>
        <w:trPr>
          <w:trHeight w:val="63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登载公司年度报告的中国证监会 指定国际互联网网址</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"http://www.sse.com.cn" </w:instrText>
            </w:r>
            <w:r>
              <w:fldChar w:fldCharType="separate"/>
            </w:r>
            <w:r>
              <w:rPr>
                <w:color w:val="000000"/>
                <w:spacing w:val="0"/>
                <w:w w:val="100"/>
                <w:position w:val="0"/>
                <w:sz w:val="24"/>
                <w:szCs w:val="24"/>
              </w:rPr>
              <w:t>http://www.sse.com.cn</w:t>
            </w:r>
            <w:r>
              <w:fldChar w:fldCharType="end"/>
            </w:r>
          </w:p>
        </w:tc>
      </w:tr>
      <w:tr>
        <w:trPr>
          <w:trHeight w:val="662"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公司年度报告置备地点</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北京海淀区清华同方科技大厦</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29</w:t>
            </w:r>
            <w:r>
              <w:rPr>
                <w:color w:val="000000"/>
                <w:spacing w:val="0"/>
                <w:w w:val="100"/>
                <w:position w:val="0"/>
              </w:rPr>
              <w:t>层办公 室</w:t>
            </w:r>
          </w:p>
        </w:tc>
      </w:tr>
    </w:tbl>
    <w:p>
      <w:pPr>
        <w:widowControl w:val="0"/>
        <w:spacing w:after="259" w:line="1" w:lineRule="exact"/>
      </w:pPr>
    </w:p>
    <w:p>
      <w:pPr>
        <w:pStyle w:val="Style39"/>
        <w:keepNext/>
        <w:keepLines/>
        <w:widowControl w:val="0"/>
        <w:shd w:val="clear" w:color="auto" w:fill="auto"/>
        <w:bidi w:val="0"/>
        <w:spacing w:before="0" w:after="8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五</w:t>
      </w:r>
      <w:bookmarkEnd w:id="44"/>
      <w:r>
        <w:rPr>
          <w:color w:val="000000"/>
          <w:spacing w:val="0"/>
          <w:w w:val="100"/>
          <w:position w:val="0"/>
        </w:rPr>
        <w:t>、公司股票简况</w:t>
      </w:r>
      <w:bookmarkEnd w:id="42"/>
      <w:bookmarkEnd w:id="43"/>
      <w:bookmarkEnd w:id="45"/>
    </w:p>
    <w:tbl>
      <w:tblPr>
        <w:tblOverlap w:val="never"/>
        <w:jc w:val="center"/>
        <w:tblLayout w:type="fixed"/>
      </w:tblPr>
      <w:tblGrid>
        <w:gridCol w:w="1301"/>
        <w:gridCol w:w="2083"/>
        <w:gridCol w:w="1445"/>
        <w:gridCol w:w="1622"/>
        <w:gridCol w:w="2338"/>
      </w:tblGrid>
      <w:tr>
        <w:trPr>
          <w:trHeight w:val="35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46"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A</w:t>
            </w:r>
            <w:r>
              <w:rPr>
                <w:color w:val="000000"/>
                <w:spacing w:val="0"/>
                <w:w w:val="100"/>
                <w:position w:val="0"/>
              </w:rPr>
              <w:t>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同方股份</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600100</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清华同方</w:t>
            </w:r>
          </w:p>
        </w:tc>
      </w:tr>
    </w:tbl>
    <w:p>
      <w:pPr>
        <w:widowControl w:val="0"/>
        <w:spacing w:after="259" w:line="1" w:lineRule="exact"/>
      </w:pPr>
    </w:p>
    <w:p>
      <w:pPr>
        <w:pStyle w:val="Style39"/>
        <w:keepNext/>
        <w:keepLines/>
        <w:widowControl w:val="0"/>
        <w:shd w:val="clear" w:color="auto" w:fill="auto"/>
        <w:bidi w:val="0"/>
        <w:spacing w:before="0" w:after="8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六</w:t>
      </w:r>
      <w:bookmarkEnd w:id="48"/>
      <w:r>
        <w:rPr>
          <w:color w:val="000000"/>
          <w:spacing w:val="0"/>
          <w:w w:val="100"/>
          <w:position w:val="0"/>
        </w:rPr>
        <w:t>、其他相关资料</w:t>
      </w:r>
      <w:bookmarkEnd w:id="46"/>
      <w:bookmarkEnd w:id="47"/>
      <w:bookmarkEnd w:id="49"/>
    </w:p>
    <w:tbl>
      <w:tblPr>
        <w:tblOverlap w:val="never"/>
        <w:jc w:val="center"/>
        <w:tblLayout w:type="fixed"/>
      </w:tblPr>
      <w:tblGrid>
        <w:gridCol w:w="1824"/>
        <w:gridCol w:w="1987"/>
        <w:gridCol w:w="4978"/>
      </w:tblGrid>
      <w:tr>
        <w:trPr>
          <w:trHeight w:val="350"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公司聘请的会 计师事务所名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35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北京市朝阳门北大街</w:t>
            </w:r>
            <w:r>
              <w:rPr>
                <w:color w:val="000000"/>
                <w:spacing w:val="0"/>
                <w:w w:val="100"/>
                <w:position w:val="0"/>
                <w:sz w:val="24"/>
                <w:szCs w:val="24"/>
              </w:rPr>
              <w:t>8</w:t>
            </w:r>
            <w:r>
              <w:rPr>
                <w:color w:val="000000"/>
                <w:spacing w:val="0"/>
                <w:w w:val="100"/>
                <w:position w:val="0"/>
              </w:rPr>
              <w:t>号富华大厦</w:t>
            </w:r>
            <w:r>
              <w:rPr>
                <w:color w:val="000000"/>
                <w:spacing w:val="0"/>
                <w:w w:val="100"/>
                <w:position w:val="0"/>
                <w:sz w:val="24"/>
                <w:szCs w:val="24"/>
              </w:rPr>
              <w:t>A</w:t>
            </w:r>
            <w:r>
              <w:rPr>
                <w:color w:val="000000"/>
                <w:spacing w:val="0"/>
                <w:w w:val="100"/>
                <w:position w:val="0"/>
              </w:rPr>
              <w:t>座</w:t>
            </w:r>
            <w:r>
              <w:rPr>
                <w:color w:val="000000"/>
                <w:spacing w:val="0"/>
                <w:w w:val="100"/>
                <w:position w:val="0"/>
                <w:sz w:val="24"/>
                <w:szCs w:val="24"/>
              </w:rPr>
              <w:t>8</w:t>
            </w:r>
            <w:r>
              <w:rPr>
                <w:color w:val="000000"/>
                <w:spacing w:val="0"/>
                <w:w w:val="100"/>
                <w:position w:val="0"/>
              </w:rPr>
              <w:t>层</w:t>
            </w:r>
          </w:p>
        </w:tc>
      </w:tr>
    </w:tbl>
    <w:p>
      <w:pPr>
        <w:spacing w:lineRule="exact" w:line="1"/>
        <w:rPr>
          <w:sz w:val="2"/>
          <w:szCs w:val="2"/>
        </w:rPr>
      </w:pPr>
      <w:r>
        <w:br w:type="page"/>
      </w:r>
    </w:p>
    <w:tbl>
      <w:tblPr>
        <w:tblOverlap w:val="never"/>
        <w:jc w:val="center"/>
        <w:tblLayout w:type="fixed"/>
      </w:tblPr>
      <w:tblGrid>
        <w:gridCol w:w="1824"/>
        <w:gridCol w:w="1987"/>
        <w:gridCol w:w="4978"/>
      </w:tblGrid>
      <w:tr>
        <w:trPr>
          <w:trHeight w:val="35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称（境内）</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周海涛、刘宇</w:t>
            </w:r>
          </w:p>
        </w:tc>
      </w:tr>
      <w:tr>
        <w:trPr>
          <w:trHeight w:val="326"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报告期内履行 持续督导职责 的保荐机构</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广东省深圳市福田区中心三路</w:t>
            </w:r>
            <w:r>
              <w:rPr>
                <w:color w:val="000000"/>
                <w:spacing w:val="0"/>
                <w:w w:val="100"/>
                <w:position w:val="0"/>
                <w:sz w:val="24"/>
                <w:szCs w:val="24"/>
              </w:rPr>
              <w:t>8</w:t>
            </w:r>
            <w:r>
              <w:rPr>
                <w:color w:val="000000"/>
                <w:spacing w:val="0"/>
                <w:w w:val="100"/>
                <w:position w:val="0"/>
              </w:rPr>
              <w:t>号卓越时代广 场（二期）北座</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李艳梅、方浩</w:t>
            </w:r>
          </w:p>
        </w:tc>
      </w:tr>
      <w:tr>
        <w:trPr>
          <w:trHeight w:val="35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2015</w:t>
            </w:r>
            <w:r>
              <w:rPr>
                <w:color w:val="000000"/>
                <w:spacing w:val="0"/>
                <w:w w:val="100"/>
                <w:position w:val="0"/>
              </w:rPr>
              <w:t>、</w:t>
            </w:r>
            <w:r>
              <w:rPr>
                <w:color w:val="000000"/>
                <w:spacing w:val="0"/>
                <w:w w:val="100"/>
                <w:position w:val="0"/>
                <w:sz w:val="24"/>
                <w:szCs w:val="24"/>
              </w:rPr>
              <w:t xml:space="preserve">2016 </w:t>
            </w:r>
            <w:r>
              <w:rPr>
                <w:color w:val="000000"/>
                <w:spacing w:val="0"/>
                <w:w w:val="100"/>
                <w:position w:val="0"/>
              </w:rPr>
              <w:t>年度</w:t>
            </w:r>
          </w:p>
        </w:tc>
      </w:tr>
    </w:tbl>
    <w:p>
      <w:pPr>
        <w:widowControl w:val="0"/>
        <w:spacing w:after="259" w:line="1" w:lineRule="exact"/>
      </w:pPr>
    </w:p>
    <w:p>
      <w:pPr>
        <w:pStyle w:val="Style39"/>
        <w:keepNext/>
        <w:keepLines/>
        <w:widowControl w:val="0"/>
        <w:shd w:val="clear" w:color="auto" w:fill="auto"/>
        <w:bidi w:val="0"/>
        <w:spacing w:before="0" w:after="12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七</w:t>
      </w:r>
      <w:bookmarkEnd w:id="52"/>
      <w:r>
        <w:rPr>
          <w:color w:val="000000"/>
          <w:spacing w:val="0"/>
          <w:w w:val="100"/>
          <w:position w:val="0"/>
        </w:rPr>
        <w:t>、近三年主要会计数据和财务指标</w:t>
      </w:r>
      <w:bookmarkEnd w:id="50"/>
      <w:bookmarkEnd w:id="51"/>
      <w:bookmarkEnd w:id="53"/>
    </w:p>
    <w:p>
      <w:pPr>
        <w:pStyle w:val="Style41"/>
        <w:keepNext/>
        <w:keepLines/>
        <w:widowControl w:val="0"/>
        <w:shd w:val="clear" w:color="auto" w:fill="auto"/>
        <w:bidi w:val="0"/>
        <w:spacing w:before="0" w:after="340" w:line="240" w:lineRule="auto"/>
        <w:ind w:left="0" w:right="0"/>
        <w:jc w:val="left"/>
      </w:pPr>
      <w:bookmarkStart w:id="54" w:name="bookmark54"/>
      <w:bookmarkStart w:id="55" w:name="bookmark55"/>
      <w:bookmarkStart w:id="56" w:name="bookmark56"/>
      <w:bookmarkStart w:id="57" w:name="bookmark57"/>
      <w:r>
        <w:rPr>
          <w:color w:val="000000"/>
          <w:spacing w:val="0"/>
          <w:w w:val="100"/>
          <w:position w:val="0"/>
        </w:rPr>
        <w:t>（</w:t>
      </w:r>
      <w:bookmarkEnd w:id="56"/>
      <w:r>
        <w:rPr>
          <w:color w:val="000000"/>
          <w:spacing w:val="0"/>
          <w:w w:val="100"/>
          <w:position w:val="0"/>
        </w:rPr>
        <w:t>一）主要会计数据</w:t>
      </w:r>
      <w:bookmarkEnd w:id="54"/>
      <w:bookmarkEnd w:id="55"/>
      <w:bookmarkEnd w:id="57"/>
    </w:p>
    <w:p>
      <w:pPr>
        <w:pStyle w:val="Style43"/>
        <w:keepNext/>
        <w:keepLines/>
        <w:widowControl w:val="0"/>
        <w:shd w:val="clear" w:color="auto" w:fill="auto"/>
        <w:bidi w:val="0"/>
        <w:spacing w:before="0" w:after="0" w:line="240" w:lineRule="auto"/>
        <w:ind w:left="0" w:right="720" w:firstLine="0"/>
        <w:jc w:val="right"/>
      </w:pPr>
      <w:bookmarkStart w:id="58" w:name="bookmark58"/>
      <w:bookmarkStart w:id="59" w:name="bookmark59"/>
      <w:bookmarkStart w:id="60" w:name="bookmark60"/>
      <w:r>
        <w:rPr>
          <w:color w:val="000000"/>
          <w:spacing w:val="0"/>
          <w:w w:val="100"/>
          <w:position w:val="0"/>
        </w:rPr>
        <w:t>单位：元币种：人民币</w:t>
      </w:r>
      <w:bookmarkEnd w:id="58"/>
      <w:bookmarkEnd w:id="59"/>
      <w:bookmarkEnd w:id="60"/>
    </w:p>
    <w:tbl>
      <w:tblPr>
        <w:tblOverlap w:val="never"/>
        <w:jc w:val="center"/>
        <w:tblLayout w:type="fixed"/>
      </w:tblPr>
      <w:tblGrid>
        <w:gridCol w:w="2702"/>
        <w:gridCol w:w="1570"/>
        <w:gridCol w:w="1565"/>
        <w:gridCol w:w="1334"/>
        <w:gridCol w:w="1584"/>
      </w:tblGrid>
      <w:tr>
        <w:trPr>
          <w:trHeight w:val="54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主要会计数据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 xml:space="preserve">2016 </w:t>
            </w:r>
            <w:r>
              <w:rPr>
                <w:b/>
                <w:bCs/>
                <w:color w:val="000000"/>
                <w:spacing w:val="0"/>
                <w:w w:val="100"/>
                <w:position w:val="0"/>
                <w:sz w:val="18"/>
                <w:szCs w:val="18"/>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 xml:space="preserve">2015 </w:t>
            </w:r>
            <w:r>
              <w:rPr>
                <w:b/>
                <w:bCs/>
                <w:color w:val="000000"/>
                <w:spacing w:val="0"/>
                <w:w w:val="100"/>
                <w:position w:val="0"/>
                <w:sz w:val="18"/>
                <w:szCs w:val="18"/>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5" w:lineRule="exact"/>
              <w:ind w:left="0" w:right="0" w:firstLine="0"/>
              <w:jc w:val="center"/>
              <w:rPr>
                <w:sz w:val="16"/>
                <w:szCs w:val="16"/>
              </w:rPr>
            </w:pPr>
            <w:r>
              <w:rPr>
                <w:b/>
                <w:bCs/>
                <w:color w:val="000000"/>
                <w:spacing w:val="0"/>
                <w:w w:val="100"/>
                <w:position w:val="0"/>
                <w:sz w:val="18"/>
                <w:szCs w:val="18"/>
              </w:rPr>
              <w:t>本期比上年同 期增减</w:t>
            </w:r>
            <w:r>
              <w:rPr>
                <w:b/>
                <w:bCs/>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 xml:space="preserve">2014 </w:t>
            </w:r>
            <w:r>
              <w:rPr>
                <w:b/>
                <w:bCs/>
                <w:color w:val="000000"/>
                <w:spacing w:val="0"/>
                <w:w w:val="100"/>
                <w:position w:val="0"/>
                <w:sz w:val="18"/>
                <w:szCs w:val="18"/>
              </w:rPr>
              <w:t>年</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27,174,336,861.87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28,447,284,180.28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25,993,724,026.86</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4,302,329,273.65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1,261,593,370.02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755,641,901.57</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归属于上市公司股东的扣除非 经常性损益的净利润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-135,017,713.89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546,100,805.14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614,292,724.60</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-2,105,126,322.43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2,500,765,008.32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856,103,304.69</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2016</w:t>
            </w:r>
            <w:r>
              <w:rPr>
                <w:b/>
                <w:bCs/>
                <w:color w:val="000000"/>
                <w:spacing w:val="0"/>
                <w:w w:val="100"/>
                <w:position w:val="0"/>
                <w:sz w:val="18"/>
                <w:szCs w:val="18"/>
              </w:rPr>
              <w:t>年末</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6"/>
                <w:szCs w:val="16"/>
              </w:rPr>
              <w:t>2015</w:t>
            </w:r>
            <w:r>
              <w:rPr>
                <w:b/>
                <w:bCs/>
                <w:color w:val="000000"/>
                <w:spacing w:val="0"/>
                <w:w w:val="100"/>
                <w:position w:val="0"/>
                <w:sz w:val="18"/>
                <w:szCs w:val="18"/>
              </w:rPr>
              <w:t>年末</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本期末比上年 同期末增减 （</w:t>
            </w:r>
            <w:r>
              <w:rPr>
                <w:b/>
                <w:bCs/>
                <w:color w:val="000000"/>
                <w:spacing w:val="0"/>
                <w:w w:val="100"/>
                <w:position w:val="0"/>
                <w:sz w:val="16"/>
                <w:szCs w:val="16"/>
              </w:rPr>
              <w:t>%</w:t>
            </w:r>
            <w:r>
              <w:rPr>
                <w:b/>
                <w:bCs/>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6"/>
                <w:szCs w:val="16"/>
              </w:rPr>
              <w:t>2014</w:t>
            </w:r>
            <w:r>
              <w:rPr>
                <w:b/>
                <w:bCs/>
                <w:color w:val="000000"/>
                <w:spacing w:val="0"/>
                <w:w w:val="100"/>
                <w:position w:val="0"/>
                <w:sz w:val="18"/>
                <w:szCs w:val="18"/>
              </w:rPr>
              <w:t>年末</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归属于上市公司股东的净资产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21,789,997,089.39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17,651,442,387.31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11,542,899,330.07</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57,612,291,152.56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56,860,835,872.59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49,725,008,905.96</w:t>
            </w:r>
          </w:p>
        </w:tc>
      </w:tr>
      <w:tr>
        <w:trPr>
          <w:trHeight w:val="31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期末总股本</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2,963,898,951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2,963,898,951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2,197,882,238</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jc w:val="left"/>
      </w:pPr>
      <w:bookmarkStart w:id="61" w:name="bookmark61"/>
      <w:bookmarkStart w:id="62" w:name="bookmark62"/>
      <w:bookmarkStart w:id="63" w:name="bookmark63"/>
      <w:bookmarkStart w:id="64" w:name="bookmark64"/>
      <w:r>
        <w:rPr>
          <w:color w:val="000000"/>
          <w:spacing w:val="0"/>
          <w:w w:val="100"/>
          <w:position w:val="0"/>
        </w:rPr>
        <w:t>（</w:t>
      </w:r>
      <w:bookmarkEnd w:id="63"/>
      <w:r>
        <w:rPr>
          <w:color w:val="000000"/>
          <w:spacing w:val="0"/>
          <w:w w:val="100"/>
          <w:position w:val="0"/>
        </w:rPr>
        <w:t>二）主要财务指标</w:t>
      </w:r>
      <w:bookmarkEnd w:id="61"/>
      <w:bookmarkEnd w:id="62"/>
      <w:bookmarkEnd w:id="64"/>
    </w:p>
    <w:tbl>
      <w:tblPr>
        <w:tblOverlap w:val="never"/>
        <w:jc w:val="center"/>
        <w:tblLayout w:type="fixed"/>
      </w:tblPr>
      <w:tblGrid>
        <w:gridCol w:w="4234"/>
        <w:gridCol w:w="1075"/>
        <w:gridCol w:w="1042"/>
        <w:gridCol w:w="1978"/>
        <w:gridCol w:w="931"/>
      </w:tblGrid>
      <w:tr>
        <w:trPr>
          <w:trHeight w:val="54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主要财务指标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 xml:space="preserve">2016 </w:t>
            </w:r>
            <w:r>
              <w:rPr>
                <w:b/>
                <w:bCs/>
                <w:color w:val="000000"/>
                <w:spacing w:val="0"/>
                <w:w w:val="100"/>
                <w:position w:val="0"/>
                <w:sz w:val="18"/>
                <w:szCs w:val="18"/>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6"/>
                <w:szCs w:val="16"/>
              </w:rPr>
              <w:t xml:space="preserve">2015 </w:t>
            </w:r>
            <w:r>
              <w:rPr>
                <w:b/>
                <w:bCs/>
                <w:color w:val="000000"/>
                <w:spacing w:val="0"/>
                <w:w w:val="100"/>
                <w:position w:val="0"/>
                <w:sz w:val="18"/>
                <w:szCs w:val="18"/>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160"/>
              <w:jc w:val="left"/>
              <w:rPr>
                <w:sz w:val="18"/>
                <w:szCs w:val="18"/>
              </w:rPr>
            </w:pPr>
            <w:r>
              <w:rPr>
                <w:b/>
                <w:bCs/>
                <w:color w:val="000000"/>
                <w:spacing w:val="0"/>
                <w:w w:val="100"/>
                <w:position w:val="0"/>
                <w:sz w:val="18"/>
                <w:szCs w:val="18"/>
              </w:rPr>
              <w:t>本期比上年同期增减</w:t>
            </w:r>
          </w:p>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6"/>
                <w:szCs w:val="16"/>
              </w:rPr>
              <w:t xml:space="preserve">2014 </w:t>
            </w:r>
            <w:r>
              <w:rPr>
                <w:b/>
                <w:bCs/>
                <w:color w:val="000000"/>
                <w:spacing w:val="0"/>
                <w:w w:val="100"/>
                <w:position w:val="0"/>
                <w:sz w:val="18"/>
                <w:szCs w:val="18"/>
              </w:rPr>
              <w:t>年</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1.4516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0.4448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0.3438</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1.4516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0.4448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0.3438</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扣除非经常性损益后的基本每股收益（元/股）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-0.0456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0.1925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0.2795</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增长了 </w:t>
            </w:r>
            <w:r>
              <w:rPr>
                <w:rFonts w:ascii="Times New Roman" w:eastAsia="Times New Roman" w:hAnsi="Times New Roman" w:cs="Times New Roman"/>
                <w:color w:val="000000"/>
                <w:spacing w:val="0"/>
                <w:w w:val="100"/>
                <w:position w:val="0"/>
                <w:sz w:val="18"/>
                <w:szCs w:val="18"/>
              </w:rPr>
              <w:t>12.32</w:t>
            </w:r>
            <w:r>
              <w:rPr>
                <w:color w:val="000000"/>
                <w:spacing w:val="0"/>
                <w:w w:val="100"/>
                <w:position w:val="0"/>
                <w:sz w:val="18"/>
                <w:szCs w:val="18"/>
              </w:rPr>
              <w:t>个百分点</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6.78</w:t>
            </w:r>
          </w:p>
        </w:tc>
      </w:tr>
      <w:tr>
        <w:trPr>
          <w:trHeight w:val="307"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扣除非经常性损益后的加权平均净资产收益率（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降低了 </w:t>
            </w:r>
            <w:r>
              <w:rPr>
                <w:rFonts w:ascii="Times New Roman" w:eastAsia="Times New Roman" w:hAnsi="Times New Roman" w:cs="Times New Roman"/>
                <w:color w:val="000000"/>
                <w:spacing w:val="0"/>
                <w:w w:val="100"/>
                <w:position w:val="0"/>
                <w:sz w:val="18"/>
                <w:szCs w:val="18"/>
              </w:rPr>
              <w:t>3.95</w:t>
            </w:r>
            <w:r>
              <w:rPr>
                <w:color w:val="000000"/>
                <w:spacing w:val="0"/>
                <w:w w:val="100"/>
                <w:position w:val="0"/>
                <w:sz w:val="18"/>
                <w:szCs w:val="18"/>
              </w:rPr>
              <w:t>个百分点</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5.51</w:t>
            </w:r>
          </w:p>
        </w:tc>
      </w:tr>
    </w:tbl>
    <w:p>
      <w:pPr>
        <w:widowControl w:val="0"/>
        <w:spacing w:after="499" w:line="1" w:lineRule="exact"/>
      </w:pPr>
    </w:p>
    <w:p>
      <w:pPr>
        <w:pStyle w:val="Style39"/>
        <w:keepNext/>
        <w:keepLines/>
        <w:widowControl w:val="0"/>
        <w:shd w:val="clear" w:color="auto" w:fill="auto"/>
        <w:bidi w:val="0"/>
        <w:spacing w:before="0" w:after="0" w:line="374" w:lineRule="exact"/>
        <w:ind w:left="0" w:right="0" w:firstLine="0"/>
        <w:jc w:val="left"/>
      </w:pPr>
      <w:bookmarkStart w:id="65" w:name="bookmark65"/>
      <w:bookmarkStart w:id="66" w:name="bookmark66"/>
      <w:bookmarkStart w:id="67" w:name="bookmark67"/>
      <w:bookmarkStart w:id="68" w:name="bookmark68"/>
      <w:r>
        <w:rPr>
          <w:color w:val="000000"/>
          <w:spacing w:val="0"/>
          <w:w w:val="100"/>
          <w:position w:val="0"/>
          <w:shd w:val="clear" w:color="auto" w:fill="FFFFFF"/>
        </w:rPr>
        <w:t>八</w:t>
      </w:r>
      <w:bookmarkEnd w:id="67"/>
      <w:r>
        <w:rPr>
          <w:color w:val="000000"/>
          <w:spacing w:val="0"/>
          <w:w w:val="100"/>
          <w:position w:val="0"/>
          <w:shd w:val="clear" w:color="auto" w:fill="FFFFFF"/>
        </w:rPr>
        <w:t>、境内外会计准则下会计数据差异</w:t>
      </w:r>
      <w:bookmarkEnd w:id="65"/>
      <w:bookmarkEnd w:id="66"/>
      <w:bookmarkEnd w:id="68"/>
    </w:p>
    <w:p>
      <w:pPr>
        <w:pStyle w:val="Style28"/>
        <w:keepNext w:val="0"/>
        <w:keepLines w:val="0"/>
        <w:widowControl w:val="0"/>
        <w:shd w:val="clear" w:color="auto" w:fill="auto"/>
        <w:bidi w:val="0"/>
        <w:spacing w:before="0" w:after="340" w:line="374" w:lineRule="exact"/>
        <w:ind w:left="0" w:right="0" w:firstLine="0"/>
        <w:jc w:val="left"/>
      </w:pPr>
      <w:r>
        <w:rPr>
          <w:color w:val="000000"/>
          <w:spacing w:val="0"/>
          <w:w w:val="100"/>
          <w:position w:val="0"/>
        </w:rPr>
        <w:t>不适用。</w:t>
      </w:r>
    </w:p>
    <w:p>
      <w:pPr>
        <w:pStyle w:val="Style39"/>
        <w:keepNext/>
        <w:keepLines/>
        <w:widowControl w:val="0"/>
        <w:shd w:val="clear" w:color="auto" w:fill="auto"/>
        <w:bidi w:val="0"/>
        <w:spacing w:before="0" w:after="34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九</w:t>
      </w:r>
      <w:bookmarkEnd w:id="71"/>
      <w:r>
        <w:rPr>
          <w:color w:val="000000"/>
          <w:spacing w:val="0"/>
          <w:w w:val="100"/>
          <w:position w:val="0"/>
        </w:rPr>
        <w:t>、</w:t>
      </w:r>
      <w:r>
        <w:rPr>
          <w:rFonts w:ascii="Arial" w:eastAsia="Arial" w:hAnsi="Arial" w:cs="Arial"/>
          <w:color w:val="000000"/>
          <w:spacing w:val="0"/>
          <w:w w:val="100"/>
          <w:position w:val="0"/>
          <w:sz w:val="24"/>
          <w:szCs w:val="24"/>
        </w:rPr>
        <w:t>2016</w:t>
      </w:r>
      <w:r>
        <w:rPr>
          <w:color w:val="000000"/>
          <w:spacing w:val="0"/>
          <w:w w:val="100"/>
          <w:position w:val="0"/>
        </w:rPr>
        <w:t>年分季度主要财务数据</w:t>
      </w:r>
      <w:bookmarkEnd w:id="69"/>
      <w:bookmarkEnd w:id="70"/>
      <w:bookmarkEnd w:id="72"/>
    </w:p>
    <w:tbl>
      <w:tblPr>
        <w:tblOverlap w:val="never"/>
        <w:jc w:val="center"/>
        <w:tblLayout w:type="fixed"/>
      </w:tblPr>
      <w:tblGrid>
        <w:gridCol w:w="2592"/>
        <w:gridCol w:w="1550"/>
        <w:gridCol w:w="1536"/>
        <w:gridCol w:w="1488"/>
        <w:gridCol w:w="1589"/>
      </w:tblGrid>
      <w:tr>
        <w:trPr>
          <w:trHeight w:val="50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单位：元</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第一季度</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（1-3</w:t>
            </w:r>
            <w:r>
              <w:rPr>
                <w:b/>
                <w:bCs/>
                <w:color w:val="000000"/>
                <w:spacing w:val="0"/>
                <w:w w:val="100"/>
                <w:position w:val="0"/>
                <w:sz w:val="18"/>
                <w:szCs w:val="18"/>
              </w:rPr>
              <w:t>月份）</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第二季度</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（4-6</w:t>
            </w:r>
            <w:r>
              <w:rPr>
                <w:b/>
                <w:bCs/>
                <w:color w:val="000000"/>
                <w:spacing w:val="0"/>
                <w:w w:val="100"/>
                <w:position w:val="0"/>
                <w:sz w:val="18"/>
                <w:szCs w:val="18"/>
              </w:rPr>
              <w:t>月份）</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第三季度</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（7-9</w:t>
            </w:r>
            <w:r>
              <w:rPr>
                <w:b/>
                <w:bCs/>
                <w:color w:val="000000"/>
                <w:spacing w:val="0"/>
                <w:w w:val="100"/>
                <w:position w:val="0"/>
                <w:sz w:val="18"/>
                <w:szCs w:val="18"/>
              </w:rPr>
              <w:t>月份）</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第四季度</w:t>
            </w:r>
          </w:p>
          <w:p>
            <w:pPr>
              <w:pStyle w:val="Style35"/>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6"/>
                <w:szCs w:val="16"/>
              </w:rPr>
              <w:t xml:space="preserve">（10-12 </w:t>
            </w:r>
            <w:r>
              <w:rPr>
                <w:b/>
                <w:bCs/>
                <w:color w:val="000000"/>
                <w:spacing w:val="0"/>
                <w:w w:val="100"/>
                <w:position w:val="0"/>
                <w:sz w:val="18"/>
                <w:szCs w:val="18"/>
              </w:rPr>
              <w:t>月份）</w:t>
            </w:r>
          </w:p>
        </w:tc>
      </w:tr>
      <w:tr>
        <w:trPr>
          <w:trHeight w:val="25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4,453,614,900.86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6,201,873,618.23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6,486,385,377.38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10,032,462,965.40</w:t>
            </w:r>
          </w:p>
        </w:tc>
      </w:tr>
      <w:tr>
        <w:trPr>
          <w:trHeight w:val="24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5,202,356,905.56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-245,473,580.91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140,661,085.67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-795,215,136.67</w:t>
            </w:r>
          </w:p>
        </w:tc>
      </w:tr>
      <w:tr>
        <w:trPr>
          <w:trHeight w:val="27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归属于上市公司股东的扣除非</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-305,322,419.16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-174,927,438.03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99,496,171.69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245,735,971.61</w:t>
            </w:r>
          </w:p>
        </w:tc>
      </w:tr>
    </w:tbl>
    <w:p>
      <w:pPr>
        <w:spacing w:lineRule="exact" w:line="1"/>
        <w:rPr>
          <w:sz w:val="2"/>
          <w:szCs w:val="2"/>
        </w:rPr>
      </w:pPr>
      <w:r>
        <w:br w:type="page"/>
      </w:r>
    </w:p>
    <w:tbl>
      <w:tblPr>
        <w:tblOverlap w:val="never"/>
        <w:jc w:val="left"/>
        <w:tblLayout w:type="fixed"/>
      </w:tblPr>
      <w:tblGrid>
        <w:gridCol w:w="2592"/>
        <w:gridCol w:w="1550"/>
        <w:gridCol w:w="1536"/>
        <w:gridCol w:w="1488"/>
        <w:gridCol w:w="1589"/>
      </w:tblGrid>
      <w:tr>
        <w:trPr>
          <w:trHeight w:val="2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经常性损益后的净利润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-2,522,360,144.26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-1,130,380,996.29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-839,471,255.90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2,387,086,074.02</w:t>
            </w:r>
          </w:p>
        </w:tc>
      </w:tr>
    </w:tbl>
    <w:p>
      <w:pPr>
        <w:widowControl w:val="0"/>
        <w:spacing w:after="339" w:line="1" w:lineRule="exact"/>
      </w:pPr>
    </w:p>
    <w:p>
      <w:pPr>
        <w:pStyle w:val="Style28"/>
        <w:keepNext w:val="0"/>
        <w:keepLines w:val="0"/>
        <w:widowControl w:val="0"/>
        <w:shd w:val="clear" w:color="auto" w:fill="auto"/>
        <w:bidi w:val="0"/>
        <w:spacing w:before="0" w:after="600" w:line="240" w:lineRule="auto"/>
        <w:ind w:left="0" w:right="0" w:firstLine="0"/>
        <w:jc w:val="left"/>
      </w:pPr>
      <w:r>
        <w:rPr>
          <w:color w:val="000000"/>
          <w:spacing w:val="0"/>
          <w:w w:val="100"/>
          <w:position w:val="0"/>
        </w:rPr>
        <w:t>上述季度数据与已披露定期报告数据不存在差异。</w:t>
      </w:r>
    </w:p>
    <w:p>
      <w:pPr>
        <w:pStyle w:val="Style39"/>
        <w:keepNext/>
        <w:keepLines/>
        <w:widowControl w:val="0"/>
        <w:shd w:val="clear" w:color="auto" w:fill="auto"/>
        <w:bidi w:val="0"/>
        <w:spacing w:before="0" w:after="100" w:line="240" w:lineRule="auto"/>
        <w:ind w:left="0" w:right="0" w:firstLine="0"/>
        <w:jc w:val="left"/>
      </w:pPr>
      <w:bookmarkStart w:id="73" w:name="bookmark73"/>
      <w:bookmarkStart w:id="74" w:name="bookmark74"/>
      <w:bookmarkStart w:id="75" w:name="bookmark75"/>
      <w:r>
        <w:rPr>
          <w:color w:val="000000"/>
          <w:spacing w:val="0"/>
          <w:w w:val="100"/>
          <w:position w:val="0"/>
        </w:rPr>
        <w:t>十、非经常性损益项目和金额</w:t>
      </w:r>
      <w:bookmarkEnd w:id="73"/>
      <w:bookmarkEnd w:id="74"/>
      <w:bookmarkEnd w:id="75"/>
    </w:p>
    <w:p>
      <w:pPr>
        <w:pStyle w:val="Style43"/>
        <w:keepNext/>
        <w:keepLines/>
        <w:widowControl w:val="0"/>
        <w:shd w:val="clear" w:color="auto" w:fill="auto"/>
        <w:bidi w:val="0"/>
        <w:spacing w:before="0" w:after="0" w:line="240" w:lineRule="auto"/>
        <w:ind w:left="0" w:right="800" w:firstLine="0"/>
        <w:jc w:val="right"/>
      </w:pPr>
      <w:bookmarkStart w:id="76" w:name="bookmark76"/>
      <w:bookmarkStart w:id="77" w:name="bookmark77"/>
      <w:bookmarkStart w:id="78" w:name="bookmark78"/>
      <w:r>
        <w:rPr>
          <w:color w:val="000000"/>
          <w:spacing w:val="0"/>
          <w:w w:val="100"/>
          <w:position w:val="0"/>
        </w:rPr>
        <w:t>单位：元 币种：人民币</w:t>
      </w:r>
      <w:bookmarkEnd w:id="76"/>
      <w:bookmarkEnd w:id="77"/>
      <w:bookmarkEnd w:id="78"/>
    </w:p>
    <w:tbl>
      <w:tblPr>
        <w:tblOverlap w:val="never"/>
        <w:jc w:val="left"/>
        <w:tblLayout w:type="fixed"/>
      </w:tblPr>
      <w:tblGrid>
        <w:gridCol w:w="4522"/>
        <w:gridCol w:w="1474"/>
        <w:gridCol w:w="1402"/>
        <w:gridCol w:w="1358"/>
      </w:tblGrid>
      <w:tr>
        <w:trPr>
          <w:trHeight w:val="31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非经常性损益项目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6"/>
                <w:szCs w:val="16"/>
              </w:rPr>
              <w:t>2016</w:t>
            </w:r>
            <w:r>
              <w:rPr>
                <w:b/>
                <w:bCs/>
                <w:color w:val="000000"/>
                <w:spacing w:val="0"/>
                <w:w w:val="100"/>
                <w:position w:val="0"/>
                <w:sz w:val="18"/>
                <w:szCs w:val="18"/>
              </w:rPr>
              <w:t>年金额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2015</w:t>
            </w:r>
            <w:r>
              <w:rPr>
                <w:b/>
                <w:bCs/>
                <w:color w:val="000000"/>
                <w:spacing w:val="0"/>
                <w:w w:val="100"/>
                <w:position w:val="0"/>
                <w:sz w:val="18"/>
                <w:szCs w:val="18"/>
              </w:rPr>
              <w:t>年金额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6"/>
                <w:szCs w:val="16"/>
              </w:rPr>
              <w:t>2014</w:t>
            </w:r>
            <w:r>
              <w:rPr>
                <w:b/>
                <w:bCs/>
                <w:color w:val="000000"/>
                <w:spacing w:val="0"/>
                <w:w w:val="100"/>
                <w:position w:val="0"/>
                <w:sz w:val="18"/>
                <w:szCs w:val="18"/>
              </w:rPr>
              <w:t>年金额</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非流动资产处置损益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5,434,612,362.79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716,371,317.42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-2,634,927.01</w:t>
            </w:r>
          </w:p>
        </w:tc>
      </w:tr>
      <w:tr>
        <w:trPr>
          <w:trHeight w:val="71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计入当期损益的政府补助，但与公司正常经营业务密切 相关，符合国家政策规定、按照一定标准定额或定量持 续享受的政府补助除外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156,387,316.80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220,786,354.82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165,115,984.47</w:t>
            </w:r>
          </w:p>
        </w:tc>
      </w:tr>
      <w:tr>
        <w:trPr>
          <w:trHeight w:val="71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企业取得子公司、联营企业及合营企业的投资成本小于 取得投资时应享有被投资单位可辨认净资产公允价值 产生的收益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38,613.71</w:t>
            </w:r>
          </w:p>
        </w:tc>
      </w:tr>
      <w:tr>
        <w:trPr>
          <w:trHeight w:val="9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除同公司正常经营业务相关的有效套期保值业务外，持 有交易性金融资产、交易性金融负债产生的公允价值变 动损益，以及处置交易性金融资产、交易性金融负债和 可供出售金融资产取得的投资收益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-366,356,400.42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357,112,591.30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140,723,810.36</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采用公允价值模式进行后续计量的投资性房地产公允 价值变动产生的损益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-1,794,889.76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166,886.78</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-8,020,232.98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1,511,571.82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3,127,557.86</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其他符合非经常性损益定义的损益项目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-101,446,633.36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-6,056,260.63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-51,851,023.26</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少数股东权益影响额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-34,016,842.39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-469,026,612.66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-55,017,861.74</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所得税影响额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-643,812,582.90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-103,411,507.43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-58,319,864.20</w:t>
            </w: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4,437,346,987.54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715,492,564.88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141,349,176.97</w:t>
            </w:r>
          </w:p>
        </w:tc>
      </w:tr>
    </w:tbl>
    <w:p>
      <w:pPr>
        <w:widowControl w:val="0"/>
        <w:spacing w:after="539" w:line="1" w:lineRule="exact"/>
      </w:pPr>
    </w:p>
    <w:p>
      <w:pPr>
        <w:pStyle w:val="Style39"/>
        <w:keepNext/>
        <w:keepLines/>
        <w:widowControl w:val="0"/>
        <w:shd w:val="clear" w:color="auto" w:fill="auto"/>
        <w:bidi w:val="0"/>
        <w:spacing w:before="0" w:after="340" w:line="240" w:lineRule="auto"/>
        <w:ind w:left="0" w:right="0" w:firstLine="0"/>
        <w:jc w:val="left"/>
      </w:pPr>
      <w:bookmarkStart w:id="79" w:name="bookmark79"/>
      <w:bookmarkStart w:id="80" w:name="bookmark80"/>
      <w:bookmarkStart w:id="81" w:name="bookmark81"/>
      <w:r>
        <w:rPr>
          <w:color w:val="000000"/>
          <w:spacing w:val="0"/>
          <w:w w:val="100"/>
          <w:position w:val="0"/>
        </w:rPr>
        <w:t>十一、采取公允价值计量的项目</w:t>
      </w:r>
      <w:bookmarkEnd w:id="79"/>
      <w:bookmarkEnd w:id="80"/>
      <w:bookmarkEnd w:id="81"/>
    </w:p>
    <w:p>
      <w:pPr>
        <w:pStyle w:val="Style43"/>
        <w:keepNext/>
        <w:keepLines/>
        <w:widowControl w:val="0"/>
        <w:shd w:val="clear" w:color="auto" w:fill="auto"/>
        <w:bidi w:val="0"/>
        <w:spacing w:before="0" w:after="0" w:line="240" w:lineRule="auto"/>
        <w:ind w:left="0" w:right="800" w:firstLine="0"/>
        <w:jc w:val="right"/>
      </w:pPr>
      <w:bookmarkStart w:id="82" w:name="bookmark82"/>
      <w:bookmarkStart w:id="83" w:name="bookmark83"/>
      <w:bookmarkStart w:id="84" w:name="bookmark84"/>
      <w:r>
        <w:rPr>
          <w:color w:val="000000"/>
          <w:spacing w:val="0"/>
          <w:w w:val="100"/>
          <w:position w:val="0"/>
        </w:rPr>
        <w:t>单位：元</w:t>
      </w:r>
      <w:bookmarkEnd w:id="82"/>
      <w:bookmarkEnd w:id="83"/>
      <w:bookmarkEnd w:id="84"/>
    </w:p>
    <w:tbl>
      <w:tblPr>
        <w:tblOverlap w:val="never"/>
        <w:jc w:val="center"/>
        <w:tblLayout w:type="fixed"/>
      </w:tblPr>
      <w:tblGrid>
        <w:gridCol w:w="2482"/>
        <w:gridCol w:w="1574"/>
        <w:gridCol w:w="1738"/>
        <w:gridCol w:w="1843"/>
        <w:gridCol w:w="1805"/>
      </w:tblGrid>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59" w:lineRule="exact"/>
              <w:ind w:left="0" w:right="0" w:firstLine="0"/>
              <w:jc w:val="center"/>
              <w:rPr>
                <w:sz w:val="20"/>
                <w:szCs w:val="20"/>
              </w:rPr>
            </w:pPr>
            <w:r>
              <w:rPr>
                <w:b/>
                <w:bCs/>
                <w:color w:val="000000"/>
                <w:spacing w:val="0"/>
                <w:w w:val="100"/>
                <w:position w:val="0"/>
                <w:sz w:val="20"/>
                <w:szCs w:val="20"/>
              </w:rPr>
              <w:t>对当期利润的影 响金额</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以公允价值计量且其变动计 入当期损益的金融资产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1,233,687,014.15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864,994,753.09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-368,692,261.06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-353,161,401.35</w:t>
            </w:r>
          </w:p>
        </w:tc>
      </w:tr>
      <w:tr>
        <w:trPr>
          <w:trHeight w:val="2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76,326,004.13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2,921,915,246.99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2,845,589,242.86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2,247,593.21</w:t>
            </w:r>
          </w:p>
        </w:tc>
      </w:tr>
      <w:tr>
        <w:trPr>
          <w:trHeight w:val="26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14,700,000.00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14,700,000.00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6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448,197,303.66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516,073,399.22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67,876,095.56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1,340,801.02</w:t>
            </w: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1,772,910,321.94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4,317,683,399.30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2,544,773,077.36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-349,573,007.12</w:t>
            </w:r>
          </w:p>
        </w:tc>
      </w:tr>
    </w:tbl>
    <w:p>
      <w:pPr>
        <w:sectPr>
          <w:footnotePr>
            <w:pos w:val="pageBottom"/>
            <w:numFmt w:val="decimal"/>
            <w:numRestart w:val="continuous"/>
          </w:footnotePr>
          <w:pgSz w:w="11900" w:h="16840"/>
          <w:pgMar w:top="1419" w:right="945" w:bottom="1611" w:left="1513" w:header="0" w:footer="3" w:gutter="0"/>
          <w:cols w:space="720"/>
          <w:noEndnote/>
          <w:rtlGutter w:val="0"/>
          <w:docGrid w:linePitch="360"/>
        </w:sectPr>
      </w:pPr>
    </w:p>
    <w:p>
      <w:pPr>
        <w:pStyle w:val="Style31"/>
        <w:keepNext/>
        <w:keepLines/>
        <w:widowControl w:val="0"/>
        <w:shd w:val="clear" w:color="auto" w:fill="auto"/>
        <w:bidi w:val="0"/>
        <w:spacing w:before="480" w:line="240" w:lineRule="auto"/>
        <w:ind w:left="0" w:right="0" w:firstLine="0"/>
        <w:jc w:val="center"/>
      </w:pPr>
      <w:bookmarkStart w:id="85" w:name="bookmark85"/>
      <w:bookmarkStart w:id="86" w:name="bookmark86"/>
      <w:bookmarkStart w:id="87" w:name="bookmark87"/>
      <w:r>
        <w:rPr>
          <w:color w:val="000000"/>
          <w:spacing w:val="0"/>
          <w:w w:val="100"/>
          <w:position w:val="0"/>
        </w:rPr>
        <w:t>第三章公司业务概要</w:t>
      </w:r>
      <w:bookmarkEnd w:id="85"/>
      <w:bookmarkEnd w:id="86"/>
      <w:bookmarkEnd w:id="87"/>
    </w:p>
    <w:p>
      <w:pPr>
        <w:pStyle w:val="Style39"/>
        <w:keepNext/>
        <w:keepLines/>
        <w:widowControl w:val="0"/>
        <w:shd w:val="clear" w:color="auto" w:fill="auto"/>
        <w:bidi w:val="0"/>
        <w:spacing w:before="0" w:after="36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一</w:t>
      </w:r>
      <w:bookmarkEnd w:id="90"/>
      <w:r>
        <w:rPr>
          <w:color w:val="000000"/>
          <w:spacing w:val="0"/>
          <w:w w:val="100"/>
          <w:position w:val="0"/>
        </w:rPr>
        <w:t>、报告期内公司所从事的主要业务、经营模式及行业情况说明</w:t>
      </w:r>
      <w:bookmarkEnd w:id="88"/>
      <w:bookmarkEnd w:id="89"/>
      <w:bookmarkEnd w:id="91"/>
    </w:p>
    <w:p>
      <w:pPr>
        <w:pStyle w:val="Style41"/>
        <w:keepNext/>
        <w:keepLines/>
        <w:widowControl w:val="0"/>
        <w:shd w:val="clear" w:color="auto" w:fill="auto"/>
        <w:bidi w:val="0"/>
        <w:spacing w:before="0" w:line="313" w:lineRule="exact"/>
        <w:ind w:left="0" w:right="0"/>
        <w:jc w:val="left"/>
      </w:pPr>
      <w:bookmarkStart w:id="92" w:name="bookmark92"/>
      <w:bookmarkStart w:id="93" w:name="bookmark93"/>
      <w:bookmarkStart w:id="94" w:name="bookmark94"/>
      <w:bookmarkStart w:id="95" w:name="bookmark95"/>
      <w:r>
        <w:rPr>
          <w:color w:val="000000"/>
          <w:spacing w:val="0"/>
          <w:w w:val="100"/>
          <w:position w:val="0"/>
        </w:rPr>
        <w:t>（</w:t>
      </w:r>
      <w:bookmarkEnd w:id="94"/>
      <w:r>
        <w:rPr>
          <w:color w:val="000000"/>
          <w:spacing w:val="0"/>
          <w:w w:val="100"/>
          <w:position w:val="0"/>
        </w:rPr>
        <w:t>一）主要业务</w:t>
      </w:r>
      <w:bookmarkEnd w:id="92"/>
      <w:bookmarkEnd w:id="93"/>
      <w:bookmarkEnd w:id="95"/>
    </w:p>
    <w:p>
      <w:pPr>
        <w:pStyle w:val="Style28"/>
        <w:keepNext w:val="0"/>
        <w:keepLines w:val="0"/>
        <w:widowControl w:val="0"/>
        <w:shd w:val="clear" w:color="auto" w:fill="auto"/>
        <w:bidi w:val="0"/>
        <w:spacing w:before="0" w:line="310" w:lineRule="exact"/>
        <w:ind w:left="0" w:right="0" w:firstLine="600"/>
        <w:jc w:val="both"/>
      </w:pPr>
      <w:r>
        <w:rPr>
          <w:color w:val="000000"/>
          <w:spacing w:val="0"/>
          <w:w w:val="100"/>
          <w:position w:val="0"/>
        </w:rPr>
        <w:t>公司自设立以来，一直立足于信息技术和节能环保两大主营业务领域，形成 了以“商用与消费电子设备+知识内容与服务”为核心的互联网服务与终端产业链、 “大数据+软件/硬件+平台/系统集成”的智慧城市产业链、“军工+安全检查”的 公共安全产业链、“建筑节能+工业节能+照明+水务”全方位的节能环保产业链条。</w:t>
      </w:r>
    </w:p>
    <w:p>
      <w:pPr>
        <w:pStyle w:val="Style28"/>
        <w:keepNext w:val="0"/>
        <w:keepLines w:val="0"/>
        <w:widowControl w:val="0"/>
        <w:shd w:val="clear" w:color="auto" w:fill="auto"/>
        <w:bidi w:val="0"/>
        <w:spacing w:before="0" w:line="313" w:lineRule="exact"/>
        <w:ind w:left="0" w:right="0" w:firstLine="600"/>
        <w:jc w:val="both"/>
      </w:pPr>
      <w:r>
        <w:rPr>
          <w:color w:val="000000"/>
          <w:spacing w:val="0"/>
          <w:w w:val="100"/>
          <w:position w:val="0"/>
          <w:sz w:val="24"/>
          <w:szCs w:val="24"/>
        </w:rPr>
        <w:t>2016</w:t>
      </w:r>
      <w:r>
        <w:rPr>
          <w:color w:val="000000"/>
          <w:spacing w:val="0"/>
          <w:w w:val="100"/>
          <w:position w:val="0"/>
        </w:rPr>
        <w:t>年度，公司确立了以“产业为本、金融为用”的发展思路，着力打造科 技产业平台、创新孵化平台和金融资本平台，实现产业与创新孵化和金融资本的 不断融合。报告期内，公司成立创新研究院，加大对技术研发的投入，并强化创 新研究院与清华大学院系学科科技成果的互动；整合旗下金融业务板块，促进金 融资源与产业运营、科技孵化的相互融合。与此同时，通过梳理和整合内部产业 架构，实施“有进有退”的发展战略，逐步收缩、剥离毛利率低、市场竞争激烈 的业务，并逐步探索在健康、医疗医药等新兴业务领域的发展，以期打造共享、 共创、共赢的“科创融”生态圈。</w:t>
      </w:r>
    </w:p>
    <w:p>
      <w:pPr>
        <w:pStyle w:val="Style28"/>
        <w:keepNext w:val="0"/>
        <w:keepLines w:val="0"/>
        <w:widowControl w:val="0"/>
        <w:shd w:val="clear" w:color="auto" w:fill="auto"/>
        <w:bidi w:val="0"/>
        <w:spacing w:before="0" w:after="320" w:line="314" w:lineRule="exact"/>
        <w:ind w:left="0" w:right="0" w:firstLine="600"/>
        <w:jc w:val="both"/>
      </w:pPr>
      <w:r>
        <w:rPr>
          <w:color w:val="000000"/>
          <w:spacing w:val="0"/>
          <w:w w:val="100"/>
          <w:position w:val="0"/>
        </w:rPr>
        <w:t>截止本公告披露日，公司下属控股了同方泰德（股票代码：</w:t>
      </w:r>
      <w:r>
        <w:rPr>
          <w:color w:val="000000"/>
          <w:spacing w:val="0"/>
          <w:w w:val="100"/>
          <w:position w:val="0"/>
          <w:sz w:val="24"/>
          <w:szCs w:val="24"/>
        </w:rPr>
        <w:t>HK1206）</w:t>
      </w:r>
      <w:r>
        <w:rPr>
          <w:color w:val="000000"/>
          <w:spacing w:val="0"/>
          <w:w w:val="100"/>
          <w:position w:val="0"/>
        </w:rPr>
        <w:t>、</w:t>
      </w:r>
      <w:r>
        <w:rPr>
          <w:color w:val="000000"/>
          <w:spacing w:val="0"/>
          <w:w w:val="100"/>
          <w:position w:val="0"/>
        </w:rPr>
        <w:t>同方友 友（股票代码：</w:t>
      </w:r>
      <w:r>
        <w:rPr>
          <w:color w:val="000000"/>
          <w:spacing w:val="0"/>
          <w:w w:val="100"/>
          <w:position w:val="0"/>
          <w:sz w:val="24"/>
          <w:szCs w:val="24"/>
        </w:rPr>
        <w:t>HK1868）</w:t>
      </w:r>
      <w:r>
        <w:rPr>
          <w:color w:val="000000"/>
          <w:spacing w:val="0"/>
          <w:w w:val="100"/>
          <w:position w:val="0"/>
          <w:sz w:val="24"/>
          <w:szCs w:val="24"/>
        </w:rPr>
        <w:t>，</w:t>
      </w:r>
      <w:r>
        <w:rPr>
          <w:color w:val="000000"/>
          <w:spacing w:val="0"/>
          <w:w w:val="100"/>
          <w:position w:val="0"/>
        </w:rPr>
        <w:t>以及同方健康（股票代码：</w:t>
      </w:r>
      <w:r>
        <w:rPr>
          <w:color w:val="000000"/>
          <w:spacing w:val="0"/>
          <w:w w:val="100"/>
          <w:position w:val="0"/>
          <w:sz w:val="24"/>
          <w:szCs w:val="24"/>
        </w:rPr>
        <w:t>833151）</w:t>
      </w:r>
      <w:r>
        <w:rPr>
          <w:color w:val="000000"/>
          <w:spacing w:val="0"/>
          <w:w w:val="100"/>
          <w:position w:val="0"/>
        </w:rPr>
        <w:t>等上市企业或挂牌 企业，并参股了泰豪科技（股票代码：</w:t>
      </w:r>
      <w:r>
        <w:rPr>
          <w:color w:val="000000"/>
          <w:spacing w:val="0"/>
          <w:w w:val="100"/>
          <w:position w:val="0"/>
          <w:sz w:val="24"/>
          <w:szCs w:val="24"/>
        </w:rPr>
        <w:t>600590）</w:t>
      </w:r>
      <w:r>
        <w:rPr>
          <w:color w:val="000000"/>
          <w:spacing w:val="0"/>
          <w:w w:val="100"/>
          <w:position w:val="0"/>
        </w:rPr>
        <w:t>、华控赛格（股票代码</w:t>
      </w:r>
      <w:r>
        <w:rPr>
          <w:color w:val="000000"/>
          <w:spacing w:val="0"/>
          <w:w w:val="100"/>
          <w:position w:val="0"/>
          <w:sz w:val="24"/>
          <w:szCs w:val="24"/>
        </w:rPr>
        <w:t>：000068）</w:t>
      </w:r>
      <w:r>
        <w:rPr>
          <w:color w:val="000000"/>
          <w:spacing w:val="0"/>
          <w:w w:val="100"/>
          <w:position w:val="0"/>
        </w:rPr>
        <w:t>、 同方康泰（股票代码：</w:t>
      </w:r>
      <w:r>
        <w:rPr>
          <w:color w:val="000000"/>
          <w:spacing w:val="0"/>
          <w:w w:val="100"/>
          <w:position w:val="0"/>
          <w:sz w:val="24"/>
          <w:szCs w:val="24"/>
        </w:rPr>
        <w:t>HK1312）</w:t>
      </w:r>
      <w:r>
        <w:rPr>
          <w:color w:val="000000"/>
          <w:spacing w:val="0"/>
          <w:w w:val="100"/>
          <w:position w:val="0"/>
        </w:rPr>
        <w:t>、</w:t>
      </w:r>
      <w:r>
        <w:rPr>
          <w:color w:val="000000"/>
          <w:spacing w:val="0"/>
          <w:w w:val="100"/>
          <w:position w:val="0"/>
        </w:rPr>
        <w:t>辰安科技（股票代码：</w:t>
      </w:r>
      <w:r>
        <w:rPr>
          <w:color w:val="000000"/>
          <w:spacing w:val="0"/>
          <w:w w:val="100"/>
          <w:position w:val="0"/>
          <w:sz w:val="24"/>
          <w:szCs w:val="24"/>
        </w:rPr>
        <w:t>300523）</w:t>
      </w:r>
      <w:r>
        <w:rPr>
          <w:color w:val="000000"/>
          <w:spacing w:val="0"/>
          <w:w w:val="100"/>
          <w:position w:val="0"/>
        </w:rPr>
        <w:t>和同方鼎欣（股 票代码：</w:t>
      </w:r>
      <w:r>
        <w:rPr>
          <w:color w:val="000000"/>
          <w:spacing w:val="0"/>
          <w:w w:val="100"/>
          <w:position w:val="0"/>
          <w:sz w:val="24"/>
          <w:szCs w:val="24"/>
        </w:rPr>
        <w:t>870840）</w:t>
      </w:r>
      <w:r>
        <w:rPr>
          <w:color w:val="000000"/>
          <w:spacing w:val="0"/>
          <w:w w:val="100"/>
          <w:position w:val="0"/>
        </w:rPr>
        <w:t>等。此外，公司还持有同方金控、重庆国信、同方全球人寿、 华融泰、同方投资、嘉融投资等金融、投资企业。</w:t>
      </w:r>
      <w:r>
        <w:br w:type="page"/>
      </w:r>
    </w:p>
    <w:p>
      <w:pPr>
        <w:widowControl w:val="0"/>
        <w:spacing w:line="1" w:lineRule="exact"/>
      </w:pPr>
      <w:r>
        <w:drawing>
          <wp:anchor distT="0" distB="553085" distL="0" distR="0" simplePos="0" relativeHeight="125829380" behindDoc="0" locked="0" layoutInCell="1" allowOverlap="1">
            <wp:simplePos x="0" y="0"/>
            <wp:positionH relativeFrom="page">
              <wp:posOffset>1215390</wp:posOffset>
            </wp:positionH>
            <wp:positionV relativeFrom="paragraph">
              <wp:posOffset>0</wp:posOffset>
            </wp:positionV>
            <wp:extent cx="5767070" cy="4199890"/>
            <wp:wrapTopAndBottom/>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2"/>
                    <a:stretch/>
                  </pic:blipFill>
                  <pic:spPr>
                    <a:xfrm>
                      <a:ext cx="5767070" cy="41998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3888740</wp:posOffset>
                </wp:positionH>
                <wp:positionV relativeFrom="paragraph">
                  <wp:posOffset>164465</wp:posOffset>
                </wp:positionV>
                <wp:extent cx="356870" cy="128270"/>
                <wp:wrapNone/>
                <wp:docPr id="19" name="Shape 19"/>
                <a:graphic xmlns:a="http://schemas.openxmlformats.org/drawingml/2006/main">
                  <a:graphicData uri="http://schemas.microsoft.com/office/word/2010/wordprocessingShape">
                    <wps:wsp>
                      <wps:cNvSpPr txBox="1"/>
                      <wps:spPr>
                        <a:xfrm>
                          <a:ext cx="356870" cy="12827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00000"/>
                                <w:spacing w:val="0"/>
                                <w:w w:val="100"/>
                                <w:position w:val="0"/>
                                <w:sz w:val="15"/>
                                <w:szCs w:val="15"/>
                              </w:rPr>
                              <w:t>计</w:t>
                            </w:r>
                            <w:r>
                              <w:rPr>
                                <w:color w:val="000000"/>
                                <w:spacing w:val="0"/>
                                <w:w w:val="100"/>
                                <w:position w:val="0"/>
                                <w:sz w:val="16"/>
                                <w:szCs w:val="16"/>
                              </w:rPr>
                              <w:t>MU</w:t>
                            </w:r>
                          </w:p>
                        </w:txbxContent>
                      </wps:txbx>
                      <wps:bodyPr lIns="0" tIns="0" rIns="0" bIns="0">
                        <a:noAutoFit/>
                      </wps:bodyPr>
                    </wps:wsp>
                  </a:graphicData>
                </a:graphic>
              </wp:anchor>
            </w:drawing>
          </mc:Choice>
          <mc:Fallback>
            <w:pict>
              <v:shape id="_x0000_s1045" type="#_x0000_t202" style="position:absolute;margin-left:306.19999999999999pt;margin-top:12.950000000000001pt;width:28.100000000000001pt;height:10.1pt;z-index:251657729;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b w:val="0"/>
                          <w:bCs w:val="0"/>
                          <w:color w:val="000000"/>
                          <w:spacing w:val="0"/>
                          <w:w w:val="100"/>
                          <w:position w:val="0"/>
                          <w:sz w:val="15"/>
                          <w:szCs w:val="15"/>
                        </w:rPr>
                        <w:t>计</w:t>
                      </w:r>
                      <w:r>
                        <w:rPr>
                          <w:color w:val="000000"/>
                          <w:spacing w:val="0"/>
                          <w:w w:val="100"/>
                          <w:position w:val="0"/>
                          <w:sz w:val="16"/>
                          <w:szCs w:val="16"/>
                        </w:rPr>
                        <w:t>MU</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3860800</wp:posOffset>
                </wp:positionH>
                <wp:positionV relativeFrom="paragraph">
                  <wp:posOffset>469265</wp:posOffset>
                </wp:positionV>
                <wp:extent cx="384175" cy="133985"/>
                <wp:wrapNone/>
                <wp:docPr id="21" name="Shape 21"/>
                <a:graphic xmlns:a="http://schemas.openxmlformats.org/drawingml/2006/main">
                  <a:graphicData uri="http://schemas.microsoft.com/office/word/2010/wordprocessingShape">
                    <wps:wsp>
                      <wps:cNvSpPr txBox="1"/>
                      <wps:spPr>
                        <a:xfrm>
                          <a:ext cx="384175" cy="13398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val="0"/>
                                <w:bCs w:val="0"/>
                                <w:color w:val="000000"/>
                                <w:spacing w:val="0"/>
                                <w:w w:val="100"/>
                                <w:position w:val="0"/>
                                <w:sz w:val="15"/>
                                <w:szCs w:val="15"/>
                              </w:rPr>
                              <w:t>多媒体</w:t>
                            </w:r>
                          </w:p>
                        </w:txbxContent>
                      </wps:txbx>
                      <wps:bodyPr lIns="0" tIns="0" rIns="0" bIns="0">
                        <a:noAutoFit/>
                      </wps:bodyPr>
                    </wps:wsp>
                  </a:graphicData>
                </a:graphic>
              </wp:anchor>
            </w:drawing>
          </mc:Choice>
          <mc:Fallback>
            <w:pict>
              <v:shape id="_x0000_s1047" type="#_x0000_t202" style="position:absolute;margin-left:304.pt;margin-top:36.950000000000003pt;width:30.25pt;height:10.550000000000001pt;z-index:251657731;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5"/>
                          <w:szCs w:val="15"/>
                        </w:rPr>
                      </w:pPr>
                      <w:r>
                        <w:rPr>
                          <w:rFonts w:ascii="SimHei" w:eastAsia="SimHei" w:hAnsi="SimHei" w:cs="SimHei"/>
                          <w:b w:val="0"/>
                          <w:bCs w:val="0"/>
                          <w:color w:val="000000"/>
                          <w:spacing w:val="0"/>
                          <w:w w:val="100"/>
                          <w:position w:val="0"/>
                          <w:sz w:val="15"/>
                          <w:szCs w:val="15"/>
                        </w:rPr>
                        <w:t>多媒体</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3726815</wp:posOffset>
                </wp:positionH>
                <wp:positionV relativeFrom="paragraph">
                  <wp:posOffset>780415</wp:posOffset>
                </wp:positionV>
                <wp:extent cx="511810" cy="128270"/>
                <wp:wrapNone/>
                <wp:docPr id="23" name="Shape 23"/>
                <a:graphic xmlns:a="http://schemas.openxmlformats.org/drawingml/2006/main">
                  <a:graphicData uri="http://schemas.microsoft.com/office/word/2010/wordprocessingShape">
                    <wps:wsp>
                      <wps:cNvSpPr txBox="1"/>
                      <wps:spPr>
                        <a:xfrm>
                          <a:ext cx="511810" cy="12827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4A7EBA"/>
                                <w:spacing w:val="0"/>
                                <w:w w:val="100"/>
                                <w:position w:val="0"/>
                                <w:sz w:val="16"/>
                                <w:szCs w:val="16"/>
                              </w:rPr>
                              <w:t>-</w:t>
                            </w:r>
                            <w:r>
                              <w:rPr>
                                <w:color w:val="000000"/>
                                <w:spacing w:val="0"/>
                                <w:w w:val="100"/>
                                <w:position w:val="0"/>
                                <w:sz w:val="16"/>
                                <w:szCs w:val="16"/>
                              </w:rPr>
                              <w:t xml:space="preserve">E </w:t>
                            </w:r>
                            <w:r>
                              <w:rPr>
                                <w:rFonts w:ascii="SimHei" w:eastAsia="SimHei" w:hAnsi="SimHei" w:cs="SimHei"/>
                                <w:b w:val="0"/>
                                <w:bCs w:val="0"/>
                                <w:color w:val="000000"/>
                                <w:spacing w:val="0"/>
                                <w:w w:val="100"/>
                                <w:position w:val="0"/>
                                <w:sz w:val="15"/>
                                <w:szCs w:val="15"/>
                              </w:rPr>
                              <w:t xml:space="preserve">人 </w:t>
                            </w:r>
                            <w:r>
                              <w:rPr>
                                <w:color w:val="000000"/>
                                <w:spacing w:val="0"/>
                                <w:w w:val="100"/>
                                <w:position w:val="0"/>
                                <w:sz w:val="16"/>
                                <w:szCs w:val="16"/>
                              </w:rPr>
                              <w:t>£*；</w:t>
                            </w:r>
                          </w:p>
                        </w:txbxContent>
                      </wps:txbx>
                      <wps:bodyPr lIns="0" tIns="0" rIns="0" bIns="0">
                        <a:noAutoFit/>
                      </wps:bodyPr>
                    </wps:wsp>
                  </a:graphicData>
                </a:graphic>
              </wp:anchor>
            </w:drawing>
          </mc:Choice>
          <mc:Fallback>
            <w:pict>
              <v:shape id="_x0000_s1049" type="#_x0000_t202" style="position:absolute;margin-left:293.44999999999999pt;margin-top:61.450000000000003pt;width:40.300000000000004pt;height:10.1pt;z-index:251657733;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rPr>
                          <w:sz w:val="16"/>
                          <w:szCs w:val="16"/>
                        </w:rPr>
                      </w:pPr>
                      <w:r>
                        <w:rPr>
                          <w:color w:val="4A7EBA"/>
                          <w:spacing w:val="0"/>
                          <w:w w:val="100"/>
                          <w:position w:val="0"/>
                          <w:sz w:val="16"/>
                          <w:szCs w:val="16"/>
                        </w:rPr>
                        <w:t>-</w:t>
                      </w:r>
                      <w:r>
                        <w:rPr>
                          <w:color w:val="000000"/>
                          <w:spacing w:val="0"/>
                          <w:w w:val="100"/>
                          <w:position w:val="0"/>
                          <w:sz w:val="16"/>
                          <w:szCs w:val="16"/>
                        </w:rPr>
                        <w:t xml:space="preserve">E </w:t>
                      </w:r>
                      <w:r>
                        <w:rPr>
                          <w:rFonts w:ascii="SimHei" w:eastAsia="SimHei" w:hAnsi="SimHei" w:cs="SimHei"/>
                          <w:b w:val="0"/>
                          <w:bCs w:val="0"/>
                          <w:color w:val="000000"/>
                          <w:spacing w:val="0"/>
                          <w:w w:val="100"/>
                          <w:position w:val="0"/>
                          <w:sz w:val="15"/>
                          <w:szCs w:val="15"/>
                        </w:rPr>
                        <w:t xml:space="preserve">人 </w:t>
                      </w:r>
                      <w:r>
                        <w:rPr>
                          <w:color w:val="000000"/>
                          <w:spacing w:val="0"/>
                          <w:w w:val="100"/>
                          <w:position w:val="0"/>
                          <w:sz w:val="16"/>
                          <w:szCs w:val="16"/>
                        </w:rPr>
                        <w:t>£*；</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1364615</wp:posOffset>
                </wp:positionH>
                <wp:positionV relativeFrom="paragraph">
                  <wp:posOffset>4450080</wp:posOffset>
                </wp:positionV>
                <wp:extent cx="2392680" cy="186055"/>
                <wp:wrapNone/>
                <wp:docPr id="25" name="Shape 25"/>
                <a:graphic xmlns:a="http://schemas.openxmlformats.org/drawingml/2006/main">
                  <a:graphicData uri="http://schemas.microsoft.com/office/word/2010/wordprocessingShape">
                    <wps:wsp>
                      <wps:cNvSpPr txBox="1"/>
                      <wps:spPr>
                        <a:xfrm>
                          <a:ext cx="2392680" cy="1860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（二）主要产品及其用途和经营模式</w:t>
                            </w:r>
                          </w:p>
                        </w:txbxContent>
                      </wps:txbx>
                      <wps:bodyPr lIns="0" tIns="0" rIns="0" bIns="0">
                        <a:noAutoFit/>
                      </wps:bodyPr>
                    </wps:wsp>
                  </a:graphicData>
                </a:graphic>
              </wp:anchor>
            </w:drawing>
          </mc:Choice>
          <mc:Fallback>
            <w:pict>
              <v:shape id="_x0000_s1051" type="#_x0000_t202" style="position:absolute;margin-left:107.45pt;margin-top:350.40000000000003pt;width:188.40000000000001pt;height:14.65pt;z-index:251657735;mso-wrap-distance-left:0;mso-wrap-distance-right:0;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（二）主要产品及其用途和经营模式</w:t>
                      </w:r>
                    </w:p>
                  </w:txbxContent>
                </v:textbox>
                <w10:wrap anchorx="page"/>
              </v:shape>
            </w:pict>
          </mc:Fallback>
        </mc:AlternateContent>
      </w:r>
      <w:r>
        <mc:AlternateContent>
          <mc:Choice Requires="wps">
            <w:drawing>
              <wp:anchor distT="292735" distB="3475990" distL="0" distR="0" simplePos="0" relativeHeight="125829381" behindDoc="0" locked="0" layoutInCell="1" allowOverlap="1">
                <wp:simplePos x="0" y="0"/>
                <wp:positionH relativeFrom="page">
                  <wp:posOffset>5107940</wp:posOffset>
                </wp:positionH>
                <wp:positionV relativeFrom="paragraph">
                  <wp:posOffset>292735</wp:posOffset>
                </wp:positionV>
                <wp:extent cx="1630680" cy="981710"/>
                <wp:wrapTopAndBottom/>
                <wp:docPr id="27" name="Shape 27"/>
                <a:graphic xmlns:a="http://schemas.openxmlformats.org/drawingml/2006/main">
                  <a:graphicData uri="http://schemas.microsoft.com/office/word/2010/wordprocessingShape">
                    <wps:wsp>
                      <wps:cNvSpPr txBox="1"/>
                      <wps:spPr>
                        <a:xfrm>
                          <a:ext cx="1630680" cy="981710"/>
                        </a:xfrm>
                        <a:prstGeom prst="rect"/>
                        <a:noFill/>
                      </wps:spPr>
                      <wps:txbx>
                        <w:txbxContent>
                          <w:tbl>
                            <w:tblPr>
                              <w:tblOverlap w:val="never"/>
                              <w:jc w:val="left"/>
                              <w:tblLayout w:type="fixed"/>
                            </w:tblPr>
                            <w:tblGrid>
                              <w:gridCol w:w="1282"/>
                              <w:gridCol w:w="1286"/>
                            </w:tblGrid>
                            <w:tr>
                              <w:trPr>
                                <w:tblHeader/>
                                <w:trHeight w:val="600" w:hRule="exact"/>
                              </w:trPr>
                              <w:tc>
                                <w:tcPr>
                                  <w:tcBorders>
                                    <w:top w:val="single" w:sz="4"/>
                                    <w:left w:val="single" w:sz="4"/>
                                  </w:tcBorders>
                                  <w:shd w:val="clear" w:color="auto" w:fill="FAC090"/>
                                  <w:vAlign w:val="top"/>
                                </w:tcPr>
                                <w:p>
                                  <w:pPr>
                                    <w:pStyle w:val="Style35"/>
                                    <w:keepNext w:val="0"/>
                                    <w:keepLines w:val="0"/>
                                    <w:widowControl w:val="0"/>
                                    <w:shd w:val="clear" w:color="auto" w:fill="auto"/>
                                    <w:tabs>
                                      <w:tab w:leader="hyphen" w:pos="1253" w:val="left"/>
                                    </w:tabs>
                                    <w:bidi w:val="0"/>
                                    <w:spacing w:before="0" w:after="80" w:line="240" w:lineRule="auto"/>
                                    <w:ind w:left="0" w:right="0" w:firstLine="0"/>
                                    <w:jc w:val="left"/>
                                    <w:rPr>
                                      <w:sz w:val="17"/>
                                      <w:szCs w:val="17"/>
                                    </w:rPr>
                                  </w:pPr>
                                  <w:r>
                                    <w:rPr>
                                      <w:color w:val="4672A6"/>
                                      <w:spacing w:val="0"/>
                                      <w:w w:val="100"/>
                                      <w:position w:val="0"/>
                                      <w:sz w:val="17"/>
                                      <w:szCs w:val="17"/>
                                    </w:rPr>
                                    <w:t>/</w:t>
                                    <w:tab/>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军用通信</w:t>
                                  </w:r>
                                </w:p>
                              </w:tc>
                              <w:tc>
                                <w:tcPr>
                                  <w:tcBorders>
                                    <w:top w:val="single" w:sz="4"/>
                                    <w:left w:val="single" w:sz="4"/>
                                    <w:right w:val="single" w:sz="4"/>
                                  </w:tcBorders>
                                  <w:shd w:val="clear" w:color="auto" w:fill="FAC090"/>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装备腰务</w:t>
                                  </w:r>
                                </w:p>
                              </w:tc>
                            </w:tr>
                            <w:tr>
                              <w:trPr>
                                <w:trHeight w:val="168" w:hRule="exact"/>
                              </w:trPr>
                              <w:tc>
                                <w:tcPr>
                                  <w:gridSpan w:val="2"/>
                                  <w:tcBorders>
                                    <w:top w:val="single" w:sz="4"/>
                                    <w:left w:val="single" w:sz="4"/>
                                    <w:right w:val="single" w:sz="4"/>
                                  </w:tcBorders>
                                  <w:shd w:val="clear" w:color="auto" w:fill="FAC090"/>
                                  <w:vAlign w:val="top"/>
                                </w:tcPr>
                                <w:p>
                                  <w:pPr>
                                    <w:widowControl w:val="0"/>
                                    <w:rPr>
                                      <w:sz w:val="10"/>
                                      <w:szCs w:val="10"/>
                                    </w:rPr>
                                  </w:pPr>
                                </w:p>
                              </w:tc>
                            </w:tr>
                            <w:tr>
                              <w:trPr>
                                <w:trHeight w:val="187" w:hRule="exact"/>
                              </w:trPr>
                              <w:tc>
                                <w:tcPr>
                                  <w:gridSpan w:val="2"/>
                                  <w:tcBorders>
                                    <w:top w:val="single" w:sz="4"/>
                                    <w:left w:val="single" w:sz="4"/>
                                    <w:right w:val="single" w:sz="4"/>
                                  </w:tcBorders>
                                  <w:shd w:val="clear" w:color="auto" w:fill="DA9695"/>
                                  <w:vAlign w:val="top"/>
                                </w:tcPr>
                                <w:p>
                                  <w:pPr>
                                    <w:pStyle w:val="Style35"/>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rPr>
                                    <w:t>—r~ IXitSK r i</w:t>
                                  </w:r>
                                </w:p>
                              </w:tc>
                            </w:tr>
                            <w:tr>
                              <w:trPr>
                                <w:trHeight w:val="422" w:hRule="exact"/>
                              </w:trPr>
                              <w:tc>
                                <w:tcPr>
                                  <w:tcBorders>
                                    <w:top w:val="single" w:sz="4"/>
                                    <w:left w:val="single" w:sz="4"/>
                                  </w:tcBorders>
                                  <w:shd w:val="clear" w:color="auto" w:fill="DA9695"/>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安全检查</w:t>
                                  </w:r>
                                </w:p>
                              </w:tc>
                              <w:tc>
                                <w:tcPr>
                                  <w:tcBorders>
                                    <w:top w:val="single" w:sz="4"/>
                                    <w:left w:val="single" w:sz="4"/>
                                    <w:right w:val="single" w:sz="4"/>
                                  </w:tcBorders>
                                  <w:shd w:val="clear" w:color="auto" w:fill="DA9695"/>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反恐检测</w:t>
                                  </w:r>
                                </w:p>
                              </w:tc>
                            </w:tr>
                            <w:tr>
                              <w:trPr>
                                <w:trHeight w:val="168" w:hRule="exact"/>
                              </w:trPr>
                              <w:tc>
                                <w:tcPr>
                                  <w:tcBorders>
                                    <w:top w:val="single" w:sz="4"/>
                                    <w:left w:val="single" w:sz="4"/>
                                    <w:bottom w:val="single" w:sz="4"/>
                                  </w:tcBorders>
                                  <w:shd w:val="clear" w:color="auto" w:fill="DA9695"/>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4672A6"/>
                                      <w:spacing w:val="0"/>
                                      <w:w w:val="100"/>
                                      <w:position w:val="0"/>
                                      <w:sz w:val="12"/>
                                      <w:szCs w:val="12"/>
                                    </w:rPr>
                                    <w:t>\</w:t>
                                  </w:r>
                                </w:p>
                              </w:tc>
                              <w:tc>
                                <w:tcPr>
                                  <w:tcBorders>
                                    <w:top w:val="single" w:sz="4"/>
                                    <w:left w:val="single" w:sz="4"/>
                                    <w:bottom w:val="single" w:sz="4"/>
                                    <w:right w:val="single" w:sz="4"/>
                                  </w:tcBorders>
                                  <w:shd w:val="clear" w:color="auto" w:fill="DA9695"/>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53" type="#_x0000_t202" style="position:absolute;margin-left:402.19999999999999pt;margin-top:23.050000000000001pt;width:128.40000000000001pt;height:77.299999999999997pt;z-index:-125829372;mso-wrap-distance-left:0;mso-wrap-distance-top:23.050000000000001pt;mso-wrap-distance-right:0;mso-wrap-distance-bottom:273.69999999999999pt;mso-position-horizontal-relative:page" filled="f" stroked="f">
                <v:textbox inset="0,0,0,0">
                  <w:txbxContent>
                    <w:tbl>
                      <w:tblPr>
                        <w:tblOverlap w:val="never"/>
                        <w:jc w:val="left"/>
                        <w:tblLayout w:type="fixed"/>
                      </w:tblPr>
                      <w:tblGrid>
                        <w:gridCol w:w="1282"/>
                        <w:gridCol w:w="1286"/>
                      </w:tblGrid>
                      <w:tr>
                        <w:trPr>
                          <w:tblHeader/>
                          <w:trHeight w:val="600" w:hRule="exact"/>
                        </w:trPr>
                        <w:tc>
                          <w:tcPr>
                            <w:tcBorders>
                              <w:top w:val="single" w:sz="4"/>
                              <w:left w:val="single" w:sz="4"/>
                            </w:tcBorders>
                            <w:shd w:val="clear" w:color="auto" w:fill="FAC090"/>
                            <w:vAlign w:val="top"/>
                          </w:tcPr>
                          <w:p>
                            <w:pPr>
                              <w:pStyle w:val="Style35"/>
                              <w:keepNext w:val="0"/>
                              <w:keepLines w:val="0"/>
                              <w:widowControl w:val="0"/>
                              <w:shd w:val="clear" w:color="auto" w:fill="auto"/>
                              <w:tabs>
                                <w:tab w:leader="hyphen" w:pos="1253" w:val="left"/>
                              </w:tabs>
                              <w:bidi w:val="0"/>
                              <w:spacing w:before="0" w:after="80" w:line="240" w:lineRule="auto"/>
                              <w:ind w:left="0" w:right="0" w:firstLine="0"/>
                              <w:jc w:val="left"/>
                              <w:rPr>
                                <w:sz w:val="17"/>
                                <w:szCs w:val="17"/>
                              </w:rPr>
                            </w:pPr>
                            <w:r>
                              <w:rPr>
                                <w:color w:val="4672A6"/>
                                <w:spacing w:val="0"/>
                                <w:w w:val="100"/>
                                <w:position w:val="0"/>
                                <w:sz w:val="17"/>
                                <w:szCs w:val="17"/>
                              </w:rPr>
                              <w:t>/</w:t>
                              <w:tab/>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军用通信</w:t>
                            </w:r>
                          </w:p>
                        </w:tc>
                        <w:tc>
                          <w:tcPr>
                            <w:tcBorders>
                              <w:top w:val="single" w:sz="4"/>
                              <w:left w:val="single" w:sz="4"/>
                              <w:right w:val="single" w:sz="4"/>
                            </w:tcBorders>
                            <w:shd w:val="clear" w:color="auto" w:fill="FAC090"/>
                            <w:vAlign w:val="center"/>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装备腰务</w:t>
                            </w:r>
                          </w:p>
                        </w:tc>
                      </w:tr>
                      <w:tr>
                        <w:trPr>
                          <w:trHeight w:val="168" w:hRule="exact"/>
                        </w:trPr>
                        <w:tc>
                          <w:tcPr>
                            <w:gridSpan w:val="2"/>
                            <w:tcBorders>
                              <w:top w:val="single" w:sz="4"/>
                              <w:left w:val="single" w:sz="4"/>
                              <w:right w:val="single" w:sz="4"/>
                            </w:tcBorders>
                            <w:shd w:val="clear" w:color="auto" w:fill="FAC090"/>
                            <w:vAlign w:val="top"/>
                          </w:tcPr>
                          <w:p>
                            <w:pPr>
                              <w:widowControl w:val="0"/>
                              <w:rPr>
                                <w:sz w:val="10"/>
                                <w:szCs w:val="10"/>
                              </w:rPr>
                            </w:pPr>
                          </w:p>
                        </w:tc>
                      </w:tr>
                      <w:tr>
                        <w:trPr>
                          <w:trHeight w:val="187" w:hRule="exact"/>
                        </w:trPr>
                        <w:tc>
                          <w:tcPr>
                            <w:gridSpan w:val="2"/>
                            <w:tcBorders>
                              <w:top w:val="single" w:sz="4"/>
                              <w:left w:val="single" w:sz="4"/>
                              <w:right w:val="single" w:sz="4"/>
                            </w:tcBorders>
                            <w:shd w:val="clear" w:color="auto" w:fill="DA9695"/>
                            <w:vAlign w:val="top"/>
                          </w:tcPr>
                          <w:p>
                            <w:pPr>
                              <w:pStyle w:val="Style35"/>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rPr>
                              <w:t>—r~ IXitSK r i</w:t>
                            </w:r>
                          </w:p>
                        </w:tc>
                      </w:tr>
                      <w:tr>
                        <w:trPr>
                          <w:trHeight w:val="422" w:hRule="exact"/>
                        </w:trPr>
                        <w:tc>
                          <w:tcPr>
                            <w:tcBorders>
                              <w:top w:val="single" w:sz="4"/>
                              <w:left w:val="single" w:sz="4"/>
                            </w:tcBorders>
                            <w:shd w:val="clear" w:color="auto" w:fill="DA9695"/>
                            <w:vAlign w:val="bottom"/>
                          </w:tcPr>
                          <w:p>
                            <w:pPr>
                              <w:pStyle w:val="Style3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安全检查</w:t>
                            </w:r>
                          </w:p>
                        </w:tc>
                        <w:tc>
                          <w:tcPr>
                            <w:tcBorders>
                              <w:top w:val="single" w:sz="4"/>
                              <w:left w:val="single" w:sz="4"/>
                              <w:right w:val="single" w:sz="4"/>
                            </w:tcBorders>
                            <w:shd w:val="clear" w:color="auto" w:fill="DA9695"/>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rFonts w:ascii="SimHei" w:eastAsia="SimHei" w:hAnsi="SimHei" w:cs="SimHei"/>
                                <w:color w:val="000000"/>
                                <w:spacing w:val="0"/>
                                <w:w w:val="100"/>
                                <w:position w:val="0"/>
                                <w:sz w:val="15"/>
                                <w:szCs w:val="15"/>
                              </w:rPr>
                              <w:t>反恐检测</w:t>
                            </w:r>
                          </w:p>
                        </w:tc>
                      </w:tr>
                      <w:tr>
                        <w:trPr>
                          <w:trHeight w:val="168" w:hRule="exact"/>
                        </w:trPr>
                        <w:tc>
                          <w:tcPr>
                            <w:tcBorders>
                              <w:top w:val="single" w:sz="4"/>
                              <w:left w:val="single" w:sz="4"/>
                              <w:bottom w:val="single" w:sz="4"/>
                            </w:tcBorders>
                            <w:shd w:val="clear" w:color="auto" w:fill="DA9695"/>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4672A6"/>
                                <w:spacing w:val="0"/>
                                <w:w w:val="100"/>
                                <w:position w:val="0"/>
                                <w:sz w:val="12"/>
                                <w:szCs w:val="12"/>
                              </w:rPr>
                              <w:t>\</w:t>
                            </w:r>
                          </w:p>
                        </w:tc>
                        <w:tc>
                          <w:tcPr>
                            <w:tcBorders>
                              <w:top w:val="single" w:sz="4"/>
                              <w:left w:val="single" w:sz="4"/>
                              <w:bottom w:val="single" w:sz="4"/>
                              <w:right w:val="single" w:sz="4"/>
                            </w:tcBorders>
                            <w:shd w:val="clear" w:color="auto" w:fill="DA9695"/>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2069465" distB="1781810" distL="0" distR="789305" simplePos="0" relativeHeight="125829383" behindDoc="0" locked="0" layoutInCell="1" allowOverlap="1">
                <wp:simplePos x="0" y="0"/>
                <wp:positionH relativeFrom="page">
                  <wp:posOffset>5110480</wp:posOffset>
                </wp:positionH>
                <wp:positionV relativeFrom="paragraph">
                  <wp:posOffset>2069465</wp:posOffset>
                </wp:positionV>
                <wp:extent cx="762000" cy="899160"/>
                <wp:wrapTopAndBottom/>
                <wp:docPr id="29" name="Shape 29"/>
                <a:graphic xmlns:a="http://schemas.openxmlformats.org/drawingml/2006/main">
                  <a:graphicData uri="http://schemas.microsoft.com/office/word/2010/wordprocessingShape">
                    <wps:wsp>
                      <wps:cNvSpPr txBox="1"/>
                      <wps:spPr>
                        <a:xfrm>
                          <a:ext cx="762000" cy="899160"/>
                        </a:xfrm>
                        <a:prstGeom prst="rect"/>
                        <a:noFill/>
                      </wps:spPr>
                      <wps:txbx>
                        <w:txbxContent>
                          <w:tbl>
                            <w:tblPr>
                              <w:tblOverlap w:val="never"/>
                              <w:jc w:val="left"/>
                              <w:tblLayout w:type="fixed"/>
                            </w:tblPr>
                            <w:tblGrid>
                              <w:gridCol w:w="341"/>
                              <w:gridCol w:w="173"/>
                              <w:gridCol w:w="686"/>
                            </w:tblGrid>
                            <w:tr>
                              <w:trPr>
                                <w:tblHeader/>
                                <w:trHeight w:val="466" w:hRule="exact"/>
                              </w:trPr>
                              <w:tc>
                                <w:tcPr>
                                  <w:tcBorders/>
                                  <w:shd w:val="clear" w:color="auto" w:fill="FB902D"/>
                                  <w:vAlign w:val="bottom"/>
                                </w:tcPr>
                                <w:p>
                                  <w:pPr>
                                    <w:pStyle w:val="Style35"/>
                                    <w:keepNext w:val="0"/>
                                    <w:keepLines w:val="0"/>
                                    <w:widowControl w:val="0"/>
                                    <w:pBdr>
                                      <w:top w:val="single" w:sz="0" w:space="0" w:color="FE962E"/>
                                      <w:left w:val="single" w:sz="0" w:space="0" w:color="FE962E"/>
                                      <w:bottom w:val="single" w:sz="0" w:space="0" w:color="FE962E"/>
                                      <w:right w:val="single" w:sz="0" w:space="0" w:color="FE962E"/>
                                    </w:pBdr>
                                    <w:shd w:val="clear" w:color="auto" w:fill="FE962E"/>
                                    <w:bidi w:val="0"/>
                                    <w:spacing w:before="0" w:after="0" w:line="240" w:lineRule="auto"/>
                                    <w:ind w:left="0" w:right="0" w:firstLine="0"/>
                                    <w:jc w:val="right"/>
                                    <w:rPr>
                                      <w:sz w:val="18"/>
                                      <w:szCs w:val="18"/>
                                    </w:rPr>
                                  </w:pPr>
                                  <w:r>
                                    <w:rPr>
                                      <w:b/>
                                      <w:bCs/>
                                      <w:color w:val="FFFFFF"/>
                                      <w:spacing w:val="0"/>
                                      <w:w w:val="100"/>
                                      <w:position w:val="0"/>
                                      <w:sz w:val="18"/>
                                      <w:szCs w:val="18"/>
                                    </w:rPr>
                                    <w:t>节</w:t>
                                  </w:r>
                                </w:p>
                              </w:tc>
                              <w:tc>
                                <w:tcPr>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187" w:lineRule="exact"/>
                                    <w:ind w:left="0" w:right="0" w:firstLine="0"/>
                                    <w:jc w:val="center"/>
                                    <w:rPr>
                                      <w:sz w:val="15"/>
                                      <w:szCs w:val="15"/>
                                    </w:rPr>
                                  </w:pPr>
                                  <w:r>
                                    <w:rPr>
                                      <w:rFonts w:ascii="SimHei" w:eastAsia="SimHei" w:hAnsi="SimHei" w:cs="SimHei"/>
                                      <w:color w:val="000000"/>
                                      <w:spacing w:val="0"/>
                                      <w:w w:val="100"/>
                                      <w:position w:val="0"/>
                                      <w:sz w:val="15"/>
                                      <w:szCs w:val="15"/>
                                    </w:rPr>
                                    <w:t>城市 节能</w:t>
                                  </w:r>
                                </w:p>
                              </w:tc>
                            </w:tr>
                            <w:tr>
                              <w:trPr>
                                <w:trHeight w:val="485" w:hRule="exact"/>
                              </w:trPr>
                              <w:tc>
                                <w:tcPr>
                                  <w:tcBorders/>
                                  <w:shd w:val="clear" w:color="auto" w:fill="FB902D"/>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center"/>
                                    <w:rPr>
                                      <w:sz w:val="15"/>
                                      <w:szCs w:val="15"/>
                                    </w:rPr>
                                  </w:pPr>
                                  <w:r>
                                    <w:rPr>
                                      <w:rFonts w:ascii="SimHei" w:eastAsia="SimHei" w:hAnsi="SimHei" w:cs="SimHei"/>
                                      <w:color w:val="000000"/>
                                      <w:spacing w:val="0"/>
                                      <w:w w:val="100"/>
                                      <w:position w:val="0"/>
                                      <w:sz w:val="15"/>
                                      <w:szCs w:val="15"/>
                                    </w:rPr>
                                    <w:t>工业 节能</w:t>
                                  </w:r>
                                </w:p>
                              </w:tc>
                            </w:tr>
                            <w:tr>
                              <w:trPr>
                                <w:trHeight w:val="466" w:hRule="exact"/>
                              </w:trPr>
                              <w:tc>
                                <w:tcPr>
                                  <w:tcBorders/>
                                  <w:shd w:val="clear" w:color="auto" w:fill="DE7925"/>
                                  <w:vAlign w:val="top"/>
                                </w:tcPr>
                                <w:p>
                                  <w:pPr>
                                    <w:pStyle w:val="Style35"/>
                                    <w:keepNext w:val="0"/>
                                    <w:keepLines w:val="0"/>
                                    <w:widowControl w:val="0"/>
                                    <w:pBdr>
                                      <w:top w:val="single" w:sz="0" w:space="0" w:color="DE7925"/>
                                      <w:left w:val="single" w:sz="0" w:space="0" w:color="DE7925"/>
                                      <w:bottom w:val="single" w:sz="0" w:space="0" w:color="DE7925"/>
                                      <w:right w:val="single" w:sz="0" w:space="0" w:color="DE7925"/>
                                    </w:pBdr>
                                    <w:shd w:val="clear" w:color="auto" w:fill="DE7925"/>
                                    <w:bidi w:val="0"/>
                                    <w:spacing w:before="0" w:after="0" w:line="240" w:lineRule="auto"/>
                                    <w:ind w:left="0" w:right="0" w:firstLine="0"/>
                                    <w:jc w:val="right"/>
                                    <w:rPr>
                                      <w:sz w:val="18"/>
                                      <w:szCs w:val="18"/>
                                    </w:rPr>
                                  </w:pPr>
                                  <w:r>
                                    <w:rPr>
                                      <w:b/>
                                      <w:bCs/>
                                      <w:color w:val="FFFFFF"/>
                                      <w:spacing w:val="0"/>
                                      <w:w w:val="100"/>
                                      <w:position w:val="0"/>
                                      <w:sz w:val="18"/>
                                      <w:szCs w:val="18"/>
                                    </w:rPr>
                                    <w:t>能</w:t>
                                  </w:r>
                                </w:p>
                              </w:tc>
                              <w:tc>
                                <w:tcPr>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textDirection w:val="tbRlV"/>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55" type="#_x0000_t202" style="position:absolute;margin-left:402.40000000000003pt;margin-top:162.95000000000002pt;width:60.pt;height:70.799999999999997pt;z-index:-125829370;mso-wrap-distance-left:0;mso-wrap-distance-top:162.95000000000002pt;mso-wrap-distance-right:62.149999999999999pt;mso-wrap-distance-bottom:140.30000000000001pt;mso-position-horizontal-relative:page" filled="f" stroked="f">
                <v:textbox inset="0,0,0,0">
                  <w:txbxContent>
                    <w:tbl>
                      <w:tblPr>
                        <w:tblOverlap w:val="never"/>
                        <w:jc w:val="left"/>
                        <w:tblLayout w:type="fixed"/>
                      </w:tblPr>
                      <w:tblGrid>
                        <w:gridCol w:w="341"/>
                        <w:gridCol w:w="173"/>
                        <w:gridCol w:w="686"/>
                      </w:tblGrid>
                      <w:tr>
                        <w:trPr>
                          <w:tblHeader/>
                          <w:trHeight w:val="466" w:hRule="exact"/>
                        </w:trPr>
                        <w:tc>
                          <w:tcPr>
                            <w:tcBorders/>
                            <w:shd w:val="clear" w:color="auto" w:fill="FB902D"/>
                            <w:vAlign w:val="bottom"/>
                          </w:tcPr>
                          <w:p>
                            <w:pPr>
                              <w:pStyle w:val="Style35"/>
                              <w:keepNext w:val="0"/>
                              <w:keepLines w:val="0"/>
                              <w:widowControl w:val="0"/>
                              <w:pBdr>
                                <w:top w:val="single" w:sz="0" w:space="0" w:color="FE962E"/>
                                <w:left w:val="single" w:sz="0" w:space="0" w:color="FE962E"/>
                                <w:bottom w:val="single" w:sz="0" w:space="0" w:color="FE962E"/>
                                <w:right w:val="single" w:sz="0" w:space="0" w:color="FE962E"/>
                              </w:pBdr>
                              <w:shd w:val="clear" w:color="auto" w:fill="FE962E"/>
                              <w:bidi w:val="0"/>
                              <w:spacing w:before="0" w:after="0" w:line="240" w:lineRule="auto"/>
                              <w:ind w:left="0" w:right="0" w:firstLine="0"/>
                              <w:jc w:val="right"/>
                              <w:rPr>
                                <w:sz w:val="18"/>
                                <w:szCs w:val="18"/>
                              </w:rPr>
                            </w:pPr>
                            <w:r>
                              <w:rPr>
                                <w:b/>
                                <w:bCs/>
                                <w:color w:val="FFFFFF"/>
                                <w:spacing w:val="0"/>
                                <w:w w:val="100"/>
                                <w:position w:val="0"/>
                                <w:sz w:val="18"/>
                                <w:szCs w:val="18"/>
                              </w:rPr>
                              <w:t>节</w:t>
                            </w:r>
                          </w:p>
                        </w:tc>
                        <w:tc>
                          <w:tcPr>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187" w:lineRule="exact"/>
                              <w:ind w:left="0" w:right="0" w:firstLine="0"/>
                              <w:jc w:val="center"/>
                              <w:rPr>
                                <w:sz w:val="15"/>
                                <w:szCs w:val="15"/>
                              </w:rPr>
                            </w:pPr>
                            <w:r>
                              <w:rPr>
                                <w:rFonts w:ascii="SimHei" w:eastAsia="SimHei" w:hAnsi="SimHei" w:cs="SimHei"/>
                                <w:color w:val="000000"/>
                                <w:spacing w:val="0"/>
                                <w:w w:val="100"/>
                                <w:position w:val="0"/>
                                <w:sz w:val="15"/>
                                <w:szCs w:val="15"/>
                              </w:rPr>
                              <w:t>城市 节能</w:t>
                            </w:r>
                          </w:p>
                        </w:tc>
                      </w:tr>
                      <w:tr>
                        <w:trPr>
                          <w:trHeight w:val="485" w:hRule="exact"/>
                        </w:trPr>
                        <w:tc>
                          <w:tcPr>
                            <w:tcBorders/>
                            <w:shd w:val="clear" w:color="auto" w:fill="FB902D"/>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center"/>
                              <w:rPr>
                                <w:sz w:val="15"/>
                                <w:szCs w:val="15"/>
                              </w:rPr>
                            </w:pPr>
                            <w:r>
                              <w:rPr>
                                <w:rFonts w:ascii="SimHei" w:eastAsia="SimHei" w:hAnsi="SimHei" w:cs="SimHei"/>
                                <w:color w:val="000000"/>
                                <w:spacing w:val="0"/>
                                <w:w w:val="100"/>
                                <w:position w:val="0"/>
                                <w:sz w:val="15"/>
                                <w:szCs w:val="15"/>
                              </w:rPr>
                              <w:t>工业 节能</w:t>
                            </w:r>
                          </w:p>
                        </w:tc>
                      </w:tr>
                      <w:tr>
                        <w:trPr>
                          <w:trHeight w:val="466" w:hRule="exact"/>
                        </w:trPr>
                        <w:tc>
                          <w:tcPr>
                            <w:tcBorders/>
                            <w:shd w:val="clear" w:color="auto" w:fill="DE7925"/>
                            <w:vAlign w:val="top"/>
                          </w:tcPr>
                          <w:p>
                            <w:pPr>
                              <w:pStyle w:val="Style35"/>
                              <w:keepNext w:val="0"/>
                              <w:keepLines w:val="0"/>
                              <w:widowControl w:val="0"/>
                              <w:pBdr>
                                <w:top w:val="single" w:sz="0" w:space="0" w:color="DE7925"/>
                                <w:left w:val="single" w:sz="0" w:space="0" w:color="DE7925"/>
                                <w:bottom w:val="single" w:sz="0" w:space="0" w:color="DE7925"/>
                                <w:right w:val="single" w:sz="0" w:space="0" w:color="DE7925"/>
                              </w:pBdr>
                              <w:shd w:val="clear" w:color="auto" w:fill="DE7925"/>
                              <w:bidi w:val="0"/>
                              <w:spacing w:before="0" w:after="0" w:line="240" w:lineRule="auto"/>
                              <w:ind w:left="0" w:right="0" w:firstLine="0"/>
                              <w:jc w:val="right"/>
                              <w:rPr>
                                <w:sz w:val="18"/>
                                <w:szCs w:val="18"/>
                              </w:rPr>
                            </w:pPr>
                            <w:r>
                              <w:rPr>
                                <w:b/>
                                <w:bCs/>
                                <w:color w:val="FFFFFF"/>
                                <w:spacing w:val="0"/>
                                <w:w w:val="100"/>
                                <w:position w:val="0"/>
                                <w:sz w:val="18"/>
                                <w:szCs w:val="18"/>
                              </w:rPr>
                              <w:t>能</w:t>
                            </w:r>
                          </w:p>
                        </w:tc>
                        <w:tc>
                          <w:tcPr>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textDirection w:val="tbRlV"/>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6116320</wp:posOffset>
                </wp:positionH>
                <wp:positionV relativeFrom="paragraph">
                  <wp:posOffset>2614930</wp:posOffset>
                </wp:positionV>
                <wp:extent cx="545465" cy="250190"/>
                <wp:wrapNone/>
                <wp:docPr id="31" name="Shape 31"/>
                <a:graphic xmlns:a="http://schemas.openxmlformats.org/drawingml/2006/main">
                  <a:graphicData uri="http://schemas.microsoft.com/office/word/2010/wordprocessingShape">
                    <wps:wsp>
                      <wps:cNvSpPr txBox="1"/>
                      <wps:spPr>
                        <a:xfrm>
                          <a:ext cx="545465" cy="250190"/>
                        </a:xfrm>
                        <a:prstGeom prst="rect"/>
                        <a:noFill/>
                      </wps:spPr>
                      <wps:txbx>
                        <w:txbxContent>
                          <w:p>
                            <w:pPr>
                              <w:pStyle w:val="Style33"/>
                              <w:keepNext w:val="0"/>
                              <w:keepLines w:val="0"/>
                              <w:widowControl w:val="0"/>
                              <w:shd w:val="clear" w:color="auto" w:fill="auto"/>
                              <w:bidi w:val="0"/>
                              <w:spacing w:before="0" w:after="0" w:line="182" w:lineRule="exact"/>
                              <w:ind w:left="0" w:right="0" w:firstLine="0"/>
                              <w:jc w:val="center"/>
                              <w:rPr>
                                <w:sz w:val="15"/>
                                <w:szCs w:val="15"/>
                              </w:rPr>
                            </w:pPr>
                            <w:r>
                              <w:rPr>
                                <w:rFonts w:ascii="SimHei" w:eastAsia="SimHei" w:hAnsi="SimHei" w:cs="SimHei"/>
                                <w:color w:val="000000"/>
                                <w:spacing w:val="0"/>
                                <w:w w:val="100"/>
                                <w:position w:val="0"/>
                                <w:sz w:val="15"/>
                                <w:szCs w:val="15"/>
                              </w:rPr>
                              <w:t>黑明系</w:t>
                            </w:r>
                            <w:r>
                              <w:rPr>
                                <w:rFonts w:ascii="SimHei" w:eastAsia="SimHei" w:hAnsi="SimHei" w:cs="SimHei"/>
                                <w:color w:val="000000"/>
                                <w:spacing w:val="0"/>
                                <w:w w:val="100"/>
                                <w:position w:val="0"/>
                                <w:sz w:val="15"/>
                                <w:szCs w:val="15"/>
                              </w:rPr>
                              <w:t xml:space="preserve">M </w:t>
                            </w:r>
                            <w:r>
                              <w:rPr>
                                <w:rFonts w:ascii="SimHei" w:eastAsia="SimHei" w:hAnsi="SimHei" w:cs="SimHei"/>
                                <w:color w:val="000000"/>
                                <w:spacing w:val="0"/>
                                <w:w w:val="100"/>
                                <w:position w:val="0"/>
                                <w:sz w:val="15"/>
                                <w:szCs w:val="15"/>
                              </w:rPr>
                              <w:t>工程</w:t>
                            </w:r>
                          </w:p>
                        </w:txbxContent>
                      </wps:txbx>
                      <wps:bodyPr lIns="0" tIns="0" rIns="0" bIns="0">
                        <a:noAutoFit/>
                      </wps:bodyPr>
                    </wps:wsp>
                  </a:graphicData>
                </a:graphic>
              </wp:anchor>
            </w:drawing>
          </mc:Choice>
          <mc:Fallback>
            <w:pict>
              <v:shape id="_x0000_s1057" type="#_x0000_t202" style="position:absolute;margin-left:481.60000000000002pt;margin-top:205.90000000000001pt;width:42.950000000000003pt;height:19.699999999999999pt;z-index:251657737;mso-wrap-distance-left:0;mso-wrap-distance-right:0;mso-position-horizontal-relative:page" filled="f" stroked="f">
                <v:textbox inset="0,0,0,0">
                  <w:txbxContent>
                    <w:p>
                      <w:pPr>
                        <w:pStyle w:val="Style33"/>
                        <w:keepNext w:val="0"/>
                        <w:keepLines w:val="0"/>
                        <w:widowControl w:val="0"/>
                        <w:shd w:val="clear" w:color="auto" w:fill="auto"/>
                        <w:bidi w:val="0"/>
                        <w:spacing w:before="0" w:after="0" w:line="182" w:lineRule="exact"/>
                        <w:ind w:left="0" w:right="0" w:firstLine="0"/>
                        <w:jc w:val="center"/>
                        <w:rPr>
                          <w:sz w:val="15"/>
                          <w:szCs w:val="15"/>
                        </w:rPr>
                      </w:pPr>
                      <w:r>
                        <w:rPr>
                          <w:rFonts w:ascii="SimHei" w:eastAsia="SimHei" w:hAnsi="SimHei" w:cs="SimHei"/>
                          <w:color w:val="000000"/>
                          <w:spacing w:val="0"/>
                          <w:w w:val="100"/>
                          <w:position w:val="0"/>
                          <w:sz w:val="15"/>
                          <w:szCs w:val="15"/>
                        </w:rPr>
                        <w:t>黑明系</w:t>
                      </w:r>
                      <w:r>
                        <w:rPr>
                          <w:rFonts w:ascii="SimHei" w:eastAsia="SimHei" w:hAnsi="SimHei" w:cs="SimHei"/>
                          <w:color w:val="000000"/>
                          <w:spacing w:val="0"/>
                          <w:w w:val="100"/>
                          <w:position w:val="0"/>
                          <w:sz w:val="15"/>
                          <w:szCs w:val="15"/>
                        </w:rPr>
                        <w:t xml:space="preserve">M </w:t>
                      </w:r>
                      <w:r>
                        <w:rPr>
                          <w:rFonts w:ascii="SimHei" w:eastAsia="SimHei" w:hAnsi="SimHei" w:cs="SimHei"/>
                          <w:color w:val="000000"/>
                          <w:spacing w:val="0"/>
                          <w:w w:val="100"/>
                          <w:position w:val="0"/>
                          <w:sz w:val="15"/>
                          <w:szCs w:val="15"/>
                        </w:rPr>
                        <w:t>工程</w:t>
                      </w:r>
                    </w:p>
                  </w:txbxContent>
                </v:textbox>
                <w10:wrap anchorx="page"/>
              </v:shape>
            </w:pict>
          </mc:Fallback>
        </mc:AlternateContent>
      </w:r>
      <w:r>
        <mc:AlternateContent>
          <mc:Choice Requires="wps">
            <w:drawing>
              <wp:anchor distT="2371090" distB="2245360" distL="0" distR="0" simplePos="0" relativeHeight="125829385" behindDoc="0" locked="0" layoutInCell="1" allowOverlap="1">
                <wp:simplePos x="0" y="0"/>
                <wp:positionH relativeFrom="page">
                  <wp:posOffset>6220460</wp:posOffset>
                </wp:positionH>
                <wp:positionV relativeFrom="paragraph">
                  <wp:posOffset>2371090</wp:posOffset>
                </wp:positionV>
                <wp:extent cx="247015" cy="133985"/>
                <wp:wrapTopAndBottom/>
                <wp:docPr id="33" name="Shape 33"/>
                <a:graphic xmlns:a="http://schemas.openxmlformats.org/drawingml/2006/main">
                  <a:graphicData uri="http://schemas.microsoft.com/office/word/2010/wordprocessingShape">
                    <wps:wsp>
                      <wps:cNvSpPr txBox="1"/>
                      <wps:spPr>
                        <a:xfrm>
                          <a:ext cx="247015" cy="133985"/>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both"/>
                            </w:pPr>
                            <w:r>
                              <w:rPr>
                                <w:color w:val="000000"/>
                                <w:spacing w:val="0"/>
                                <w:w w:val="100"/>
                                <w:position w:val="0"/>
                              </w:rPr>
                              <w:t>灯具</w:t>
                            </w:r>
                          </w:p>
                        </w:txbxContent>
                      </wps:txbx>
                      <wps:bodyPr wrap="none" lIns="0" tIns="0" rIns="0" bIns="0">
                        <a:noAutoFit/>
                      </wps:bodyPr>
                    </wps:wsp>
                  </a:graphicData>
                </a:graphic>
              </wp:anchor>
            </w:drawing>
          </mc:Choice>
          <mc:Fallback>
            <w:pict>
              <v:shape id="_x0000_s1059" type="#_x0000_t202" style="position:absolute;margin-left:489.80000000000001pt;margin-top:186.70000000000002pt;width:19.449999999999999pt;height:10.550000000000001pt;z-index:-125829368;mso-wrap-distance-left:0;mso-wrap-distance-top:186.70000000000002pt;mso-wrap-distance-right:0;mso-wrap-distance-bottom:176.80000000000001pt;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both"/>
                      </w:pPr>
                      <w:r>
                        <w:rPr>
                          <w:color w:val="000000"/>
                          <w:spacing w:val="0"/>
                          <w:w w:val="100"/>
                          <w:position w:val="0"/>
                        </w:rPr>
                        <w:t>灯具</w:t>
                      </w:r>
                    </w:p>
                  </w:txbxContent>
                </v:textbox>
                <w10:wrap type="topAndBottom" anchorx="page"/>
              </v:shape>
            </w:pict>
          </mc:Fallback>
        </mc:AlternateContent>
      </w:r>
    </w:p>
    <w:p>
      <w:pPr>
        <w:pStyle w:val="Style28"/>
        <w:keepNext w:val="0"/>
        <w:keepLines w:val="0"/>
        <w:widowControl w:val="0"/>
        <w:shd w:val="clear" w:color="auto" w:fill="auto"/>
        <w:bidi w:val="0"/>
        <w:spacing w:before="0" w:line="315" w:lineRule="exact"/>
        <w:ind w:left="0" w:right="0" w:firstLine="480"/>
        <w:jc w:val="both"/>
      </w:pPr>
      <w:r>
        <w:rPr>
          <w:color w:val="000000"/>
          <w:spacing w:val="0"/>
          <w:w w:val="100"/>
          <w:position w:val="0"/>
        </w:rPr>
        <w:t>公司主要产品包括了计算机、电视机、</w:t>
      </w:r>
      <w:r>
        <w:rPr>
          <w:color w:val="000000"/>
          <w:spacing w:val="0"/>
          <w:w w:val="100"/>
          <w:position w:val="0"/>
          <w:sz w:val="24"/>
          <w:szCs w:val="24"/>
        </w:rPr>
        <w:t>E</w:t>
      </w:r>
      <w:r>
        <w:rPr>
          <w:color w:val="000000"/>
          <w:spacing w:val="0"/>
          <w:w w:val="100"/>
          <w:position w:val="0"/>
        </w:rPr>
        <w:t>人</w:t>
      </w:r>
      <w:r>
        <w:rPr>
          <w:color w:val="000000"/>
          <w:spacing w:val="0"/>
          <w:w w:val="100"/>
          <w:position w:val="0"/>
          <w:sz w:val="24"/>
          <w:szCs w:val="24"/>
        </w:rPr>
        <w:t>E</w:t>
      </w:r>
      <w:r>
        <w:rPr>
          <w:color w:val="000000"/>
          <w:spacing w:val="0"/>
          <w:w w:val="100"/>
          <w:position w:val="0"/>
        </w:rPr>
        <w:t>本等商用和消费类电子设备，还 包括</w:t>
      </w:r>
      <w:r>
        <w:rPr>
          <w:color w:val="000000"/>
          <w:spacing w:val="0"/>
          <w:w w:val="100"/>
          <w:position w:val="0"/>
          <w:sz w:val="24"/>
          <w:szCs w:val="24"/>
        </w:rPr>
        <w:t>CNKI</w:t>
      </w:r>
      <w:r>
        <w:rPr>
          <w:color w:val="000000"/>
          <w:spacing w:val="0"/>
          <w:w w:val="100"/>
          <w:position w:val="0"/>
        </w:rPr>
        <w:t>知识数据产品、安防安检设备、军用装备、工业节能、建筑节能、智慧 城市软硬件、照明等相关产品。在经营过程中，公司以拥有自主技术的产品为核 心，通过产品销售、工程实施和技术服务经营模式等具体实施。</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公司在各产业领域采用了 “本部+核心子公司+产业基地”的组织架构实施经 营，其经营模式归纳分属产品类、工程类与技术服务类三大类。产品类业务采取 以销定产的经营模式；工程类业务具有典型的承包类业务特征，公司通过总承包 或分包方式承揽项目后，围绕自主知识产权及核心技术形成“工程+产品+服务” 三位一体的业务模式，并为客户提供全面解决方案，获取产业链中的最大收益； 服务类业务依托公司核心竞争优势为专业客户提供专业服务。公司总体上经营模 式如下图所示：</w:t>
      </w:r>
      <w:r>
        <w:br w:type="page"/>
      </w:r>
    </w:p>
    <w:p>
      <w:pPr>
        <w:pStyle w:val="Style28"/>
        <w:keepNext w:val="0"/>
        <w:keepLines w:val="0"/>
        <w:widowControl w:val="0"/>
        <w:pBdr>
          <w:top w:val="single" w:sz="4" w:space="0" w:color="36A9C7"/>
          <w:left w:val="single" w:sz="4" w:space="0" w:color="36A9C7"/>
          <w:bottom w:val="single" w:sz="4" w:space="0" w:color="36A9C7"/>
          <w:right w:val="single" w:sz="4" w:space="0" w:color="36A9C7"/>
        </w:pBdr>
        <w:shd w:val="clear" w:color="auto" w:fill="36A9C7"/>
        <w:bidi w:val="0"/>
        <w:spacing w:before="0" w:after="0" w:line="473" w:lineRule="exact"/>
        <w:ind w:left="0" w:right="0" w:firstLine="0"/>
        <w:jc w:val="center"/>
        <w:rPr>
          <w:sz w:val="20"/>
          <w:szCs w:val="20"/>
        </w:rPr>
      </w:pPr>
      <w:r>
        <w:drawing>
          <wp:anchor distT="0" distB="0" distL="114300" distR="114300" simplePos="0" relativeHeight="125829387" behindDoc="0" locked="0" layoutInCell="1" allowOverlap="1">
            <wp:simplePos x="0" y="0"/>
            <wp:positionH relativeFrom="page">
              <wp:posOffset>2325370</wp:posOffset>
            </wp:positionH>
            <wp:positionV relativeFrom="margin">
              <wp:posOffset>194945</wp:posOffset>
            </wp:positionV>
            <wp:extent cx="4255135" cy="2444750"/>
            <wp:wrapSquare wrapText="bothSides"/>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14"/>
                    <a:stretch/>
                  </pic:blipFill>
                  <pic:spPr>
                    <a:xfrm>
                      <a:ext cx="4255135" cy="2444750"/>
                    </a:xfrm>
                    <a:prstGeom prst="rect"/>
                  </pic:spPr>
                </pic:pic>
              </a:graphicData>
            </a:graphic>
          </wp:anchor>
        </w:drawing>
      </w:r>
      <w:r>
        <w:drawing>
          <wp:anchor distT="584200" distB="405130" distL="114300" distR="114300" simplePos="0" relativeHeight="125829388" behindDoc="0" locked="0" layoutInCell="1" allowOverlap="1">
            <wp:simplePos x="0" y="0"/>
            <wp:positionH relativeFrom="page">
              <wp:posOffset>1184910</wp:posOffset>
            </wp:positionH>
            <wp:positionV relativeFrom="margin">
              <wp:posOffset>3161030</wp:posOffset>
            </wp:positionV>
            <wp:extent cx="5334000" cy="131064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6"/>
                    <a:stretch/>
                  </pic:blipFill>
                  <pic:spPr>
                    <a:xfrm>
                      <a:ext cx="5334000" cy="131064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1322070</wp:posOffset>
                </wp:positionH>
                <wp:positionV relativeFrom="margin">
                  <wp:posOffset>4691380</wp:posOffset>
                </wp:positionV>
                <wp:extent cx="1017905" cy="182880"/>
                <wp:wrapNone/>
                <wp:docPr id="39" name="Shape 39"/>
                <a:graphic xmlns:a="http://schemas.openxmlformats.org/drawingml/2006/main">
                  <a:graphicData uri="http://schemas.microsoft.com/office/word/2010/wordprocessingShape">
                    <wps:wsp>
                      <wps:cNvSpPr txBox="1"/>
                      <wps:spPr>
                        <a:xfrm>
                          <a:ext cx="1017905" cy="18288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（三）行业情况</w:t>
                            </w:r>
                          </w:p>
                        </w:txbxContent>
                      </wps:txbx>
                      <wps:bodyPr lIns="0" tIns="0" rIns="0" bIns="0">
                        <a:noAutoFit/>
                      </wps:bodyPr>
                    </wps:wsp>
                  </a:graphicData>
                </a:graphic>
              </wp:anchor>
            </w:drawing>
          </mc:Choice>
          <mc:Fallback>
            <w:pict>
              <v:shape id="_x0000_s1065" type="#_x0000_t202" style="position:absolute;margin-left:104.10000000000001pt;margin-top:369.40000000000003pt;width:80.150000000000006pt;height:14.4pt;z-index:251657739;mso-wrap-distance-left:0;mso-wrap-distance-right:0;mso-position-horizontal-relative:page;mso-position-vertical-relative:margin"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（三）行业情况</w:t>
                      </w:r>
                    </w:p>
                  </w:txbxContent>
                </v:textbox>
                <w10:wrap anchorx="page" anchory="margin"/>
              </v:shape>
            </w:pict>
          </mc:Fallback>
        </mc:AlternateContent>
      </w:r>
      <w:r>
        <w:rPr>
          <w:b/>
          <w:bCs/>
          <w:color w:val="FFFFFF"/>
          <w:spacing w:val="0"/>
          <w:w w:val="100"/>
          <w:position w:val="0"/>
          <w:sz w:val="20"/>
          <w:szCs w:val="20"/>
        </w:rPr>
        <w:t>战略</w:t>
        <w:br/>
        <w:t>定位</w:t>
        <w:br/>
      </w:r>
      <w:r>
        <w:rPr>
          <w:b/>
          <w:bCs/>
          <w:color w:val="FFFFFF"/>
          <w:spacing w:val="0"/>
          <w:w w:val="100"/>
          <w:position w:val="0"/>
          <w:sz w:val="20"/>
          <w:szCs w:val="20"/>
        </w:rPr>
        <w:t>■</w:t>
        <w:br/>
      </w:r>
      <w:r>
        <w:rPr>
          <w:b/>
          <w:bCs/>
          <w:color w:val="FFFFFF"/>
          <w:spacing w:val="0"/>
          <w:w w:val="100"/>
          <w:position w:val="0"/>
          <w:sz w:val="20"/>
          <w:szCs w:val="20"/>
        </w:rPr>
        <w:t>产业及应</w:t>
        <w:br/>
        <w:t>用领域</w:t>
      </w:r>
    </w:p>
    <w:p>
      <w:pPr>
        <w:pStyle w:val="Style28"/>
        <w:keepNext w:val="0"/>
        <w:keepLines w:val="0"/>
        <w:widowControl w:val="0"/>
        <w:shd w:val="clear" w:color="auto" w:fill="auto"/>
        <w:bidi w:val="0"/>
        <w:spacing w:before="0" w:line="315" w:lineRule="exact"/>
        <w:ind w:left="0" w:right="0" w:firstLine="600"/>
        <w:jc w:val="both"/>
      </w:pPr>
      <w:r>
        <w:rPr>
          <w:color w:val="000000"/>
          <w:spacing w:val="0"/>
          <w:w w:val="100"/>
          <w:position w:val="0"/>
        </w:rPr>
        <w:t>公司主营业务归属于信息产业与节能环保产业，涉及互联网服务与终端、智 慧城市、公共安全、节能环保等产业领域。按照所处行业及经营模式可分为制造 业和软件与信息技术服务业，其中制造业又以包括商用与消费电子设备、安防系 统等多个产业领域在内的电子信息制造业为核心。</w:t>
      </w:r>
    </w:p>
    <w:p>
      <w:pPr>
        <w:pStyle w:val="Style28"/>
        <w:keepNext w:val="0"/>
        <w:keepLines w:val="0"/>
        <w:widowControl w:val="0"/>
        <w:shd w:val="clear" w:color="auto" w:fill="auto"/>
        <w:bidi w:val="0"/>
        <w:spacing w:before="0" w:line="311" w:lineRule="exact"/>
        <w:ind w:left="0" w:right="0" w:firstLine="600"/>
        <w:jc w:val="both"/>
      </w:pPr>
      <w:r>
        <w:rPr>
          <w:color w:val="000000"/>
          <w:spacing w:val="0"/>
          <w:w w:val="100"/>
          <w:position w:val="0"/>
        </w:rPr>
        <w:t>进入“十三五”以来，我国政府加快推进产业结构优化升级，推进先进制造 业、现代服务业、战略性新兴产业在国民经济比重中的大幅提升，深入实施创新 驱动发展战略，加强对大数据、云计算、物联网等应用领域的拓展和提升，深入 推进以人为核心的新型城镇化，推动形成绿色生产生活方式，加快改善生态环境。 为此，公司所处的信息产业和节能环保产业均处于蓬勃发展阶段。</w:t>
      </w:r>
    </w:p>
    <w:p>
      <w:pPr>
        <w:pStyle w:val="Style28"/>
        <w:keepNext w:val="0"/>
        <w:keepLines w:val="0"/>
        <w:widowControl w:val="0"/>
        <w:shd w:val="clear" w:color="auto" w:fill="auto"/>
        <w:bidi w:val="0"/>
        <w:spacing w:before="0" w:after="0" w:line="308" w:lineRule="exact"/>
        <w:ind w:left="0" w:right="0" w:firstLine="600"/>
        <w:jc w:val="both"/>
      </w:pPr>
      <w:r>
        <w:rPr>
          <w:color w:val="000000"/>
          <w:spacing w:val="0"/>
          <w:w w:val="100"/>
          <w:position w:val="0"/>
          <w:shd w:val="clear" w:color="auto" w:fill="FFFFFF"/>
        </w:rPr>
        <w:t>公司自设立以来，一直坚持“技术+资本”、“发展与合作”的发展战略，并依 托清华大学和自主研发的各项技术成果，形成了互联网服务与终端、智慧城市、 公共安全、节能环保四大产业链条，打造了大型集装箱检查系统全球市场份额第</w:t>
      </w:r>
    </w:p>
    <w:p>
      <w:pPr>
        <w:pStyle w:val="Style28"/>
        <w:keepNext w:val="0"/>
        <w:keepLines w:val="0"/>
        <w:widowControl w:val="0"/>
        <w:shd w:val="clear" w:color="auto" w:fill="auto"/>
        <w:bidi w:val="0"/>
        <w:spacing w:before="0" w:line="308" w:lineRule="exact"/>
        <w:ind w:left="0" w:right="0" w:firstLine="0"/>
        <w:jc w:val="both"/>
      </w:pPr>
      <w:bookmarkStart w:id="96" w:name="bookmark96"/>
      <w:r>
        <w:rPr>
          <w:color w:val="000000"/>
          <w:spacing w:val="0"/>
          <w:w w:val="100"/>
          <w:position w:val="0"/>
        </w:rPr>
        <w:t>一</w:t>
      </w:r>
      <w:bookmarkEnd w:id="96"/>
      <w:r>
        <w:rPr>
          <w:color w:val="000000"/>
          <w:spacing w:val="0"/>
          <w:w w:val="100"/>
          <w:position w:val="0"/>
        </w:rPr>
        <w:t>、全球最大的学术期刊数据库、智能楼宇工程量全国第一、计算机产品销量国 内品牌前三名等市场领先地位。公司还承接了 “核高基”等一大批国家级和省市 级科研项目，并已拥有了千余项专利技术，在多个技术领域处于国内甚至国际领 先水平。根据工业和信息化部发布的</w:t>
      </w:r>
      <w:r>
        <w:rPr>
          <w:color w:val="000000"/>
          <w:spacing w:val="0"/>
          <w:w w:val="100"/>
          <w:position w:val="0"/>
          <w:sz w:val="24"/>
          <w:szCs w:val="24"/>
        </w:rPr>
        <w:t>2016</w:t>
      </w:r>
      <w:r>
        <w:rPr>
          <w:color w:val="000000"/>
          <w:spacing w:val="0"/>
          <w:w w:val="100"/>
          <w:position w:val="0"/>
        </w:rPr>
        <w:t xml:space="preserve">年电子信息百强榜单，同方股份位列第 </w:t>
      </w:r>
      <w:r>
        <w:rPr>
          <w:color w:val="000000"/>
          <w:spacing w:val="0"/>
          <w:w w:val="100"/>
          <w:position w:val="0"/>
          <w:sz w:val="24"/>
          <w:szCs w:val="24"/>
        </w:rPr>
        <w:t>21</w:t>
      </w:r>
      <w:r>
        <w:rPr>
          <w:color w:val="000000"/>
          <w:spacing w:val="0"/>
          <w:w w:val="100"/>
          <w:position w:val="0"/>
        </w:rPr>
        <w:t>位。截至本公告披露日，公司还在中国电子信息行业联合会发布的《</w:t>
      </w:r>
      <w:r>
        <w:rPr>
          <w:color w:val="000000"/>
          <w:spacing w:val="0"/>
          <w:w w:val="100"/>
          <w:position w:val="0"/>
          <w:sz w:val="24"/>
          <w:szCs w:val="24"/>
        </w:rPr>
        <w:t>2017</w:t>
      </w:r>
      <w:r>
        <w:rPr>
          <w:color w:val="000000"/>
          <w:spacing w:val="0"/>
          <w:w w:val="100"/>
          <w:position w:val="0"/>
        </w:rPr>
        <w:t xml:space="preserve">中国 </w:t>
      </w:r>
      <w:r>
        <w:rPr>
          <w:color w:val="000000"/>
          <w:spacing w:val="0"/>
          <w:w w:val="100"/>
          <w:position w:val="0"/>
        </w:rPr>
        <w:t>电子信息行业创新能力五十强企业》中，位列第</w:t>
      </w:r>
      <w:r>
        <w:rPr>
          <w:color w:val="000000"/>
          <w:spacing w:val="0"/>
          <w:w w:val="100"/>
          <w:position w:val="0"/>
          <w:sz w:val="24"/>
          <w:szCs w:val="24"/>
        </w:rPr>
        <w:t>17</w:t>
      </w:r>
      <w:r>
        <w:rPr>
          <w:color w:val="000000"/>
          <w:spacing w:val="0"/>
          <w:w w:val="100"/>
          <w:position w:val="0"/>
        </w:rPr>
        <w:t>位。</w:t>
      </w:r>
    </w:p>
    <w:p>
      <w:pPr>
        <w:pStyle w:val="Style39"/>
        <w:keepNext/>
        <w:keepLines/>
        <w:widowControl w:val="0"/>
        <w:shd w:val="clear" w:color="auto" w:fill="auto"/>
        <w:bidi w:val="0"/>
        <w:spacing w:before="0" w:after="36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二</w:t>
      </w:r>
      <w:bookmarkEnd w:id="99"/>
      <w:r>
        <w:rPr>
          <w:color w:val="000000"/>
          <w:spacing w:val="0"/>
          <w:w w:val="100"/>
          <w:position w:val="0"/>
        </w:rPr>
        <w:t>、报告期内公司主要资产发生重大变化情况的说明</w:t>
      </w:r>
      <w:bookmarkEnd w:id="100"/>
      <w:bookmarkEnd w:id="97"/>
      <w:bookmarkEnd w:id="98"/>
    </w:p>
    <w:p>
      <w:pPr>
        <w:pStyle w:val="Style28"/>
        <w:keepNext w:val="0"/>
        <w:keepLines w:val="0"/>
        <w:widowControl w:val="0"/>
        <w:shd w:val="clear" w:color="auto" w:fill="auto"/>
        <w:bidi w:val="0"/>
        <w:spacing w:before="0" w:line="312" w:lineRule="exact"/>
        <w:ind w:left="0" w:right="0" w:firstLine="600"/>
        <w:jc w:val="both"/>
      </w:pPr>
      <w:r>
        <w:rPr>
          <w:color w:val="000000"/>
          <w:spacing w:val="0"/>
          <w:w w:val="100"/>
          <w:position w:val="0"/>
        </w:rPr>
        <w:t>公司期末可供出售金融资产金额较上年期末金额增长较大，这主要系公司按 公允价值将对紫光国芯持有的剩余股权</w:t>
      </w:r>
      <w:r>
        <w:rPr>
          <w:color w:val="000000"/>
          <w:spacing w:val="0"/>
          <w:w w:val="100"/>
          <w:position w:val="0"/>
          <w:sz w:val="24"/>
          <w:szCs w:val="24"/>
        </w:rPr>
        <w:t>（4.99%）</w:t>
      </w:r>
      <w:r>
        <w:rPr>
          <w:color w:val="000000"/>
          <w:spacing w:val="0"/>
          <w:w w:val="100"/>
          <w:position w:val="0"/>
        </w:rPr>
        <w:t>确认为可供出售金融资产计量、 实施了认购了紫光股份股票并将其作为可供出售金融资产计量且其后续股价波动 所致；期末固定资产、无形资产上年期末相比有所减少主要系合并范围变化所致。 具体如下：</w:t>
      </w:r>
    </w:p>
    <w:tbl>
      <w:tblPr>
        <w:tblOverlap w:val="never"/>
        <w:jc w:val="center"/>
        <w:tblLayout w:type="fixed"/>
      </w:tblPr>
      <w:tblGrid>
        <w:gridCol w:w="1939"/>
        <w:gridCol w:w="1982"/>
        <w:gridCol w:w="1046"/>
        <w:gridCol w:w="1824"/>
        <w:gridCol w:w="1037"/>
        <w:gridCol w:w="1061"/>
      </w:tblGrid>
      <w:tr>
        <w:trPr>
          <w:trHeight w:val="133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本期期末数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57" w:lineRule="exact"/>
              <w:ind w:left="0" w:right="0" w:firstLine="0"/>
              <w:jc w:val="center"/>
              <w:rPr>
                <w:sz w:val="20"/>
                <w:szCs w:val="20"/>
              </w:rPr>
            </w:pPr>
            <w:r>
              <w:rPr>
                <w:b/>
                <w:bCs/>
                <w:color w:val="000000"/>
                <w:spacing w:val="0"/>
                <w:w w:val="100"/>
                <w:position w:val="0"/>
                <w:sz w:val="20"/>
                <w:szCs w:val="20"/>
              </w:rPr>
              <w:t>本期期末 数占总资 产的比例</w:t>
            </w:r>
          </w:p>
          <w:p>
            <w:pPr>
              <w:pStyle w:val="Style35"/>
              <w:keepNext w:val="0"/>
              <w:keepLines w:val="0"/>
              <w:widowControl w:val="0"/>
              <w:shd w:val="clear" w:color="auto" w:fill="auto"/>
              <w:bidi w:val="0"/>
              <w:spacing w:before="0" w:after="0" w:line="257" w:lineRule="exact"/>
              <w:ind w:left="0" w:right="0" w:firstLine="0"/>
              <w:jc w:val="center"/>
              <w:rPr>
                <w:sz w:val="20"/>
                <w:szCs w:val="20"/>
              </w:rPr>
            </w:pP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上期期末数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57" w:lineRule="exact"/>
              <w:ind w:left="0" w:right="0" w:firstLine="0"/>
              <w:jc w:val="center"/>
              <w:rPr>
                <w:sz w:val="20"/>
                <w:szCs w:val="20"/>
              </w:rPr>
            </w:pPr>
            <w:r>
              <w:rPr>
                <w:b/>
                <w:bCs/>
                <w:color w:val="000000"/>
                <w:spacing w:val="0"/>
                <w:w w:val="100"/>
                <w:position w:val="0"/>
                <w:sz w:val="20"/>
                <w:szCs w:val="20"/>
              </w:rPr>
              <w:t>上期期末 数占总资 产的比例</w:t>
            </w:r>
          </w:p>
          <w:p>
            <w:pPr>
              <w:pStyle w:val="Style35"/>
              <w:keepNext w:val="0"/>
              <w:keepLines w:val="0"/>
              <w:widowControl w:val="0"/>
              <w:shd w:val="clear" w:color="auto" w:fill="auto"/>
              <w:bidi w:val="0"/>
              <w:spacing w:before="0" w:after="0" w:line="257" w:lineRule="exact"/>
              <w:ind w:left="0" w:right="0" w:firstLine="260"/>
              <w:jc w:val="left"/>
              <w:rPr>
                <w:sz w:val="20"/>
                <w:szCs w:val="20"/>
              </w:rPr>
            </w:pPr>
            <w:r>
              <w:rPr>
                <w:b/>
                <w:bCs/>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59" w:lineRule="exact"/>
              <w:ind w:left="0" w:right="0" w:firstLine="0"/>
              <w:jc w:val="center"/>
              <w:rPr>
                <w:sz w:val="20"/>
                <w:szCs w:val="20"/>
              </w:rPr>
            </w:pPr>
            <w:r>
              <w:rPr>
                <w:b/>
                <w:bCs/>
                <w:color w:val="000000"/>
                <w:spacing w:val="0"/>
                <w:w w:val="100"/>
                <w:position w:val="0"/>
                <w:sz w:val="20"/>
                <w:szCs w:val="20"/>
              </w:rPr>
              <w:t>本期期末 金额较上 期期末变 动比例</w:t>
            </w:r>
          </w:p>
          <w:p>
            <w:pPr>
              <w:pStyle w:val="Style35"/>
              <w:keepNext w:val="0"/>
              <w:keepLines w:val="0"/>
              <w:widowControl w:val="0"/>
              <w:shd w:val="clear" w:color="auto" w:fill="auto"/>
              <w:bidi w:val="0"/>
              <w:spacing w:before="0" w:after="0" w:line="259" w:lineRule="exact"/>
              <w:ind w:left="0" w:right="0" w:firstLine="220"/>
              <w:jc w:val="left"/>
              <w:rPr>
                <w:sz w:val="20"/>
                <w:szCs w:val="20"/>
              </w:rPr>
            </w:pPr>
            <w:r>
              <w:rPr>
                <w:b/>
                <w:bCs/>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57,612,291,152.56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56,860,835,872.59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3,020,578,817.78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158,215,044.75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1809.16</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3,292,441,420.70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5,297,775,933.06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-37.85</w:t>
            </w: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1,332,467,485.71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2,845,937,526.38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-53.18</w:t>
            </w:r>
          </w:p>
        </w:tc>
      </w:tr>
    </w:tbl>
    <w:p>
      <w:pPr>
        <w:pStyle w:val="Style33"/>
        <w:keepNext w:val="0"/>
        <w:keepLines w:val="0"/>
        <w:widowControl w:val="0"/>
        <w:shd w:val="clear" w:color="auto" w:fill="auto"/>
        <w:bidi w:val="0"/>
        <w:spacing w:before="0" w:after="0" w:line="240" w:lineRule="auto"/>
        <w:ind w:left="586" w:right="0" w:firstLine="0"/>
        <w:jc w:val="left"/>
      </w:pPr>
      <w:r>
        <w:rPr>
          <w:color w:val="000000"/>
          <w:spacing w:val="0"/>
          <w:w w:val="100"/>
          <w:position w:val="0"/>
        </w:rPr>
        <w:t>其中：境外资产</w:t>
      </w:r>
      <w:r>
        <w:rPr>
          <w:color w:val="000000"/>
          <w:spacing w:val="0"/>
          <w:w w:val="100"/>
          <w:position w:val="0"/>
          <w:sz w:val="24"/>
          <w:szCs w:val="24"/>
        </w:rPr>
        <w:t>69.08</w:t>
      </w:r>
      <w:r>
        <w:rPr>
          <w:color w:val="000000"/>
          <w:spacing w:val="0"/>
          <w:w w:val="100"/>
          <w:position w:val="0"/>
        </w:rPr>
        <w:t>亿元，占总资产的比例为</w:t>
      </w:r>
      <w:r>
        <w:rPr>
          <w:color w:val="000000"/>
          <w:spacing w:val="0"/>
          <w:w w:val="100"/>
          <w:position w:val="0"/>
          <w:sz w:val="24"/>
          <w:szCs w:val="24"/>
        </w:rPr>
        <w:t>11.99%</w:t>
      </w:r>
      <w:r>
        <w:rPr>
          <w:color w:val="000000"/>
          <w:spacing w:val="0"/>
          <w:w w:val="100"/>
          <w:position w:val="0"/>
        </w:rPr>
        <w:t>。</w:t>
      </w:r>
    </w:p>
    <w:p>
      <w:pPr>
        <w:widowControl w:val="0"/>
        <w:spacing w:after="579" w:line="1" w:lineRule="exact"/>
      </w:pPr>
    </w:p>
    <w:p>
      <w:pPr>
        <w:pStyle w:val="Style39"/>
        <w:keepNext/>
        <w:keepLines/>
        <w:widowControl w:val="0"/>
        <w:shd w:val="clear" w:color="auto" w:fill="auto"/>
        <w:bidi w:val="0"/>
        <w:spacing w:before="0" w:after="36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三</w:t>
      </w:r>
      <w:bookmarkEnd w:id="103"/>
      <w:r>
        <w:rPr>
          <w:color w:val="000000"/>
          <w:spacing w:val="0"/>
          <w:w w:val="100"/>
          <w:position w:val="0"/>
        </w:rPr>
        <w:t>、报告期内核心竞争力分析</w:t>
      </w:r>
      <w:bookmarkEnd w:id="101"/>
      <w:bookmarkEnd w:id="102"/>
      <w:bookmarkEnd w:id="104"/>
    </w:p>
    <w:p>
      <w:pPr>
        <w:pStyle w:val="Style28"/>
        <w:keepNext w:val="0"/>
        <w:keepLines w:val="0"/>
        <w:widowControl w:val="0"/>
        <w:shd w:val="clear" w:color="auto" w:fill="auto"/>
        <w:bidi w:val="0"/>
        <w:spacing w:before="0" w:line="310" w:lineRule="exact"/>
        <w:ind w:left="0" w:right="0" w:firstLine="600"/>
        <w:jc w:val="both"/>
      </w:pPr>
      <w:r>
        <w:rPr>
          <w:color w:val="000000"/>
          <w:spacing w:val="0"/>
          <w:w w:val="100"/>
          <w:position w:val="0"/>
        </w:rPr>
        <w:t>公司以清华大学计算机科学与工程系、电子系、工程物理系、热能工程系、 建筑技术科学系、材料科学与工程系、自动化系、微电子学研究所等院系为依托， 积极开展各项技术的创新及科研成果的孵化。本报告期内，公司持续实施研发投 入和技术成果产业化，核心竞争力未发生明显变化。</w:t>
      </w:r>
      <w:r>
        <w:rPr>
          <w:color w:val="000000"/>
          <w:spacing w:val="0"/>
          <w:w w:val="100"/>
          <w:position w:val="0"/>
          <w:sz w:val="24"/>
          <w:szCs w:val="24"/>
        </w:rPr>
        <w:t>2016</w:t>
      </w:r>
      <w:r>
        <w:rPr>
          <w:color w:val="000000"/>
          <w:spacing w:val="0"/>
          <w:w w:val="100"/>
          <w:position w:val="0"/>
        </w:rPr>
        <w:t>年，按照公司研发战略、 产业布局和长期发展规划，围绕核心业务领域，公司继续开展了卓有成效的技术 研发工作。报告期内，公司正在进行中的研发项目共计</w:t>
      </w:r>
      <w:r>
        <w:rPr>
          <w:color w:val="000000"/>
          <w:spacing w:val="0"/>
          <w:w w:val="100"/>
          <w:position w:val="0"/>
          <w:sz w:val="24"/>
          <w:szCs w:val="24"/>
        </w:rPr>
        <w:t>120</w:t>
      </w:r>
      <w:r>
        <w:rPr>
          <w:color w:val="000000"/>
          <w:spacing w:val="0"/>
          <w:w w:val="100"/>
          <w:position w:val="0"/>
        </w:rPr>
        <w:t>余项，其中列入国家 级和省部级科技计划的项目为</w:t>
      </w:r>
      <w:r>
        <w:rPr>
          <w:color w:val="000000"/>
          <w:spacing w:val="0"/>
          <w:w w:val="100"/>
          <w:position w:val="0"/>
          <w:sz w:val="24"/>
          <w:szCs w:val="24"/>
        </w:rPr>
        <w:t>34</w:t>
      </w:r>
      <w:r>
        <w:rPr>
          <w:color w:val="000000"/>
          <w:spacing w:val="0"/>
          <w:w w:val="100"/>
          <w:position w:val="0"/>
        </w:rPr>
        <w:t>项。</w:t>
      </w:r>
    </w:p>
    <w:p>
      <w:pPr>
        <w:pStyle w:val="Style28"/>
        <w:keepNext w:val="0"/>
        <w:keepLines w:val="0"/>
        <w:widowControl w:val="0"/>
        <w:shd w:val="clear" w:color="auto" w:fill="auto"/>
        <w:bidi w:val="0"/>
        <w:spacing w:before="0" w:after="340" w:line="310" w:lineRule="exact"/>
        <w:ind w:left="0" w:right="0" w:firstLine="600"/>
        <w:jc w:val="both"/>
      </w:pPr>
      <w:r>
        <w:rPr>
          <w:color w:val="000000"/>
          <w:spacing w:val="0"/>
          <w:w w:val="100"/>
          <w:position w:val="0"/>
        </w:rPr>
        <w:t>目前正在执行的重大科技计划项目主要有：毫米波成像探测仪研制及产业化 示范等国家重大科技专项项目；云计算数据中心容灾备份服务、先进特异物质检 测技术产业化等国家发改委专项；基于标识的认证技术研发及在音像制品数字版 权保护中的应用、多硬件环境版权保护技术研发等中华人民共和国新闻出版总署 项目；高性能网络信息安全综合防御系统研发与产业化等工信部专项项目；非接 触式人体安检探测技术与样机研制、基于物联网技术的污染源实时监控与减排控 制系统、同方大型公共建筑节能监测诊断平台建设及大型公共建筑低成本节能诊 断改造项目等省市重大专项；基于物联网技术的智慧物流平台研究与示范应用、 基于离子迁移原理的便携式化学侦查仪研制、基于大数据与新一代移动通信技术 的智能型数字城市管理平台、安全快速大容量互联网云存储服务系统建设与产业 化、基于物联网的安全经济的配用电一体化系统研制等其他项目。</w:t>
      </w:r>
    </w:p>
    <w:p>
      <w:pPr>
        <w:pStyle w:val="Style28"/>
        <w:keepNext w:val="0"/>
        <w:keepLines w:val="0"/>
        <w:widowControl w:val="0"/>
        <w:shd w:val="clear" w:color="auto" w:fill="auto"/>
        <w:bidi w:val="0"/>
        <w:spacing w:before="0" w:after="0" w:line="315" w:lineRule="exact"/>
        <w:ind w:left="0" w:right="0" w:firstLine="600"/>
        <w:jc w:val="both"/>
        <w:sectPr>
          <w:footnotePr>
            <w:pos w:val="pageBottom"/>
            <w:numFmt w:val="decimal"/>
            <w:numRestart w:val="continuous"/>
          </w:footnotePr>
          <w:pgSz w:w="11900" w:h="16840"/>
          <w:pgMar w:top="1285" w:right="1137" w:bottom="1659" w:left="1322" w:header="0" w:footer="3" w:gutter="0"/>
          <w:cols w:space="720"/>
          <w:noEndnote/>
          <w:rtlGutter w:val="0"/>
          <w:docGrid w:linePitch="360"/>
        </w:sectPr>
      </w:pPr>
      <w:r>
        <w:rPr>
          <w:color w:val="000000"/>
          <w:spacing w:val="0"/>
          <w:w w:val="100"/>
          <w:position w:val="0"/>
        </w:rPr>
        <w:t>在知识产权方面，</w:t>
      </w:r>
      <w:r>
        <w:rPr>
          <w:color w:val="000000"/>
          <w:spacing w:val="0"/>
          <w:w w:val="100"/>
          <w:position w:val="0"/>
          <w:sz w:val="24"/>
          <w:szCs w:val="24"/>
        </w:rPr>
        <w:t>2016</w:t>
      </w:r>
      <w:r>
        <w:rPr>
          <w:color w:val="000000"/>
          <w:spacing w:val="0"/>
          <w:w w:val="100"/>
          <w:position w:val="0"/>
        </w:rPr>
        <w:t>年度公司新申请中国专利</w:t>
      </w:r>
      <w:r>
        <w:rPr>
          <w:color w:val="000000"/>
          <w:spacing w:val="0"/>
          <w:w w:val="100"/>
          <w:position w:val="0"/>
          <w:sz w:val="24"/>
          <w:szCs w:val="24"/>
        </w:rPr>
        <w:t>330</w:t>
      </w:r>
      <w:r>
        <w:rPr>
          <w:color w:val="000000"/>
          <w:spacing w:val="0"/>
          <w:w w:val="100"/>
          <w:position w:val="0"/>
        </w:rPr>
        <w:t>项，计算机软件登记</w:t>
      </w:r>
      <w:r>
        <w:rPr>
          <w:color w:val="000000"/>
          <w:spacing w:val="0"/>
          <w:w w:val="100"/>
          <w:position w:val="0"/>
          <w:sz w:val="24"/>
          <w:szCs w:val="24"/>
        </w:rPr>
        <w:t xml:space="preserve">109 </w:t>
      </w:r>
      <w:r>
        <w:rPr>
          <w:color w:val="000000"/>
          <w:spacing w:val="0"/>
          <w:w w:val="100"/>
          <w:position w:val="0"/>
        </w:rPr>
        <w:t>项。截止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月底，公司共申请中国专利</w:t>
      </w:r>
      <w:r>
        <w:rPr>
          <w:color w:val="000000"/>
          <w:spacing w:val="0"/>
          <w:w w:val="100"/>
          <w:position w:val="0"/>
          <w:sz w:val="24"/>
          <w:szCs w:val="24"/>
        </w:rPr>
        <w:t>2709</w:t>
      </w:r>
      <w:r>
        <w:rPr>
          <w:color w:val="000000"/>
          <w:spacing w:val="0"/>
          <w:w w:val="100"/>
          <w:position w:val="0"/>
        </w:rPr>
        <w:t>项，获得中国专利权</w:t>
      </w:r>
      <w:r>
        <w:rPr>
          <w:color w:val="000000"/>
          <w:spacing w:val="0"/>
          <w:w w:val="100"/>
          <w:position w:val="0"/>
          <w:sz w:val="24"/>
          <w:szCs w:val="24"/>
        </w:rPr>
        <w:t xml:space="preserve">1784 </w:t>
      </w:r>
      <w:r>
        <w:rPr>
          <w:color w:val="000000"/>
          <w:spacing w:val="0"/>
          <w:w w:val="100"/>
          <w:position w:val="0"/>
        </w:rPr>
        <w:t>项，计算机软件登记</w:t>
      </w:r>
      <w:r>
        <w:rPr>
          <w:color w:val="000000"/>
          <w:spacing w:val="0"/>
          <w:w w:val="100"/>
          <w:position w:val="0"/>
          <w:sz w:val="24"/>
          <w:szCs w:val="24"/>
        </w:rPr>
        <w:t>321</w:t>
      </w:r>
      <w:r>
        <w:rPr>
          <w:color w:val="000000"/>
          <w:spacing w:val="0"/>
          <w:w w:val="100"/>
          <w:position w:val="0"/>
        </w:rPr>
        <w:t>项。共申请涉外专利</w:t>
      </w:r>
      <w:r>
        <w:rPr>
          <w:color w:val="000000"/>
          <w:spacing w:val="0"/>
          <w:w w:val="100"/>
          <w:position w:val="0"/>
          <w:sz w:val="24"/>
          <w:szCs w:val="24"/>
        </w:rPr>
        <w:t>1496</w:t>
      </w:r>
      <w:r>
        <w:rPr>
          <w:color w:val="000000"/>
          <w:spacing w:val="0"/>
          <w:w w:val="100"/>
          <w:position w:val="0"/>
        </w:rPr>
        <w:t>项，已获得外国发明专利权</w:t>
      </w:r>
      <w:r>
        <w:rPr>
          <w:color w:val="000000"/>
          <w:spacing w:val="0"/>
          <w:w w:val="100"/>
          <w:position w:val="0"/>
          <w:sz w:val="24"/>
          <w:szCs w:val="24"/>
        </w:rPr>
        <w:t xml:space="preserve">508 </w:t>
      </w:r>
      <w:r>
        <w:rPr>
          <w:color w:val="000000"/>
          <w:spacing w:val="0"/>
          <w:w w:val="100"/>
          <w:position w:val="0"/>
        </w:rPr>
        <w:t>项。</w:t>
      </w:r>
    </w:p>
    <w:p>
      <w:pPr>
        <w:pStyle w:val="Style31"/>
        <w:keepNext/>
        <w:keepLines/>
        <w:widowControl w:val="0"/>
        <w:shd w:val="clear" w:color="auto" w:fill="auto"/>
        <w:bidi w:val="0"/>
        <w:spacing w:before="0" w:line="240" w:lineRule="auto"/>
        <w:ind w:left="0" w:right="0" w:firstLine="0"/>
        <w:jc w:val="center"/>
      </w:pPr>
      <w:bookmarkStart w:id="105" w:name="bookmark105"/>
      <w:bookmarkStart w:id="106" w:name="bookmark106"/>
      <w:bookmarkStart w:id="107" w:name="bookmark107"/>
      <w:r>
        <w:rPr>
          <w:color w:val="000000"/>
          <w:spacing w:val="0"/>
          <w:w w:val="100"/>
          <w:position w:val="0"/>
        </w:rPr>
        <w:t>第四章经营情况讨论与分析</w:t>
      </w:r>
      <w:bookmarkEnd w:id="105"/>
      <w:bookmarkEnd w:id="106"/>
      <w:bookmarkEnd w:id="107"/>
    </w:p>
    <w:p>
      <w:pPr>
        <w:pStyle w:val="Style39"/>
        <w:keepNext/>
        <w:keepLines/>
        <w:widowControl w:val="0"/>
        <w:shd w:val="clear" w:color="auto" w:fill="auto"/>
        <w:bidi w:val="0"/>
        <w:spacing w:before="0" w:after="360" w:line="240" w:lineRule="auto"/>
        <w:ind w:left="0" w:right="0" w:firstLine="0"/>
        <w:jc w:val="both"/>
      </w:pPr>
      <w:bookmarkStart w:id="108" w:name="bookmark108"/>
      <w:bookmarkStart w:id="109" w:name="bookmark109"/>
      <w:bookmarkStart w:id="110" w:name="bookmark110"/>
      <w:bookmarkStart w:id="111" w:name="bookmark111"/>
      <w:r>
        <w:rPr>
          <w:color w:val="000000"/>
          <w:spacing w:val="0"/>
          <w:w w:val="100"/>
          <w:position w:val="0"/>
        </w:rPr>
        <w:t>一</w:t>
      </w:r>
      <w:bookmarkEnd w:id="110"/>
      <w:r>
        <w:rPr>
          <w:color w:val="000000"/>
          <w:spacing w:val="0"/>
          <w:w w:val="100"/>
          <w:position w:val="0"/>
        </w:rPr>
        <w:t>、经营情况讨论与分析</w:t>
      </w:r>
      <w:bookmarkEnd w:id="108"/>
      <w:bookmarkEnd w:id="109"/>
      <w:bookmarkEnd w:id="111"/>
    </w:p>
    <w:p>
      <w:pPr>
        <w:pStyle w:val="Style28"/>
        <w:keepNext w:val="0"/>
        <w:keepLines w:val="0"/>
        <w:widowControl w:val="0"/>
        <w:shd w:val="clear" w:color="auto" w:fill="auto"/>
        <w:bidi w:val="0"/>
        <w:spacing w:before="0" w:line="312" w:lineRule="exact"/>
        <w:ind w:left="0" w:right="0" w:firstLine="600"/>
        <w:jc w:val="both"/>
      </w:pPr>
      <w:r>
        <w:rPr>
          <w:color w:val="000000"/>
          <w:spacing w:val="0"/>
          <w:w w:val="100"/>
          <w:position w:val="0"/>
        </w:rPr>
        <w:t>从宏观经济来看，</w:t>
      </w:r>
      <w:r>
        <w:rPr>
          <w:color w:val="000000"/>
          <w:spacing w:val="0"/>
          <w:w w:val="100"/>
          <w:position w:val="0"/>
          <w:sz w:val="24"/>
          <w:szCs w:val="24"/>
        </w:rPr>
        <w:t>2016</w:t>
      </w:r>
      <w:r>
        <w:rPr>
          <w:color w:val="000000"/>
          <w:spacing w:val="0"/>
          <w:w w:val="100"/>
          <w:position w:val="0"/>
        </w:rPr>
        <w:t>年，面对世界经济仍处在深度调整期、世界贸易低速 增长、国际金融市场剧烈振荡的国际环境，面对经济进入新常态、改革发展任务 艰巨的国内形势，我国政府坚持以推进供给侧结构性改革为主线，适度扩大总需 求，经济总体保持了平稳运行的态势，经济增长的质量和效益稳步提高，经济增 长的新动能加快成长。截至</w:t>
      </w:r>
      <w:r>
        <w:rPr>
          <w:color w:val="000000"/>
          <w:spacing w:val="0"/>
          <w:w w:val="100"/>
          <w:position w:val="0"/>
          <w:sz w:val="24"/>
          <w:szCs w:val="24"/>
        </w:rPr>
        <w:t>2016</w:t>
      </w:r>
      <w:r>
        <w:rPr>
          <w:color w:val="000000"/>
          <w:spacing w:val="0"/>
          <w:w w:val="100"/>
          <w:position w:val="0"/>
        </w:rPr>
        <w:t>年底，我国国内生产总值达到</w:t>
      </w:r>
      <w:r>
        <w:rPr>
          <w:color w:val="000000"/>
          <w:spacing w:val="0"/>
          <w:w w:val="100"/>
          <w:position w:val="0"/>
          <w:sz w:val="24"/>
          <w:szCs w:val="24"/>
        </w:rPr>
        <w:t>74.41</w:t>
      </w:r>
      <w:r>
        <w:rPr>
          <w:color w:val="000000"/>
          <w:spacing w:val="0"/>
          <w:w w:val="100"/>
          <w:position w:val="0"/>
        </w:rPr>
        <w:t>万亿元， 同比增长</w:t>
      </w:r>
      <w:r>
        <w:rPr>
          <w:color w:val="000000"/>
          <w:spacing w:val="0"/>
          <w:w w:val="100"/>
          <w:position w:val="0"/>
          <w:sz w:val="24"/>
          <w:szCs w:val="24"/>
        </w:rPr>
        <w:t>6.7%，</w:t>
      </w:r>
      <w:r>
        <w:rPr>
          <w:color w:val="000000"/>
          <w:spacing w:val="0"/>
          <w:w w:val="100"/>
          <w:position w:val="0"/>
        </w:rPr>
        <w:t>经济稳中向好。但同时，我国当前经济运行中仍然存在突出矛盾 和问题，产能过剩和需求结构升级矛盾突出，经济增长内生动力不足，金融风险 有所积聚，部分地区困难增多，等等。因此，中国经济仍然面临着较大的下行压 力。对企业而言，一方面，以往的过度投资导致了工业层面出现大量的产能过剩， 去产能和去库存成为传统制造业企业面临的重要难题。另一方面，结构性调整、 基建投资加强、投融资体制改革、消费转型和服务业升级也为相关产业的发展提 供了机遇。</w:t>
      </w:r>
    </w:p>
    <w:p>
      <w:pPr>
        <w:pStyle w:val="Style28"/>
        <w:keepNext w:val="0"/>
        <w:keepLines w:val="0"/>
        <w:widowControl w:val="0"/>
        <w:shd w:val="clear" w:color="auto" w:fill="auto"/>
        <w:bidi w:val="0"/>
        <w:spacing w:before="0" w:line="314" w:lineRule="exact"/>
        <w:ind w:left="0" w:right="0" w:firstLine="600"/>
        <w:jc w:val="both"/>
      </w:pPr>
      <w:r>
        <w:rPr>
          <w:color w:val="000000"/>
          <w:spacing w:val="0"/>
          <w:w w:val="100"/>
          <w:position w:val="0"/>
          <w:sz w:val="24"/>
          <w:szCs w:val="24"/>
        </w:rPr>
        <w:t>2016</w:t>
      </w:r>
      <w:r>
        <w:rPr>
          <w:color w:val="000000"/>
          <w:spacing w:val="0"/>
          <w:w w:val="100"/>
          <w:position w:val="0"/>
        </w:rPr>
        <w:t>年，公司新一届董事会确立了以“产业为本、金融为用”的发展思路， 打造科技产业平台、创新孵化平台和金融资本平台，以期实现产业与创新孵化和 金融资本的不断融合。为此，报告期内，公司成立了同方创新研究院，加大对技 术研发的投入，并强化创新研究院与清华大学各院系学科科技成果的互动；整合 旗下金融业务板块，努力打造旗下综合性金融业务平台。与此同时，公司进一步 实施“有进有退”的产业布局，逐步收缩、剥离部分毛利率较低、市场竞争激烈 的业务，同时通过组织结构调整，优化内部管理流程，提高管理效率，增效挖潜。</w:t>
      </w:r>
    </w:p>
    <w:p>
      <w:pPr>
        <w:pStyle w:val="Style28"/>
        <w:keepNext w:val="0"/>
        <w:keepLines w:val="0"/>
        <w:widowControl w:val="0"/>
        <w:shd w:val="clear" w:color="auto" w:fill="auto"/>
        <w:bidi w:val="0"/>
        <w:spacing w:before="0" w:after="320" w:line="312" w:lineRule="exact"/>
        <w:ind w:left="0" w:right="0" w:firstLine="600"/>
        <w:jc w:val="both"/>
      </w:pPr>
      <w:r>
        <w:rPr>
          <w:color w:val="000000"/>
          <w:spacing w:val="0"/>
          <w:w w:val="100"/>
          <w:position w:val="0"/>
          <w:sz w:val="24"/>
          <w:szCs w:val="24"/>
        </w:rPr>
        <w:t>2016</w:t>
      </w:r>
      <w:r>
        <w:rPr>
          <w:color w:val="000000"/>
          <w:spacing w:val="0"/>
          <w:w w:val="100"/>
          <w:position w:val="0"/>
        </w:rPr>
        <w:t>年，宏观经济下行的压力仍在不断向实体产业蔓延，对公司的业务开展 和经营形成了巨大的挑战。报告期内，公司实现主营业务收入</w:t>
      </w:r>
      <w:r>
        <w:rPr>
          <w:color w:val="000000"/>
          <w:spacing w:val="0"/>
          <w:w w:val="100"/>
          <w:position w:val="0"/>
          <w:sz w:val="24"/>
          <w:szCs w:val="24"/>
        </w:rPr>
        <w:t>269.47</w:t>
      </w:r>
      <w:r>
        <w:rPr>
          <w:color w:val="000000"/>
          <w:spacing w:val="0"/>
          <w:w w:val="100"/>
          <w:position w:val="0"/>
        </w:rPr>
        <w:t>亿元，与上 年同期的</w:t>
      </w:r>
      <w:r>
        <w:rPr>
          <w:color w:val="000000"/>
          <w:spacing w:val="0"/>
          <w:w w:val="100"/>
          <w:position w:val="0"/>
          <w:sz w:val="24"/>
          <w:szCs w:val="24"/>
        </w:rPr>
        <w:t>282.32</w:t>
      </w:r>
      <w:r>
        <w:rPr>
          <w:color w:val="000000"/>
          <w:spacing w:val="0"/>
          <w:w w:val="100"/>
          <w:position w:val="0"/>
        </w:rPr>
        <w:t xml:space="preserve">亿元相比降低了 </w:t>
      </w:r>
      <w:r>
        <w:rPr>
          <w:color w:val="000000"/>
          <w:spacing w:val="0"/>
          <w:w w:val="100"/>
          <w:position w:val="0"/>
          <w:sz w:val="24"/>
          <w:szCs w:val="24"/>
        </w:rPr>
        <w:t>4.55%</w:t>
      </w:r>
      <w:r>
        <w:rPr>
          <w:color w:val="000000"/>
          <w:spacing w:val="0"/>
          <w:w w:val="100"/>
          <w:position w:val="0"/>
        </w:rPr>
        <w:t>，剔除同比合并范围变动因素后，主营业 务收入</w:t>
      </w:r>
      <w:r>
        <w:rPr>
          <w:color w:val="000000"/>
          <w:spacing w:val="0"/>
          <w:w w:val="100"/>
          <w:position w:val="0"/>
          <w:sz w:val="24"/>
          <w:szCs w:val="24"/>
        </w:rPr>
        <w:t>258.21</w:t>
      </w:r>
      <w:r>
        <w:rPr>
          <w:color w:val="000000"/>
          <w:spacing w:val="0"/>
          <w:w w:val="100"/>
          <w:position w:val="0"/>
        </w:rPr>
        <w:t>亿元，与上年同口径的</w:t>
      </w:r>
      <w:r>
        <w:rPr>
          <w:color w:val="000000"/>
          <w:spacing w:val="0"/>
          <w:w w:val="100"/>
          <w:position w:val="0"/>
          <w:sz w:val="24"/>
          <w:szCs w:val="24"/>
        </w:rPr>
        <w:t>249.98</w:t>
      </w:r>
      <w:r>
        <w:rPr>
          <w:color w:val="000000"/>
          <w:spacing w:val="0"/>
          <w:w w:val="100"/>
          <w:position w:val="0"/>
        </w:rPr>
        <w:t xml:space="preserve">亿元相比增长了 </w:t>
      </w:r>
      <w:r>
        <w:rPr>
          <w:color w:val="000000"/>
          <w:spacing w:val="0"/>
          <w:w w:val="100"/>
          <w:position w:val="0"/>
          <w:sz w:val="24"/>
          <w:szCs w:val="24"/>
        </w:rPr>
        <w:t>3.29%，</w:t>
      </w:r>
      <w:r>
        <w:rPr>
          <w:color w:val="000000"/>
          <w:spacing w:val="0"/>
          <w:w w:val="100"/>
          <w:position w:val="0"/>
        </w:rPr>
        <w:t>呈稳中有升 态势；实现归属于上市公司股东的净利润</w:t>
      </w:r>
      <w:r>
        <w:rPr>
          <w:color w:val="000000"/>
          <w:spacing w:val="0"/>
          <w:w w:val="100"/>
          <w:position w:val="0"/>
          <w:sz w:val="24"/>
          <w:szCs w:val="24"/>
        </w:rPr>
        <w:t>43.02</w:t>
      </w:r>
      <w:r>
        <w:rPr>
          <w:color w:val="000000"/>
          <w:spacing w:val="0"/>
          <w:w w:val="100"/>
          <w:position w:val="0"/>
        </w:rPr>
        <w:t xml:space="preserve">亿元，同比增长了 </w:t>
      </w:r>
      <w:r>
        <w:rPr>
          <w:color w:val="000000"/>
          <w:spacing w:val="0"/>
          <w:w w:val="100"/>
          <w:position w:val="0"/>
          <w:sz w:val="24"/>
          <w:szCs w:val="24"/>
        </w:rPr>
        <w:t>241.02%，</w:t>
      </w:r>
      <w:r>
        <w:rPr>
          <w:color w:val="000000"/>
          <w:spacing w:val="0"/>
          <w:w w:val="100"/>
          <w:position w:val="0"/>
        </w:rPr>
        <w:t>这主 要是因为报告期内，公司出售了所持紫光国芯股份有限公司和龙江环保集团股份 有限公司的控制性权益，确认相应资产处置收益，形成较大的非经常性收益。报 告期内，公司实现扣除非经常性损益的归属于上市公司股东的净利润</w:t>
      </w:r>
      <w:r>
        <w:rPr>
          <w:color w:val="000000"/>
          <w:spacing w:val="0"/>
          <w:w w:val="100"/>
          <w:position w:val="0"/>
          <w:sz w:val="24"/>
          <w:szCs w:val="24"/>
        </w:rPr>
        <w:t>-1.35</w:t>
      </w:r>
      <w:r>
        <w:rPr>
          <w:color w:val="000000"/>
          <w:spacing w:val="0"/>
          <w:w w:val="100"/>
          <w:position w:val="0"/>
        </w:rPr>
        <w:t>亿元, 同比变动了</w:t>
      </w:r>
      <w:r>
        <w:rPr>
          <w:color w:val="000000"/>
          <w:spacing w:val="0"/>
          <w:w w:val="100"/>
          <w:position w:val="0"/>
          <w:sz w:val="24"/>
          <w:szCs w:val="24"/>
        </w:rPr>
        <w:t>-124.72%，</w:t>
      </w:r>
      <w:r>
        <w:rPr>
          <w:color w:val="000000"/>
          <w:spacing w:val="0"/>
          <w:w w:val="100"/>
          <w:position w:val="0"/>
        </w:rPr>
        <w:t>公司毛利率为</w:t>
      </w:r>
      <w:r>
        <w:rPr>
          <w:color w:val="000000"/>
          <w:spacing w:val="0"/>
          <w:w w:val="100"/>
          <w:position w:val="0"/>
          <w:sz w:val="24"/>
          <w:szCs w:val="24"/>
        </w:rPr>
        <w:t>17.64%，</w:t>
      </w:r>
      <w:r>
        <w:rPr>
          <w:color w:val="000000"/>
          <w:spacing w:val="0"/>
          <w:w w:val="100"/>
          <w:position w:val="0"/>
        </w:rPr>
        <w:t xml:space="preserve">同比也降低了 </w:t>
      </w:r>
      <w:r>
        <w:rPr>
          <w:color w:val="000000"/>
          <w:spacing w:val="0"/>
          <w:w w:val="100"/>
          <w:position w:val="0"/>
          <w:sz w:val="24"/>
          <w:szCs w:val="24"/>
        </w:rPr>
        <w:t>1.56</w:t>
      </w:r>
      <w:r>
        <w:rPr>
          <w:color w:val="000000"/>
          <w:spacing w:val="0"/>
          <w:w w:val="100"/>
          <w:position w:val="0"/>
        </w:rPr>
        <w:t>个百分点。报告 期内，公司终止合并紫光国芯造成了公司扣除非经常损益的净利润同比下降。与 此同时，一方面由于外部市场需求持续低迷、部分行业领域竞争白热化，公司各 产业板块均不同程度地受到了影响。另一方面系因公司在报告期内，针对业绩长 期低迷的多媒体产业加大整合力度，将其并入计算机产业板块，以期在销售渠道、 采购生产和技术研发等方面进一步发掘内部协同效应，然而，在市场竞争压力进 一步加剧和消费电子市场持续萎缩的形势下，计算机与多媒体板块的经营业绩仍 未实现有效改善，也对公司整体利润产生了较大影响；此外，公司下属的半导体 照明产业板块受到</w:t>
      </w:r>
      <w:r>
        <w:rPr>
          <w:color w:val="000000"/>
          <w:spacing w:val="0"/>
          <w:w w:val="100"/>
          <w:position w:val="0"/>
          <w:sz w:val="24"/>
          <w:szCs w:val="24"/>
        </w:rPr>
        <w:t>LED</w:t>
      </w:r>
      <w:r>
        <w:rPr>
          <w:color w:val="000000"/>
          <w:spacing w:val="0"/>
          <w:w w:val="100"/>
          <w:position w:val="0"/>
        </w:rPr>
        <w:t xml:space="preserve">芯片行业供求失衡、产品价格持续大幅下降的影响，同时 </w:t>
      </w:r>
      <w:r>
        <w:rPr>
          <w:color w:val="000000"/>
          <w:spacing w:val="0"/>
          <w:w w:val="100"/>
          <w:position w:val="0"/>
        </w:rPr>
        <w:t xml:space="preserve">自身固定成本居高不下、工艺技术提升滞后，这使得该板块盈利能力出现了明显 下滑，对公司整体利润造成了拖累。报告期内，公司将南通同方半导体有限公司 </w:t>
      </w:r>
      <w:r>
        <w:rPr>
          <w:color w:val="000000"/>
          <w:spacing w:val="0"/>
          <w:w w:val="100"/>
          <w:position w:val="0"/>
          <w:sz w:val="24"/>
          <w:szCs w:val="24"/>
        </w:rPr>
        <w:t>100%</w:t>
      </w:r>
      <w:r>
        <w:rPr>
          <w:color w:val="000000"/>
          <w:spacing w:val="0"/>
          <w:w w:val="100"/>
          <w:position w:val="0"/>
        </w:rPr>
        <w:t>的股权和持有的深圳市同方多媒体科技有限公司</w:t>
      </w:r>
      <w:r>
        <w:rPr>
          <w:color w:val="000000"/>
          <w:spacing w:val="0"/>
          <w:w w:val="100"/>
          <w:position w:val="0"/>
          <w:sz w:val="24"/>
          <w:szCs w:val="24"/>
        </w:rPr>
        <w:t>100%</w:t>
      </w:r>
      <w:r>
        <w:rPr>
          <w:color w:val="000000"/>
          <w:spacing w:val="0"/>
          <w:w w:val="100"/>
          <w:position w:val="0"/>
        </w:rPr>
        <w:t>的股权予以了处置，公 司不再持有南通半导体和深圳多媒体的股权，不再将这两家公司纳入合并报表范 围，以期减少未来年度两家公司对公司经营业绩的不利影响。</w:t>
      </w:r>
    </w:p>
    <w:p>
      <w:pPr>
        <w:pStyle w:val="Style39"/>
        <w:keepNext/>
        <w:keepLines/>
        <w:widowControl w:val="0"/>
        <w:shd w:val="clear" w:color="auto" w:fill="auto"/>
        <w:bidi w:val="0"/>
        <w:spacing w:before="0" w:after="36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二</w:t>
      </w:r>
      <w:bookmarkEnd w:id="114"/>
      <w:r>
        <w:rPr>
          <w:color w:val="000000"/>
          <w:spacing w:val="0"/>
          <w:w w:val="100"/>
          <w:position w:val="0"/>
        </w:rPr>
        <w:t>、报告期内主要经营情况</w:t>
      </w:r>
      <w:bookmarkEnd w:id="112"/>
      <w:bookmarkEnd w:id="113"/>
      <w:bookmarkEnd w:id="115"/>
    </w:p>
    <w:p>
      <w:pPr>
        <w:pStyle w:val="Style41"/>
        <w:keepNext/>
        <w:keepLines/>
        <w:widowControl w:val="0"/>
        <w:shd w:val="clear" w:color="auto" w:fill="auto"/>
        <w:bidi w:val="0"/>
        <w:spacing w:before="0" w:after="320"/>
        <w:ind w:left="0" w:right="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color w:val="000000"/>
          <w:spacing w:val="0"/>
          <w:w w:val="100"/>
          <w:position w:val="0"/>
        </w:rPr>
        <w:t>一）主营业务分析</w:t>
      </w:r>
      <w:bookmarkEnd w:id="116"/>
      <w:bookmarkEnd w:id="117"/>
      <w:bookmarkEnd w:id="119"/>
    </w:p>
    <w:p>
      <w:pPr>
        <w:pStyle w:val="Style41"/>
        <w:keepNext/>
        <w:keepLines/>
        <w:widowControl w:val="0"/>
        <w:shd w:val="clear" w:color="auto" w:fill="auto"/>
        <w:bidi w:val="0"/>
        <w:spacing w:before="0" w:after="360"/>
        <w:ind w:left="0" w:right="0" w:firstLine="0"/>
        <w:jc w:val="center"/>
      </w:pPr>
      <w:bookmarkStart w:id="116" w:name="bookmark116"/>
      <w:bookmarkStart w:id="117" w:name="bookmark117"/>
      <w:bookmarkStart w:id="120" w:name="bookmark120"/>
      <w:r>
        <w:rPr>
          <w:color w:val="000000"/>
          <w:spacing w:val="0"/>
          <w:w w:val="100"/>
          <w:position w:val="0"/>
        </w:rPr>
        <w:t>利润表及现金流量表相关科目变动分析表</w:t>
      </w:r>
      <w:bookmarkEnd w:id="116"/>
      <w:bookmarkEnd w:id="117"/>
      <w:bookmarkEnd w:id="120"/>
    </w:p>
    <w:p>
      <w:pPr>
        <w:pStyle w:val="Style43"/>
        <w:keepNext/>
        <w:keepLines/>
        <w:widowControl w:val="0"/>
        <w:shd w:val="clear" w:color="auto" w:fill="auto"/>
        <w:bidi w:val="0"/>
        <w:spacing w:before="0" w:after="0" w:line="240" w:lineRule="auto"/>
        <w:ind w:left="0" w:right="580" w:firstLine="0"/>
        <w:jc w:val="right"/>
      </w:pPr>
      <w:bookmarkStart w:id="121" w:name="bookmark121"/>
      <w:bookmarkStart w:id="122" w:name="bookmark122"/>
      <w:bookmarkStart w:id="123" w:name="bookmark123"/>
      <w:r>
        <w:rPr>
          <w:color w:val="000000"/>
          <w:spacing w:val="0"/>
          <w:w w:val="100"/>
          <w:position w:val="0"/>
        </w:rPr>
        <w:t>单位：元</w:t>
      </w:r>
      <w:bookmarkEnd w:id="121"/>
      <w:bookmarkEnd w:id="122"/>
      <w:bookmarkEnd w:id="123"/>
    </w:p>
    <w:tbl>
      <w:tblPr>
        <w:tblOverlap w:val="never"/>
        <w:jc w:val="center"/>
        <w:tblLayout w:type="fixed"/>
      </w:tblPr>
      <w:tblGrid>
        <w:gridCol w:w="3149"/>
        <w:gridCol w:w="1814"/>
        <w:gridCol w:w="1886"/>
        <w:gridCol w:w="1906"/>
      </w:tblGrid>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科目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本期数</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上年同期数</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变动比例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27,174,336,861.87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28,447,284,180.28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-4.47</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22,318,747,566.76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22,930,738,937.57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-2.67</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2,083,086,329.17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1,964,452,807.79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6.04</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2,360,904,647.37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2,428,925,970.20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-2.80</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631,304,120.11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960,733,804.39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-34.29</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-2,105,126,322.43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2,500,765,008.32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-184.18</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-259,603,307.34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1,555,817,677.59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-116.69</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3,284,854,691.18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-664,061,535.26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594.66</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1,709,584,959.15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1,674,327,653.72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2.11</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141,794,088.03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166,126,555.94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-14.65</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453,694,519.88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478,441,797.28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rPr>
                <w:sz w:val="20"/>
                <w:szCs w:val="20"/>
              </w:rPr>
            </w:pPr>
            <w:r>
              <w:rPr>
                <w:rFonts w:ascii="Times New Roman" w:eastAsia="Times New Roman" w:hAnsi="Times New Roman" w:cs="Times New Roman"/>
                <w:color w:val="000000"/>
                <w:spacing w:val="0"/>
                <w:w w:val="100"/>
                <w:position w:val="0"/>
                <w:sz w:val="20"/>
                <w:szCs w:val="20"/>
              </w:rPr>
              <w:t>-5.17</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-371,066,495.99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-229,039,605.97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-62.01</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6,248,877,732.11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2,641,676,433.65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136.55</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490,155,826.07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454,990,629.64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7.73</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80,462,727.08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12,128,535.24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563.42</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771,525,059.38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210,555,970.31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266.42</w:t>
            </w: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381,264,687.74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-291,105,102.84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20"/>
                <w:szCs w:val="20"/>
              </w:rPr>
            </w:pPr>
            <w:r>
              <w:rPr>
                <w:rFonts w:ascii="Times New Roman" w:eastAsia="Times New Roman" w:hAnsi="Times New Roman" w:cs="Times New Roman"/>
                <w:color w:val="000000"/>
                <w:spacing w:val="0"/>
                <w:w w:val="100"/>
                <w:position w:val="0"/>
                <w:sz w:val="20"/>
                <w:szCs w:val="20"/>
              </w:rPr>
              <w:t>230.97</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jc w:val="left"/>
      </w:pPr>
      <w:bookmarkStart w:id="124" w:name="bookmark124"/>
      <w:bookmarkStart w:id="125" w:name="bookmark125"/>
      <w:bookmarkStart w:id="126" w:name="bookmark126"/>
      <w:bookmarkStart w:id="127" w:name="bookmark127"/>
      <w:r>
        <w:rPr>
          <w:color w:val="000000"/>
          <w:spacing w:val="0"/>
          <w:w w:val="100"/>
          <w:position w:val="0"/>
        </w:rPr>
        <w:t>1</w:t>
      </w:r>
      <w:bookmarkEnd w:id="126"/>
      <w:r>
        <w:rPr>
          <w:color w:val="000000"/>
          <w:spacing w:val="0"/>
          <w:w w:val="100"/>
          <w:position w:val="0"/>
        </w:rPr>
        <w:t>、收入和成本分析</w:t>
      </w:r>
      <w:bookmarkEnd w:id="124"/>
      <w:bookmarkEnd w:id="125"/>
      <w:bookmarkEnd w:id="127"/>
    </w:p>
    <w:p>
      <w:pPr>
        <w:pStyle w:val="Style41"/>
        <w:keepNext/>
        <w:keepLines/>
        <w:widowControl w:val="0"/>
        <w:shd w:val="clear" w:color="auto" w:fill="auto"/>
        <w:bidi w:val="0"/>
        <w:spacing w:before="0" w:after="320" w:line="240" w:lineRule="auto"/>
        <w:ind w:left="0" w:right="0"/>
        <w:jc w:val="left"/>
      </w:pPr>
      <w:bookmarkStart w:id="124" w:name="bookmark124"/>
      <w:bookmarkStart w:id="125" w:name="bookmark125"/>
      <w:bookmarkStart w:id="128" w:name="bookmark128"/>
      <w:r>
        <w:rPr>
          <w:color w:val="000000"/>
          <w:spacing w:val="0"/>
          <w:w w:val="100"/>
          <w:position w:val="0"/>
        </w:rPr>
        <w:t>⑴主营业务分行业、分产品、分地区情况</w:t>
      </w:r>
      <w:bookmarkEnd w:id="124"/>
      <w:bookmarkEnd w:id="125"/>
      <w:bookmarkEnd w:id="128"/>
      <w:r>
        <w:rPr>
          <w:color w:val="000000"/>
          <w:spacing w:val="0"/>
          <w:w w:val="100"/>
          <w:position w:val="0"/>
        </w:rPr>
        <w:t xml:space="preserve"> </w:t>
      </w:r>
      <w:r>
        <w:rPr>
          <w:rStyle w:val="CharStyle29"/>
          <w:b w:val="0"/>
          <w:bCs w:val="0"/>
        </w:rPr>
        <w:t>主营业务分行业情况如下表所示:</w:t>
      </w:r>
    </w:p>
    <w:tbl>
      <w:tblPr>
        <w:tblOverlap w:val="never"/>
        <w:jc w:val="center"/>
        <w:tblLayout w:type="fixed"/>
      </w:tblPr>
      <w:tblGrid>
        <w:gridCol w:w="2030"/>
        <w:gridCol w:w="1421"/>
        <w:gridCol w:w="1421"/>
        <w:gridCol w:w="1118"/>
        <w:gridCol w:w="1051"/>
        <w:gridCol w:w="1018"/>
        <w:gridCol w:w="1157"/>
      </w:tblGrid>
      <w:tr>
        <w:trPr>
          <w:trHeight w:val="10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280" w:line="240" w:lineRule="auto"/>
              <w:ind w:left="0" w:right="0" w:firstLine="0"/>
              <w:jc w:val="center"/>
              <w:rPr>
                <w:sz w:val="20"/>
                <w:szCs w:val="20"/>
              </w:rPr>
            </w:pPr>
            <w:r>
              <w:rPr>
                <w:b/>
                <w:bCs/>
                <w:color w:val="000000"/>
                <w:spacing w:val="0"/>
                <w:w w:val="100"/>
                <w:position w:val="0"/>
                <w:sz w:val="20"/>
                <w:szCs w:val="20"/>
              </w:rPr>
              <w:t>产业板块</w:t>
            </w:r>
          </w:p>
          <w:p>
            <w:pPr>
              <w:pStyle w:val="Style35"/>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（单位：万元）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主营业务成本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毛利率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3" w:lineRule="exact"/>
              <w:ind w:left="0" w:right="0" w:firstLine="0"/>
              <w:jc w:val="center"/>
              <w:rPr>
                <w:sz w:val="20"/>
                <w:szCs w:val="20"/>
              </w:rPr>
            </w:pPr>
            <w:r>
              <w:rPr>
                <w:b/>
                <w:bCs/>
                <w:color w:val="000000"/>
                <w:spacing w:val="0"/>
                <w:w w:val="100"/>
                <w:position w:val="0"/>
                <w:sz w:val="20"/>
                <w:szCs w:val="20"/>
              </w:rPr>
              <w:t>主营业务 收入比上 年增减 （</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3" w:lineRule="exact"/>
              <w:ind w:left="0" w:right="0" w:firstLine="0"/>
              <w:jc w:val="center"/>
              <w:rPr>
                <w:sz w:val="20"/>
                <w:szCs w:val="20"/>
              </w:rPr>
            </w:pPr>
            <w:r>
              <w:rPr>
                <w:b/>
                <w:bCs/>
                <w:color w:val="000000"/>
                <w:spacing w:val="0"/>
                <w:w w:val="100"/>
                <w:position w:val="0"/>
                <w:sz w:val="20"/>
                <w:szCs w:val="20"/>
              </w:rPr>
              <w:t>主营业务 成本比上 年增减 （</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毛利率比 上年增减</w:t>
            </w:r>
          </w:p>
          <w:p>
            <w:pPr>
              <w:pStyle w:val="Style35"/>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互联网服务与终端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1,500,368.75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1,326,548.80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11.59%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-1.83</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智慧城市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276,426.70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237,634.23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14.03%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-0.55</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公共安全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458,216.81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298,624.75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34.83%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2.90</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节能环保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476,843.08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376,484.91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21.05%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-5.73</w:t>
            </w: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科技园区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15,032.99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11,430.66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23.96%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-3.46</w:t>
            </w:r>
          </w:p>
        </w:tc>
      </w:tr>
    </w:tbl>
    <w:tbl>
      <w:tblPr>
        <w:tblOverlap w:val="never"/>
        <w:jc w:val="center"/>
        <w:tblLayout w:type="fixed"/>
      </w:tblPr>
      <w:tblGrid>
        <w:gridCol w:w="2030"/>
        <w:gridCol w:w="1421"/>
        <w:gridCol w:w="1421"/>
        <w:gridCol w:w="1118"/>
        <w:gridCol w:w="1051"/>
        <w:gridCol w:w="1018"/>
        <w:gridCol w:w="1157"/>
      </w:tblGrid>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2,726,888.33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2,250,723.35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减：业务板块间抵消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-32,165.42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-31,420.36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rPr>
              <w:t>2,694,722.91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rPr>
              <w:t>2,219,302.99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-1.56</w:t>
            </w:r>
          </w:p>
        </w:tc>
      </w:tr>
    </w:tbl>
    <w:p>
      <w:pPr>
        <w:widowControl w:val="0"/>
        <w:spacing w:after="279" w:line="1" w:lineRule="exact"/>
      </w:pPr>
    </w:p>
    <w:p>
      <w:pPr>
        <w:pStyle w:val="Style28"/>
        <w:keepNext w:val="0"/>
        <w:keepLines w:val="0"/>
        <w:widowControl w:val="0"/>
        <w:shd w:val="clear" w:color="auto" w:fill="auto"/>
        <w:bidi w:val="0"/>
        <w:spacing w:before="0" w:after="280" w:line="312" w:lineRule="exact"/>
        <w:ind w:left="0" w:right="0" w:firstLine="600"/>
        <w:jc w:val="both"/>
      </w:pPr>
      <w:r>
        <w:rPr>
          <w:color w:val="000000"/>
          <w:spacing w:val="0"/>
          <w:w w:val="100"/>
          <w:position w:val="0"/>
        </w:rPr>
        <w:t xml:space="preserve">报告期内，受到合并范围变化、市场竞争加剧等因素影响，公司实现了 </w:t>
      </w:r>
      <w:r>
        <w:rPr>
          <w:color w:val="000000"/>
          <w:spacing w:val="0"/>
          <w:w w:val="100"/>
          <w:position w:val="0"/>
          <w:sz w:val="24"/>
          <w:szCs w:val="24"/>
        </w:rPr>
        <w:t xml:space="preserve">269.47 </w:t>
      </w:r>
      <w:r>
        <w:rPr>
          <w:color w:val="000000"/>
          <w:spacing w:val="0"/>
          <w:w w:val="100"/>
          <w:position w:val="0"/>
        </w:rPr>
        <w:t>亿元主营业务收入，与上年相比基本持平，公司整体毛利率为</w:t>
      </w:r>
      <w:r>
        <w:rPr>
          <w:color w:val="000000"/>
          <w:spacing w:val="0"/>
          <w:w w:val="100"/>
          <w:position w:val="0"/>
          <w:sz w:val="24"/>
          <w:szCs w:val="24"/>
        </w:rPr>
        <w:t>17.64%,</w:t>
      </w:r>
      <w:r>
        <w:rPr>
          <w:color w:val="000000"/>
          <w:spacing w:val="0"/>
          <w:w w:val="100"/>
          <w:position w:val="0"/>
        </w:rPr>
        <w:t xml:space="preserve">较上一年 度下降了 </w:t>
      </w:r>
      <w:r>
        <w:rPr>
          <w:color w:val="000000"/>
          <w:spacing w:val="0"/>
          <w:w w:val="100"/>
          <w:position w:val="0"/>
          <w:sz w:val="24"/>
          <w:szCs w:val="24"/>
        </w:rPr>
        <w:t>1.56</w:t>
      </w:r>
      <w:r>
        <w:rPr>
          <w:color w:val="000000"/>
          <w:spacing w:val="0"/>
          <w:w w:val="100"/>
          <w:position w:val="0"/>
        </w:rPr>
        <w:t xml:space="preserve">个百分点。其中，互联网服务与终端产业中，因报告期内不再将毛 利率较高的紫光国芯纳入合并范围，受此影响，该板块毛利率水平与上年相比下 降了 </w:t>
      </w:r>
      <w:r>
        <w:rPr>
          <w:color w:val="000000"/>
          <w:spacing w:val="0"/>
          <w:w w:val="100"/>
          <w:position w:val="0"/>
          <w:sz w:val="24"/>
          <w:szCs w:val="24"/>
        </w:rPr>
        <w:t>1.83</w:t>
      </w:r>
      <w:r>
        <w:rPr>
          <w:color w:val="000000"/>
          <w:spacing w:val="0"/>
          <w:w w:val="100"/>
          <w:position w:val="0"/>
        </w:rPr>
        <w:t xml:space="preserve">个百分点；节能环保产业中，因报告期内公司原全资子公司南通半导体 盈利能力持续下滑，成本开支加大，使得该板块毛利率水平与上年相比下降了 </w:t>
      </w:r>
      <w:r>
        <w:rPr>
          <w:color w:val="000000"/>
          <w:spacing w:val="0"/>
          <w:w w:val="100"/>
          <w:position w:val="0"/>
          <w:sz w:val="24"/>
          <w:szCs w:val="24"/>
        </w:rPr>
        <w:t xml:space="preserve">5.73 </w:t>
      </w:r>
      <w:r>
        <w:rPr>
          <w:color w:val="000000"/>
          <w:spacing w:val="0"/>
          <w:w w:val="100"/>
          <w:position w:val="0"/>
        </w:rPr>
        <w:t>个百分点。</w:t>
      </w:r>
    </w:p>
    <w:tbl>
      <w:tblPr>
        <w:tblOverlap w:val="never"/>
        <w:jc w:val="center"/>
        <w:tblLayout w:type="fixed"/>
      </w:tblPr>
      <w:tblGrid>
        <w:gridCol w:w="1685"/>
        <w:gridCol w:w="1661"/>
        <w:gridCol w:w="1152"/>
        <w:gridCol w:w="1598"/>
        <w:gridCol w:w="1104"/>
        <w:gridCol w:w="1555"/>
      </w:tblGrid>
      <w:tr>
        <w:trPr>
          <w:trHeight w:val="312"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center"/>
              <w:rPr>
                <w:sz w:val="20"/>
                <w:szCs w:val="20"/>
              </w:rPr>
            </w:pPr>
            <w:r>
              <w:rPr>
                <w:b/>
                <w:bCs/>
                <w:color w:val="000000"/>
                <w:spacing w:val="0"/>
                <w:w w:val="100"/>
                <w:position w:val="0"/>
                <w:sz w:val="20"/>
                <w:szCs w:val="20"/>
              </w:rPr>
              <w:t>地区</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（单位：万元）</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20"/>
                <w:szCs w:val="20"/>
              </w:rPr>
              <w:t>年主营业</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b/>
                <w:bCs/>
                <w:color w:val="000000"/>
                <w:spacing w:val="0"/>
                <w:w w:val="100"/>
                <w:position w:val="0"/>
                <w:sz w:val="20"/>
                <w:szCs w:val="20"/>
              </w:rPr>
              <w:t>务收入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2015</w:t>
            </w:r>
            <w:r>
              <w:rPr>
                <w:b/>
                <w:bCs/>
                <w:color w:val="000000"/>
                <w:spacing w:val="0"/>
                <w:w w:val="100"/>
                <w:position w:val="0"/>
                <w:sz w:val="20"/>
                <w:szCs w:val="20"/>
              </w:rPr>
              <w:t>年主营业</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420" w:firstLine="0"/>
              <w:jc w:val="right"/>
              <w:rPr>
                <w:sz w:val="20"/>
                <w:szCs w:val="20"/>
              </w:rPr>
            </w:pPr>
            <w:r>
              <w:rPr>
                <w:b/>
                <w:bCs/>
                <w:color w:val="000000"/>
                <w:spacing w:val="0"/>
                <w:w w:val="100"/>
                <w:position w:val="0"/>
                <w:sz w:val="20"/>
                <w:szCs w:val="20"/>
              </w:rPr>
              <w:t>仍务收入</w:t>
            </w: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59" w:lineRule="exact"/>
              <w:ind w:left="0" w:right="0" w:firstLine="0"/>
              <w:jc w:val="center"/>
              <w:rPr>
                <w:sz w:val="20"/>
                <w:szCs w:val="20"/>
              </w:rPr>
            </w:pPr>
            <w:r>
              <w:rPr>
                <w:b/>
                <w:bCs/>
                <w:color w:val="000000"/>
                <w:spacing w:val="0"/>
                <w:w w:val="100"/>
                <w:position w:val="0"/>
                <w:sz w:val="20"/>
                <w:szCs w:val="20"/>
              </w:rPr>
              <w:t>主营业务比上 年增减（</w:t>
            </w:r>
            <w:r>
              <w:rPr>
                <w:rFonts w:ascii="Times New Roman" w:eastAsia="Times New Roman" w:hAnsi="Times New Roman" w:cs="Times New Roman"/>
                <w:color w:val="000000"/>
                <w:spacing w:val="0"/>
                <w:w w:val="100"/>
                <w:position w:val="0"/>
                <w:sz w:val="20"/>
                <w:szCs w:val="20"/>
              </w:rPr>
              <w:t>%</w:t>
            </w:r>
            <w:r>
              <w:rPr>
                <w:b/>
                <w:bCs/>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比重</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国内市场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1,631,433.26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60.54%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1,723,743.87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61.06%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-5.36</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国际市场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1,063,289.65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39.46%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1,099,457.07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38.94%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-3.29</w:t>
            </w: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2,694,722.91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2,823,200.94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-4.55</w:t>
            </w:r>
          </w:p>
        </w:tc>
      </w:tr>
    </w:tbl>
    <w:p>
      <w:pPr>
        <w:pStyle w:val="Style33"/>
        <w:keepNext w:val="0"/>
        <w:keepLines w:val="0"/>
        <w:widowControl w:val="0"/>
        <w:shd w:val="clear" w:color="auto" w:fill="auto"/>
        <w:bidi w:val="0"/>
        <w:spacing w:before="0" w:after="0" w:line="240" w:lineRule="auto"/>
        <w:ind w:left="379" w:right="0" w:firstLine="0"/>
        <w:jc w:val="left"/>
      </w:pPr>
      <w:r>
        <w:rPr>
          <w:b/>
          <w:bCs/>
          <w:color w:val="000000"/>
          <w:spacing w:val="0"/>
          <w:w w:val="100"/>
          <w:position w:val="0"/>
        </w:rPr>
        <w:t>1）互联网服务与终端产业链</w:t>
      </w:r>
    </w:p>
    <w:p>
      <w:pPr>
        <w:widowControl w:val="0"/>
        <w:spacing w:after="279" w:line="1" w:lineRule="exact"/>
      </w:pPr>
    </w:p>
    <w:p>
      <w:pPr>
        <w:pStyle w:val="Style28"/>
        <w:keepNext w:val="0"/>
        <w:keepLines w:val="0"/>
        <w:widowControl w:val="0"/>
        <w:shd w:val="clear" w:color="auto" w:fill="auto"/>
        <w:bidi w:val="0"/>
        <w:spacing w:before="0" w:after="280" w:line="313" w:lineRule="exact"/>
        <w:ind w:left="0" w:right="0" w:firstLine="600"/>
        <w:jc w:val="both"/>
      </w:pPr>
      <w:r>
        <w:rPr>
          <w:color w:val="000000"/>
          <w:spacing w:val="0"/>
          <w:w w:val="100"/>
          <w:position w:val="0"/>
          <w:sz w:val="24"/>
          <w:szCs w:val="24"/>
        </w:rPr>
        <w:t>2016</w:t>
      </w:r>
      <w:r>
        <w:rPr>
          <w:color w:val="000000"/>
          <w:spacing w:val="0"/>
          <w:w w:val="100"/>
          <w:position w:val="0"/>
        </w:rPr>
        <w:t>年，我国电子信息产业正处于转型升级关键期，行业中传统领域内外需 求市场不振的问题突出，新旧增长动力正处在切换阶段，深层次结构性问题依然 存在。此背景下，我国电子信息产业加快推进结构调整，着力化解突出矛盾和问 题，产业整体继续保持了稳中有进的发展态势。据</w:t>
      </w:r>
      <w:r>
        <w:rPr>
          <w:color w:val="000000"/>
          <w:spacing w:val="0"/>
          <w:w w:val="100"/>
          <w:position w:val="0"/>
          <w:sz w:val="24"/>
          <w:szCs w:val="24"/>
        </w:rPr>
        <w:t>2017</w:t>
      </w:r>
      <w:r>
        <w:rPr>
          <w:color w:val="000000"/>
          <w:spacing w:val="0"/>
          <w:w w:val="100"/>
          <w:position w:val="0"/>
        </w:rPr>
        <w:t>年中国电子信息行业发展 大会公布的数据显示，</w:t>
      </w:r>
      <w:r>
        <w:rPr>
          <w:color w:val="000000"/>
          <w:spacing w:val="0"/>
          <w:w w:val="100"/>
          <w:position w:val="0"/>
          <w:sz w:val="24"/>
          <w:szCs w:val="24"/>
        </w:rPr>
        <w:t>2016</w:t>
      </w:r>
      <w:r>
        <w:rPr>
          <w:color w:val="000000"/>
          <w:spacing w:val="0"/>
          <w:w w:val="100"/>
          <w:position w:val="0"/>
        </w:rPr>
        <w:t>年我国电子制造业实现收入</w:t>
      </w:r>
      <w:r>
        <w:rPr>
          <w:color w:val="000000"/>
          <w:spacing w:val="0"/>
          <w:w w:val="100"/>
          <w:position w:val="0"/>
          <w:sz w:val="24"/>
          <w:szCs w:val="24"/>
        </w:rPr>
        <w:t>12.2</w:t>
      </w:r>
      <w:r>
        <w:rPr>
          <w:color w:val="000000"/>
          <w:spacing w:val="0"/>
          <w:w w:val="100"/>
          <w:position w:val="0"/>
        </w:rPr>
        <w:t>万亿元，增长</w:t>
      </w:r>
      <w:r>
        <w:rPr>
          <w:color w:val="000000"/>
          <w:spacing w:val="0"/>
          <w:w w:val="100"/>
          <w:position w:val="0"/>
          <w:sz w:val="24"/>
          <w:szCs w:val="24"/>
        </w:rPr>
        <w:t xml:space="preserve">9.3%； </w:t>
      </w:r>
      <w:r>
        <w:rPr>
          <w:color w:val="000000"/>
          <w:spacing w:val="0"/>
          <w:w w:val="100"/>
          <w:position w:val="0"/>
        </w:rPr>
        <w:t>软件业收入</w:t>
      </w:r>
      <w:r>
        <w:rPr>
          <w:color w:val="000000"/>
          <w:spacing w:val="0"/>
          <w:w w:val="100"/>
          <w:position w:val="0"/>
          <w:sz w:val="24"/>
          <w:szCs w:val="24"/>
        </w:rPr>
        <w:t>4.9</w:t>
      </w:r>
      <w:r>
        <w:rPr>
          <w:color w:val="000000"/>
          <w:spacing w:val="0"/>
          <w:w w:val="100"/>
          <w:position w:val="0"/>
        </w:rPr>
        <w:t>万亿元，增长</w:t>
      </w:r>
      <w:r>
        <w:rPr>
          <w:color w:val="000000"/>
          <w:spacing w:val="0"/>
          <w:w w:val="100"/>
          <w:position w:val="0"/>
          <w:sz w:val="24"/>
          <w:szCs w:val="24"/>
        </w:rPr>
        <w:t>14.9%</w:t>
      </w:r>
      <w:r>
        <w:rPr>
          <w:color w:val="000000"/>
          <w:spacing w:val="0"/>
          <w:w w:val="100"/>
          <w:position w:val="0"/>
        </w:rPr>
        <w:t>。在软件业中，服务化趋势日趋深化，信息技 术服务收入比重达到</w:t>
      </w:r>
      <w:r>
        <w:rPr>
          <w:color w:val="000000"/>
          <w:spacing w:val="0"/>
          <w:w w:val="100"/>
          <w:position w:val="0"/>
          <w:sz w:val="24"/>
          <w:szCs w:val="24"/>
        </w:rPr>
        <w:t>51.8%，</w:t>
      </w:r>
      <w:r>
        <w:rPr>
          <w:color w:val="000000"/>
          <w:spacing w:val="0"/>
          <w:w w:val="100"/>
          <w:position w:val="0"/>
        </w:rPr>
        <w:t>比上年提高</w:t>
      </w:r>
      <w:r>
        <w:rPr>
          <w:color w:val="000000"/>
          <w:spacing w:val="0"/>
          <w:w w:val="100"/>
          <w:position w:val="0"/>
          <w:sz w:val="24"/>
          <w:szCs w:val="24"/>
        </w:rPr>
        <w:t>0.5</w:t>
      </w:r>
      <w:r>
        <w:rPr>
          <w:color w:val="000000"/>
          <w:spacing w:val="0"/>
          <w:w w:val="100"/>
          <w:position w:val="0"/>
        </w:rPr>
        <w:t>个百分点。同时，电子信息行业对社 会生产生活的支撑作用也在不断增强，信息技术与工业融合发展迈上新台阶。</w:t>
      </w:r>
      <w:r>
        <w:rPr>
          <w:color w:val="000000"/>
          <w:spacing w:val="0"/>
          <w:w w:val="100"/>
          <w:position w:val="0"/>
          <w:sz w:val="24"/>
          <w:szCs w:val="24"/>
        </w:rPr>
        <w:t xml:space="preserve">2016 </w:t>
      </w:r>
      <w:r>
        <w:rPr>
          <w:color w:val="000000"/>
          <w:spacing w:val="0"/>
          <w:w w:val="100"/>
          <w:position w:val="0"/>
        </w:rPr>
        <w:t>年我国数字化研发设计工具普及率达到</w:t>
      </w:r>
      <w:r>
        <w:rPr>
          <w:color w:val="000000"/>
          <w:spacing w:val="0"/>
          <w:w w:val="100"/>
          <w:position w:val="0"/>
          <w:sz w:val="24"/>
          <w:szCs w:val="24"/>
        </w:rPr>
        <w:t>61.8%，</w:t>
      </w:r>
      <w:r>
        <w:rPr>
          <w:color w:val="000000"/>
          <w:spacing w:val="0"/>
          <w:w w:val="100"/>
          <w:position w:val="0"/>
        </w:rPr>
        <w:t>工业企业数字化生产设备联网率达 到</w:t>
      </w:r>
      <w:r>
        <w:rPr>
          <w:color w:val="000000"/>
          <w:spacing w:val="0"/>
          <w:w w:val="100"/>
          <w:position w:val="0"/>
          <w:sz w:val="24"/>
          <w:szCs w:val="24"/>
        </w:rPr>
        <w:t>38.2%；</w:t>
      </w:r>
      <w:r>
        <w:rPr>
          <w:color w:val="000000"/>
          <w:spacing w:val="0"/>
          <w:w w:val="100"/>
          <w:position w:val="0"/>
        </w:rPr>
        <w:t>异地协同设计、个性化定制、网络众包、云制造等新的研发生产组织模 式不断涌现。金融、交通、医疗、教育、水电燃气等行业信息技术应用不断深化， 基于安全可靠软硬件的信息系统建设试点和推广应用也在逐步展开。对电子信息 行业而言，当前正处于重要的战略机遇期。</w:t>
      </w:r>
    </w:p>
    <w:p>
      <w:pPr>
        <w:pStyle w:val="Style28"/>
        <w:keepNext w:val="0"/>
        <w:keepLines w:val="0"/>
        <w:widowControl w:val="0"/>
        <w:shd w:val="clear" w:color="auto" w:fill="auto"/>
        <w:bidi w:val="0"/>
        <w:spacing w:before="0" w:after="280" w:line="312" w:lineRule="exact"/>
        <w:ind w:left="0" w:right="0" w:firstLine="600"/>
        <w:jc w:val="both"/>
      </w:pPr>
      <w:r>
        <w:rPr>
          <w:color w:val="000000"/>
          <w:spacing w:val="0"/>
          <w:w w:val="100"/>
          <w:position w:val="0"/>
        </w:rPr>
        <w:t>报告期内，公司在互联网服务与终端产业链领域，立足于自主可控、信息安 全的业务发展方向，积极把握《中国制造</w:t>
      </w:r>
      <w:r>
        <w:rPr>
          <w:color w:val="000000"/>
          <w:spacing w:val="0"/>
          <w:w w:val="100"/>
          <w:position w:val="0"/>
          <w:sz w:val="24"/>
          <w:szCs w:val="24"/>
        </w:rPr>
        <w:t>2025</w:t>
      </w:r>
      <w:r>
        <w:rPr>
          <w:color w:val="000000"/>
          <w:spacing w:val="0"/>
          <w:w w:val="100"/>
          <w:position w:val="0"/>
        </w:rPr>
        <w:t>》、“一带一路”、“互联网</w:t>
      </w:r>
      <w:r>
        <w:rPr>
          <w:color w:val="000000"/>
          <w:spacing w:val="0"/>
          <w:w w:val="100"/>
          <w:position w:val="0"/>
          <w:sz w:val="24"/>
          <w:szCs w:val="24"/>
        </w:rPr>
        <w:t xml:space="preserve">+ </w:t>
      </w:r>
      <w:r>
        <w:rPr>
          <w:color w:val="000000"/>
          <w:spacing w:val="0"/>
          <w:w w:val="100"/>
          <w:position w:val="0"/>
        </w:rPr>
        <w:t>”、 “大众创业、万众创新”、“制造业与互联网深度融合”、“智能硬件”等发展 战略为电子信息行业带来的发展契机，在商用和消费电子设备及知识服务领域大 力发展自主核心技术，不断丰富和完善自主可控的技术体系，发挥国产化的优势， 打造安全、可靠的从硬件产品、基础软件、行业应用软件乃至行业解决方案的完 整产业链。公司不断推出一系列高品质、高兼容性、高稳定性的产品和服务，以 顺应国家对信息安全、网络安全的趋势。</w:t>
      </w:r>
    </w:p>
    <w:p>
      <w:pPr>
        <w:pStyle w:val="Style28"/>
        <w:keepNext w:val="0"/>
        <w:keepLines w:val="0"/>
        <w:widowControl w:val="0"/>
        <w:shd w:val="clear" w:color="auto" w:fill="auto"/>
        <w:bidi w:val="0"/>
        <w:spacing w:before="0" w:line="317" w:lineRule="exact"/>
        <w:ind w:left="0" w:right="0" w:firstLine="600"/>
        <w:jc w:val="both"/>
      </w:pPr>
      <w:r>
        <w:rPr>
          <w:color w:val="000000"/>
          <w:spacing w:val="0"/>
          <w:w w:val="100"/>
          <w:position w:val="0"/>
        </w:rPr>
        <w:t>报告期内，公司被中国信息系统集成及服务行业联盟认定为</w:t>
      </w:r>
      <w:r>
        <w:rPr>
          <w:color w:val="000000"/>
          <w:spacing w:val="0"/>
          <w:w w:val="100"/>
          <w:position w:val="0"/>
          <w:sz w:val="24"/>
          <w:szCs w:val="24"/>
        </w:rPr>
        <w:t>“2016</w:t>
      </w:r>
      <w:r>
        <w:rPr>
          <w:color w:val="000000"/>
          <w:spacing w:val="0"/>
          <w:w w:val="100"/>
          <w:position w:val="0"/>
        </w:rPr>
        <w:t>年度信息 系统集成及服务大型一级企业”，并由工信部授予“</w:t>
      </w:r>
      <w:r>
        <w:rPr>
          <w:color w:val="000000"/>
          <w:spacing w:val="0"/>
          <w:w w:val="100"/>
          <w:position w:val="0"/>
          <w:sz w:val="24"/>
          <w:szCs w:val="24"/>
        </w:rPr>
        <w:t>2016</w:t>
      </w:r>
      <w:r>
        <w:rPr>
          <w:color w:val="000000"/>
          <w:spacing w:val="0"/>
          <w:w w:val="100"/>
          <w:position w:val="0"/>
        </w:rPr>
        <w:t xml:space="preserve">年中国电子信息百强企 </w:t>
      </w:r>
      <w:r>
        <w:rPr>
          <w:color w:val="000000"/>
          <w:spacing w:val="0"/>
          <w:w w:val="100"/>
          <w:position w:val="0"/>
        </w:rPr>
        <w:t>业”称号、由中国电子信息行业联合会和中国软件行业协会授予“</w:t>
      </w:r>
      <w:r>
        <w:rPr>
          <w:color w:val="000000"/>
          <w:spacing w:val="0"/>
          <w:w w:val="100"/>
          <w:position w:val="0"/>
          <w:sz w:val="24"/>
          <w:szCs w:val="24"/>
        </w:rPr>
        <w:t>2016</w:t>
      </w:r>
      <w:r>
        <w:rPr>
          <w:color w:val="000000"/>
          <w:spacing w:val="0"/>
          <w:w w:val="100"/>
          <w:position w:val="0"/>
        </w:rPr>
        <w:t>中国软件 和信息技术服务综合竞争力百强企业”称号。</w:t>
      </w:r>
    </w:p>
    <w:p>
      <w:pPr>
        <w:pStyle w:val="Style41"/>
        <w:keepNext/>
        <w:keepLines/>
        <w:widowControl w:val="0"/>
        <w:numPr>
          <w:ilvl w:val="0"/>
          <w:numId w:val="1"/>
        </w:numPr>
        <w:shd w:val="clear" w:color="auto" w:fill="auto"/>
        <w:tabs>
          <w:tab w:pos="732" w:val="left"/>
        </w:tabs>
        <w:bidi w:val="0"/>
        <w:spacing w:before="0" w:line="311" w:lineRule="exact"/>
        <w:ind w:left="0" w:right="0"/>
        <w:jc w:val="left"/>
      </w:pPr>
      <w:bookmarkStart w:id="129" w:name="bookmark129"/>
      <w:bookmarkStart w:id="130" w:name="bookmark130"/>
      <w:bookmarkStart w:id="131" w:name="bookmark131"/>
      <w:bookmarkStart w:id="132" w:name="bookmark132"/>
      <w:bookmarkEnd w:id="131"/>
      <w:r>
        <w:rPr>
          <w:color w:val="000000"/>
          <w:spacing w:val="0"/>
          <w:w w:val="100"/>
          <w:position w:val="0"/>
        </w:rPr>
        <w:t>商用和消费电子设备产业</w:t>
      </w:r>
      <w:bookmarkEnd w:id="129"/>
      <w:bookmarkEnd w:id="130"/>
      <w:bookmarkEnd w:id="132"/>
    </w:p>
    <w:p>
      <w:pPr>
        <w:pStyle w:val="Style28"/>
        <w:keepNext w:val="0"/>
        <w:keepLines w:val="0"/>
        <w:widowControl w:val="0"/>
        <w:shd w:val="clear" w:color="auto" w:fill="auto"/>
        <w:bidi w:val="0"/>
        <w:spacing w:before="0" w:line="311" w:lineRule="exact"/>
        <w:ind w:left="0" w:right="0" w:firstLine="600"/>
        <w:jc w:val="both"/>
      </w:pPr>
      <w:r>
        <w:rPr>
          <w:color w:val="000000"/>
          <w:spacing w:val="0"/>
          <w:w w:val="100"/>
          <w:position w:val="0"/>
        </w:rPr>
        <w:t xml:space="preserve">在计算机产品方面，受到智能手机及平板电脑等移动互联终端的持续冲击， </w:t>
      </w:r>
      <w:r>
        <w:rPr>
          <w:color w:val="000000"/>
          <w:spacing w:val="0"/>
          <w:w w:val="100"/>
          <w:position w:val="0"/>
          <w:sz w:val="24"/>
          <w:szCs w:val="24"/>
        </w:rPr>
        <w:t>2016</w:t>
      </w:r>
      <w:r>
        <w:rPr>
          <w:color w:val="000000"/>
          <w:spacing w:val="0"/>
          <w:w w:val="100"/>
          <w:position w:val="0"/>
        </w:rPr>
        <w:t>年全球及国内</w:t>
      </w:r>
      <w:r>
        <w:rPr>
          <w:color w:val="000000"/>
          <w:spacing w:val="0"/>
          <w:w w:val="100"/>
          <w:position w:val="0"/>
          <w:sz w:val="24"/>
          <w:szCs w:val="24"/>
        </w:rPr>
        <w:t>PC</w:t>
      </w:r>
      <w:r>
        <w:rPr>
          <w:color w:val="000000"/>
          <w:spacing w:val="0"/>
          <w:w w:val="100"/>
          <w:position w:val="0"/>
        </w:rPr>
        <w:t>市场依旧呈现出不同程度滑坡的形势。而另一方面，国家在 “十三五”规划中重点强调要大力发展包括</w:t>
      </w:r>
      <w:r>
        <w:rPr>
          <w:color w:val="000000"/>
          <w:spacing w:val="0"/>
          <w:w w:val="100"/>
          <w:position w:val="0"/>
          <w:sz w:val="24"/>
          <w:szCs w:val="24"/>
        </w:rPr>
        <w:t>PC</w:t>
      </w:r>
      <w:r>
        <w:rPr>
          <w:color w:val="000000"/>
          <w:spacing w:val="0"/>
          <w:w w:val="100"/>
          <w:position w:val="0"/>
        </w:rPr>
        <w:t>产业的国家信息安全产业，同时</w:t>
      </w:r>
      <w:r>
        <w:rPr>
          <w:color w:val="000000"/>
          <w:spacing w:val="0"/>
          <w:w w:val="100"/>
          <w:position w:val="0"/>
          <w:sz w:val="24"/>
          <w:szCs w:val="24"/>
        </w:rPr>
        <w:t xml:space="preserve">PC </w:t>
      </w:r>
      <w:r>
        <w:rPr>
          <w:color w:val="000000"/>
          <w:spacing w:val="0"/>
          <w:w w:val="100"/>
          <w:position w:val="0"/>
        </w:rPr>
        <w:t>业务也呈现出了向商用市场为主、消费市场为辅回归的市场趋势，为此，公司践 行以往以商用市场为主的业务发展策略，进一步加强对地方政府的业务开拓，并 在加大对金融、军工等行业投入的同时，稳步提升在教育行业等传统优势行业占 有率。</w:t>
      </w:r>
      <w:r>
        <w:rPr>
          <w:color w:val="000000"/>
          <w:spacing w:val="0"/>
          <w:w w:val="100"/>
          <w:position w:val="0"/>
          <w:sz w:val="24"/>
          <w:szCs w:val="24"/>
        </w:rPr>
        <w:t>2016</w:t>
      </w:r>
      <w:r>
        <w:rPr>
          <w:color w:val="000000"/>
          <w:spacing w:val="0"/>
          <w:w w:val="100"/>
          <w:position w:val="0"/>
        </w:rPr>
        <w:t>年，公司计算机产品在中央、中直、国税、各省批量集采，在教育等 众多部门和行业采购中均占据了较大份额。报告期内，公司中标国家电网集团办 公用计算机的采购，打破了在这一高端行业领域国际厂商长期占据绝对优势的局 面。报告期内，公司还将清华大学的学科优势与自身的产业紧密结合，设立了清 华大学一一同方股份计算机系统结构联合研究中心，合作研制了 “高可靠自维护 存储系统</w:t>
      </w:r>
      <w:r>
        <w:rPr>
          <w:color w:val="000000"/>
          <w:spacing w:val="0"/>
          <w:w w:val="100"/>
          <w:position w:val="0"/>
          <w:sz w:val="24"/>
          <w:szCs w:val="24"/>
        </w:rPr>
        <w:t>TStor”，</w:t>
      </w:r>
      <w:r>
        <w:rPr>
          <w:color w:val="000000"/>
          <w:spacing w:val="0"/>
          <w:w w:val="100"/>
          <w:position w:val="0"/>
        </w:rPr>
        <w:t>经教育部评审委员会评议，通过了科技成果鉴定，成为世界第 一款使用大规模纠删码算法的存储系统。在该存储系统中，自主研发的纠删码计 算量削减算法、大规模纠删码的高性能并行算法及数据快速自愈的浮动数据块组 织方法为其核心技术亮点，在公司某型国产</w:t>
      </w:r>
      <w:r>
        <w:rPr>
          <w:color w:val="000000"/>
          <w:spacing w:val="0"/>
          <w:w w:val="100"/>
          <w:position w:val="0"/>
          <w:sz w:val="24"/>
          <w:szCs w:val="24"/>
        </w:rPr>
        <w:t>CPU</w:t>
      </w:r>
      <w:r>
        <w:rPr>
          <w:color w:val="000000"/>
          <w:spacing w:val="0"/>
          <w:w w:val="100"/>
          <w:position w:val="0"/>
        </w:rPr>
        <w:t>服务器平台上试用，将整体性能 提升了四倍以上，实现了核心软硬件的自主可控。目前，</w:t>
      </w:r>
      <w:r>
        <w:rPr>
          <w:color w:val="000000"/>
          <w:spacing w:val="0"/>
          <w:w w:val="100"/>
          <w:position w:val="0"/>
          <w:sz w:val="24"/>
          <w:szCs w:val="24"/>
        </w:rPr>
        <w:t>TStor</w:t>
      </w:r>
      <w:r>
        <w:rPr>
          <w:color w:val="000000"/>
          <w:spacing w:val="0"/>
          <w:w w:val="100"/>
          <w:position w:val="0"/>
        </w:rPr>
        <w:t>存储系统已服务于 国家气象中心、中国电力科学研究院、中科院物理研究所等国家级重点单位，系 统运行可靠，获得了用户极高评价。</w:t>
      </w:r>
    </w:p>
    <w:p>
      <w:pPr>
        <w:pStyle w:val="Style28"/>
        <w:keepNext w:val="0"/>
        <w:keepLines w:val="0"/>
        <w:widowControl w:val="0"/>
        <w:shd w:val="clear" w:color="auto" w:fill="auto"/>
        <w:bidi w:val="0"/>
        <w:spacing w:before="0" w:line="307" w:lineRule="exact"/>
        <w:ind w:left="0" w:right="0" w:firstLine="600"/>
        <w:jc w:val="both"/>
      </w:pPr>
      <w:r>
        <w:rPr>
          <w:color w:val="000000"/>
          <w:spacing w:val="0"/>
          <w:w w:val="100"/>
          <w:position w:val="0"/>
        </w:rPr>
        <w:t>在多媒体产品方面，公司继续推行国际化战略，通过实施国际市场的本地化 管理，提高了经营效率，保证了市场份额的提升。报告期内，在美国拉斯维加斯 举办的国际消费类电子产品展览会中，公司海外自有品牌携旗下曲面电视、大屏 高清电视、内置</w:t>
      </w:r>
      <w:r>
        <w:rPr>
          <w:color w:val="000000"/>
          <w:spacing w:val="0"/>
          <w:w w:val="100"/>
          <w:position w:val="0"/>
          <w:sz w:val="24"/>
          <w:szCs w:val="24"/>
        </w:rPr>
        <w:t>APP</w:t>
      </w:r>
      <w:r>
        <w:rPr>
          <w:color w:val="000000"/>
          <w:spacing w:val="0"/>
          <w:w w:val="100"/>
          <w:position w:val="0"/>
        </w:rPr>
        <w:t>的互联网电视、</w:t>
      </w:r>
      <w:r>
        <w:rPr>
          <w:color w:val="000000"/>
          <w:spacing w:val="0"/>
          <w:w w:val="100"/>
          <w:position w:val="0"/>
          <w:sz w:val="24"/>
          <w:szCs w:val="24"/>
        </w:rPr>
        <w:t>4K</w:t>
      </w:r>
      <w:r>
        <w:rPr>
          <w:color w:val="000000"/>
          <w:spacing w:val="0"/>
          <w:w w:val="100"/>
          <w:position w:val="0"/>
        </w:rPr>
        <w:t>液晶显示器，以及被誉为高科技镜子的镜 面</w:t>
      </w:r>
      <w:r>
        <w:rPr>
          <w:color w:val="000000"/>
          <w:spacing w:val="0"/>
          <w:w w:val="100"/>
          <w:position w:val="0"/>
          <w:sz w:val="24"/>
          <w:szCs w:val="24"/>
        </w:rPr>
        <w:t>OLED</w:t>
      </w:r>
      <w:r>
        <w:rPr>
          <w:color w:val="000000"/>
          <w:spacing w:val="0"/>
          <w:w w:val="100"/>
          <w:position w:val="0"/>
        </w:rPr>
        <w:t>显示屏等多款最新产品亮相展会，获得媒体和参观者的广泛关注。</w:t>
      </w:r>
    </w:p>
    <w:p>
      <w:pPr>
        <w:pStyle w:val="Style28"/>
        <w:keepNext w:val="0"/>
        <w:keepLines w:val="0"/>
        <w:widowControl w:val="0"/>
        <w:shd w:val="clear" w:color="auto" w:fill="auto"/>
        <w:bidi w:val="0"/>
        <w:spacing w:before="0" w:line="314" w:lineRule="exact"/>
        <w:ind w:left="0" w:right="0" w:firstLine="600"/>
        <w:jc w:val="both"/>
      </w:pPr>
      <w:r>
        <w:rPr>
          <w:color w:val="000000"/>
          <w:spacing w:val="0"/>
          <w:w w:val="100"/>
          <w:position w:val="0"/>
        </w:rPr>
        <w:t>在</w:t>
      </w:r>
      <w:r>
        <w:rPr>
          <w:color w:val="000000"/>
          <w:spacing w:val="0"/>
          <w:w w:val="100"/>
          <w:position w:val="0"/>
          <w:sz w:val="24"/>
          <w:szCs w:val="24"/>
        </w:rPr>
        <w:t>E</w:t>
      </w:r>
      <w:r>
        <w:rPr>
          <w:color w:val="000000"/>
          <w:spacing w:val="0"/>
          <w:w w:val="100"/>
          <w:position w:val="0"/>
        </w:rPr>
        <w:t>人</w:t>
      </w:r>
      <w:r>
        <w:rPr>
          <w:color w:val="000000"/>
          <w:spacing w:val="0"/>
          <w:w w:val="100"/>
          <w:position w:val="0"/>
          <w:sz w:val="24"/>
          <w:szCs w:val="24"/>
        </w:rPr>
        <w:t>E</w:t>
      </w:r>
      <w:r>
        <w:rPr>
          <w:color w:val="000000"/>
          <w:spacing w:val="0"/>
          <w:w w:val="100"/>
          <w:position w:val="0"/>
        </w:rPr>
        <w:t>本平板电脑方面，公司聚焦核心行业客户，坚持打造具有高质量、 差异化、信息安全的移动终端产品。报告期内，公司推出基于“可信理论”的</w:t>
      </w:r>
      <w:r>
        <w:rPr>
          <w:color w:val="000000"/>
          <w:spacing w:val="0"/>
          <w:w w:val="100"/>
          <w:position w:val="0"/>
          <w:sz w:val="24"/>
          <w:szCs w:val="24"/>
        </w:rPr>
        <w:t xml:space="preserve">SEA </w:t>
      </w:r>
      <w:r>
        <w:rPr>
          <w:color w:val="000000"/>
          <w:spacing w:val="0"/>
          <w:w w:val="100"/>
          <w:position w:val="0"/>
        </w:rPr>
        <w:t>安全增强架构解决方案(</w:t>
      </w:r>
      <w:r>
        <w:rPr>
          <w:color w:val="000000"/>
          <w:spacing w:val="0"/>
          <w:w w:val="100"/>
          <w:position w:val="0"/>
          <w:sz w:val="24"/>
          <w:szCs w:val="24"/>
        </w:rPr>
        <w:t>Security Enhanced Architecture)</w:t>
      </w:r>
      <w:r>
        <w:rPr>
          <w:color w:val="000000"/>
          <w:spacing w:val="0"/>
          <w:w w:val="100"/>
          <w:position w:val="0"/>
        </w:rPr>
        <w:t>，该方案专为有高 安全需求的政府和军警部门定制设计，是目前国内唯一拥有完整自主知识产权的 平板安全解决方案。基于该安全架构推出的</w:t>
      </w:r>
      <w:r>
        <w:rPr>
          <w:color w:val="000000"/>
          <w:spacing w:val="0"/>
          <w:w w:val="100"/>
          <w:position w:val="0"/>
          <w:sz w:val="24"/>
          <w:szCs w:val="24"/>
        </w:rPr>
        <w:t>T8s</w:t>
      </w:r>
      <w:r>
        <w:rPr>
          <w:color w:val="000000"/>
          <w:spacing w:val="0"/>
          <w:w w:val="100"/>
          <w:position w:val="0"/>
        </w:rPr>
        <w:t>、</w:t>
      </w:r>
      <w:r>
        <w:rPr>
          <w:color w:val="000000"/>
          <w:spacing w:val="0"/>
          <w:w w:val="100"/>
          <w:position w:val="0"/>
          <w:sz w:val="24"/>
          <w:szCs w:val="24"/>
        </w:rPr>
        <w:t>K9</w:t>
      </w:r>
      <w:r>
        <w:rPr>
          <w:color w:val="000000"/>
          <w:spacing w:val="0"/>
          <w:w w:val="100"/>
          <w:position w:val="0"/>
        </w:rPr>
        <w:t>等产品，目前已获得国家工 信部</w:t>
      </w:r>
      <w:r>
        <w:rPr>
          <w:color w:val="000000"/>
          <w:spacing w:val="0"/>
          <w:w w:val="100"/>
          <w:position w:val="0"/>
          <w:sz w:val="24"/>
          <w:szCs w:val="24"/>
        </w:rPr>
        <w:t>5</w:t>
      </w:r>
      <w:r>
        <w:rPr>
          <w:color w:val="000000"/>
          <w:spacing w:val="0"/>
          <w:w w:val="100"/>
          <w:position w:val="0"/>
        </w:rPr>
        <w:t>级安全认证和国家公安部计算机信息系统安全专用产品销售许可证，这标 志着</w:t>
      </w:r>
      <w:r>
        <w:rPr>
          <w:color w:val="000000"/>
          <w:spacing w:val="0"/>
          <w:w w:val="100"/>
          <w:position w:val="0"/>
          <w:sz w:val="24"/>
          <w:szCs w:val="24"/>
        </w:rPr>
        <w:t>E</w:t>
      </w:r>
      <w:r>
        <w:rPr>
          <w:color w:val="000000"/>
          <w:spacing w:val="0"/>
          <w:w w:val="100"/>
          <w:position w:val="0"/>
        </w:rPr>
        <w:t>人</w:t>
      </w:r>
      <w:r>
        <w:rPr>
          <w:color w:val="000000"/>
          <w:spacing w:val="0"/>
          <w:w w:val="100"/>
          <w:position w:val="0"/>
          <w:sz w:val="24"/>
          <w:szCs w:val="24"/>
        </w:rPr>
        <w:t>E</w:t>
      </w:r>
      <w:r>
        <w:rPr>
          <w:color w:val="000000"/>
          <w:spacing w:val="0"/>
          <w:w w:val="100"/>
          <w:position w:val="0"/>
        </w:rPr>
        <w:t>本可为公安系统等高安全涉密机构提供移动信息化服务。</w:t>
      </w:r>
      <w:r>
        <w:rPr>
          <w:color w:val="000000"/>
          <w:spacing w:val="0"/>
          <w:w w:val="100"/>
          <w:position w:val="0"/>
          <w:sz w:val="24"/>
          <w:szCs w:val="24"/>
        </w:rPr>
        <w:t>E</w:t>
      </w:r>
      <w:r>
        <w:rPr>
          <w:color w:val="000000"/>
          <w:spacing w:val="0"/>
          <w:w w:val="100"/>
          <w:position w:val="0"/>
        </w:rPr>
        <w:t>人</w:t>
      </w:r>
      <w:r>
        <w:rPr>
          <w:color w:val="000000"/>
          <w:spacing w:val="0"/>
          <w:w w:val="100"/>
          <w:position w:val="0"/>
          <w:sz w:val="24"/>
          <w:szCs w:val="24"/>
        </w:rPr>
        <w:t>E</w:t>
      </w:r>
      <w:r>
        <w:rPr>
          <w:color w:val="000000"/>
          <w:spacing w:val="0"/>
          <w:w w:val="100"/>
          <w:position w:val="0"/>
        </w:rPr>
        <w:t>本旗下 手机品牌</w:t>
      </w:r>
      <w:r>
        <w:rPr>
          <w:color w:val="000000"/>
          <w:spacing w:val="0"/>
          <w:w w:val="100"/>
          <w:position w:val="0"/>
          <w:sz w:val="24"/>
          <w:szCs w:val="24"/>
        </w:rPr>
        <w:t>8848</w:t>
      </w:r>
      <w:r>
        <w:rPr>
          <w:color w:val="000000"/>
          <w:spacing w:val="0"/>
          <w:w w:val="100"/>
          <w:position w:val="0"/>
        </w:rPr>
        <w:t>年，报告期内还推出了新品</w:t>
      </w:r>
      <w:r>
        <w:rPr>
          <w:color w:val="000000"/>
          <w:spacing w:val="0"/>
          <w:w w:val="100"/>
          <w:position w:val="0"/>
          <w:sz w:val="24"/>
          <w:szCs w:val="24"/>
        </w:rPr>
        <w:t>M3,</w:t>
      </w:r>
      <w:r>
        <w:rPr>
          <w:color w:val="000000"/>
          <w:spacing w:val="0"/>
          <w:w w:val="100"/>
          <w:position w:val="0"/>
        </w:rPr>
        <w:t>该产品在手机安全方面加入独立双 系统防护，可实现标准系统和安全系统一键切换，可杜绝被窃听监听、通话记录 不可追溯，充分满足商务人士的群体的个性化需求。</w:t>
      </w:r>
    </w:p>
    <w:p>
      <w:pPr>
        <w:pStyle w:val="Style41"/>
        <w:keepNext/>
        <w:keepLines/>
        <w:widowControl w:val="0"/>
        <w:numPr>
          <w:ilvl w:val="0"/>
          <w:numId w:val="1"/>
        </w:numPr>
        <w:shd w:val="clear" w:color="auto" w:fill="auto"/>
        <w:tabs>
          <w:tab w:pos="732" w:val="left"/>
        </w:tabs>
        <w:bidi w:val="0"/>
        <w:spacing w:before="0" w:line="311" w:lineRule="exact"/>
        <w:ind w:left="0" w:right="0"/>
        <w:jc w:val="both"/>
      </w:pPr>
      <w:bookmarkStart w:id="133" w:name="bookmark133"/>
      <w:bookmarkStart w:id="134" w:name="bookmark134"/>
      <w:bookmarkStart w:id="135" w:name="bookmark135"/>
      <w:bookmarkStart w:id="136" w:name="bookmark136"/>
      <w:bookmarkEnd w:id="135"/>
      <w:r>
        <w:rPr>
          <w:color w:val="000000"/>
          <w:spacing w:val="0"/>
          <w:w w:val="100"/>
          <w:position w:val="0"/>
        </w:rPr>
        <w:t>知识内容与服务</w:t>
      </w:r>
      <w:bookmarkEnd w:id="133"/>
      <w:bookmarkEnd w:id="134"/>
      <w:bookmarkEnd w:id="136"/>
    </w:p>
    <w:p>
      <w:pPr>
        <w:pStyle w:val="Style28"/>
        <w:keepNext w:val="0"/>
        <w:keepLines w:val="0"/>
        <w:widowControl w:val="0"/>
        <w:shd w:val="clear" w:color="auto" w:fill="auto"/>
        <w:bidi w:val="0"/>
        <w:spacing w:before="0" w:line="311" w:lineRule="exact"/>
        <w:ind w:left="0" w:right="0" w:firstLine="600"/>
        <w:jc w:val="both"/>
      </w:pPr>
      <w:r>
        <w:rPr>
          <w:color w:val="000000"/>
          <w:spacing w:val="0"/>
          <w:w w:val="100"/>
          <w:position w:val="0"/>
        </w:rPr>
        <w:t xml:space="preserve">在知识内容与服务领域，公司继续立足于数字内容出版、知识服务以及知识 </w:t>
      </w:r>
      <w:r>
        <w:rPr>
          <w:color w:val="000000"/>
          <w:spacing w:val="0"/>
          <w:w w:val="100"/>
          <w:position w:val="0"/>
        </w:rPr>
        <w:t>管理三个核心业务，面向国内外市场，创新数字出版模式，加速发展知识服务、 知识管理产业，通过创新驱动，持续推动各业务融合发展。</w:t>
      </w:r>
    </w:p>
    <w:p>
      <w:pPr>
        <w:pStyle w:val="Style28"/>
        <w:keepNext w:val="0"/>
        <w:keepLines w:val="0"/>
        <w:widowControl w:val="0"/>
        <w:shd w:val="clear" w:color="auto" w:fill="auto"/>
        <w:bidi w:val="0"/>
        <w:spacing w:before="0" w:line="312" w:lineRule="exact"/>
        <w:ind w:left="0" w:right="0" w:firstLine="600"/>
        <w:jc w:val="both"/>
      </w:pPr>
      <w:r>
        <w:rPr>
          <w:color w:val="000000"/>
          <w:spacing w:val="0"/>
          <w:w w:val="100"/>
          <w:position w:val="0"/>
        </w:rPr>
        <w:t>在数字内容出版领域，公司完成了科技部国家科技支撑计划项目一一“学习 需求驱动下的数字出版资源定制投送系统及应用示范”，充分利用大数据、互联 网的创新技术手段，探索数字出版与数字图书馆的供需融合。报告期内，公司参 与建设的国家新闻出版广电总局重点出版工程——中国知识基础设施工程</w:t>
      </w:r>
      <w:r>
        <w:rPr>
          <w:color w:val="000000"/>
          <w:spacing w:val="0"/>
          <w:w w:val="100"/>
          <w:position w:val="0"/>
          <w:sz w:val="24"/>
          <w:szCs w:val="24"/>
        </w:rPr>
        <w:t xml:space="preserve">（CNKI） </w:t>
      </w:r>
      <w:r>
        <w:rPr>
          <w:color w:val="000000"/>
          <w:spacing w:val="0"/>
          <w:w w:val="100"/>
          <w:position w:val="0"/>
        </w:rPr>
        <w:t>之中英文信息资源整合平台也已初步建成。该平台已部分实现了文献双语同时发 表，内容涵盖科技、医药卫生、社会科学、世界问题、航空航天、电子信息等方 面的最新研究及源远流长的中华传统文化。目前，该平台已在全球拥有</w:t>
      </w:r>
      <w:r>
        <w:rPr>
          <w:color w:val="000000"/>
          <w:spacing w:val="0"/>
          <w:w w:val="100"/>
          <w:position w:val="0"/>
          <w:sz w:val="24"/>
          <w:szCs w:val="24"/>
        </w:rPr>
        <w:t>27500</w:t>
      </w:r>
      <w:r>
        <w:rPr>
          <w:color w:val="000000"/>
          <w:spacing w:val="0"/>
          <w:w w:val="100"/>
          <w:position w:val="0"/>
        </w:rPr>
        <w:t>多 家用户，固定读者超过</w:t>
      </w:r>
      <w:r>
        <w:rPr>
          <w:color w:val="000000"/>
          <w:spacing w:val="0"/>
          <w:w w:val="100"/>
          <w:position w:val="0"/>
          <w:sz w:val="24"/>
          <w:szCs w:val="24"/>
        </w:rPr>
        <w:t>4000</w:t>
      </w:r>
      <w:r>
        <w:rPr>
          <w:color w:val="000000"/>
          <w:spacing w:val="0"/>
          <w:w w:val="100"/>
          <w:position w:val="0"/>
        </w:rPr>
        <w:t>万人，遍及五大洲</w:t>
      </w:r>
      <w:r>
        <w:rPr>
          <w:color w:val="000000"/>
          <w:spacing w:val="0"/>
          <w:w w:val="100"/>
          <w:position w:val="0"/>
          <w:sz w:val="24"/>
          <w:szCs w:val="24"/>
        </w:rPr>
        <w:t>45</w:t>
      </w:r>
      <w:r>
        <w:rPr>
          <w:color w:val="000000"/>
          <w:spacing w:val="0"/>
          <w:w w:val="100"/>
          <w:position w:val="0"/>
        </w:rPr>
        <w:t>个国家和地区，年访问量近</w:t>
      </w:r>
      <w:r>
        <w:rPr>
          <w:color w:val="000000"/>
          <w:spacing w:val="0"/>
          <w:w w:val="100"/>
          <w:position w:val="0"/>
          <w:sz w:val="24"/>
          <w:szCs w:val="24"/>
        </w:rPr>
        <w:t xml:space="preserve">50 </w:t>
      </w:r>
      <w:r>
        <w:rPr>
          <w:color w:val="000000"/>
          <w:spacing w:val="0"/>
          <w:w w:val="100"/>
          <w:position w:val="0"/>
        </w:rPr>
        <w:t>亿次，年下载量达到</w:t>
      </w:r>
      <w:r>
        <w:rPr>
          <w:color w:val="000000"/>
          <w:spacing w:val="0"/>
          <w:w w:val="100"/>
          <w:position w:val="0"/>
          <w:sz w:val="24"/>
          <w:szCs w:val="24"/>
        </w:rPr>
        <w:t>21</w:t>
      </w:r>
      <w:r>
        <w:rPr>
          <w:color w:val="000000"/>
          <w:spacing w:val="0"/>
          <w:w w:val="100"/>
          <w:position w:val="0"/>
        </w:rPr>
        <w:t>亿篇。报告期内，国家新闻出版广电总局正式发布了《新 闻出版业数字化转型升级软件技术服务商推荐名录</w:t>
      </w:r>
      <w:r>
        <w:rPr>
          <w:color w:val="000000"/>
          <w:spacing w:val="0"/>
          <w:w w:val="100"/>
          <w:position w:val="0"/>
          <w:sz w:val="24"/>
          <w:szCs w:val="24"/>
        </w:rPr>
        <w:t>（2016）</w:t>
      </w:r>
      <w:r>
        <w:rPr>
          <w:color w:val="000000"/>
          <w:spacing w:val="0"/>
          <w:w w:val="100"/>
          <w:position w:val="0"/>
        </w:rPr>
        <w:t>》</w:t>
      </w:r>
      <w:r>
        <w:rPr>
          <w:color w:val="000000"/>
          <w:spacing w:val="0"/>
          <w:w w:val="100"/>
          <w:position w:val="0"/>
          <w:sz w:val="24"/>
          <w:szCs w:val="24"/>
        </w:rPr>
        <w:t>，</w:t>
      </w:r>
      <w:r>
        <w:rPr>
          <w:color w:val="000000"/>
          <w:spacing w:val="0"/>
          <w:w w:val="100"/>
          <w:position w:val="0"/>
        </w:rPr>
        <w:t>公司旗下的同方 知网被广电总局推荐为“融合出版复合采编系统”、“图书复合采编系统”、“期 刊复合采编系统”、“新闻选题分析与评价系统”、“数据出版支持系统”等</w:t>
      </w:r>
      <w:r>
        <w:rPr>
          <w:color w:val="000000"/>
          <w:spacing w:val="0"/>
          <w:w w:val="100"/>
          <w:position w:val="0"/>
          <w:sz w:val="24"/>
          <w:szCs w:val="24"/>
        </w:rPr>
        <w:t xml:space="preserve">32 </w:t>
      </w:r>
      <w:r>
        <w:rPr>
          <w:color w:val="000000"/>
          <w:spacing w:val="0"/>
          <w:w w:val="100"/>
          <w:position w:val="0"/>
        </w:rPr>
        <w:t>项软件技术服务商。</w:t>
      </w:r>
    </w:p>
    <w:p>
      <w:pPr>
        <w:pStyle w:val="Style28"/>
        <w:keepNext w:val="0"/>
        <w:keepLines w:val="0"/>
        <w:widowControl w:val="0"/>
        <w:shd w:val="clear" w:color="auto" w:fill="auto"/>
        <w:bidi w:val="0"/>
        <w:spacing w:before="0" w:line="311" w:lineRule="exact"/>
        <w:ind w:left="0" w:right="0" w:firstLine="600"/>
        <w:jc w:val="both"/>
      </w:pPr>
      <w:r>
        <w:rPr>
          <w:color w:val="000000"/>
          <w:spacing w:val="0"/>
          <w:w w:val="100"/>
          <w:position w:val="0"/>
        </w:rPr>
        <w:t>在知识服务领域，公司立足于行业知识服务平台产品，不断拓宽行业应用领 域，同时加强应用创新，致力于将知识服务业务打造成为打通知识生产、传播、 扩散和利用各环节的中心线，通过连通数字出版与数字图书馆为用户提供更为准 确、实用的产品。报告期内，公司推出了 “编创出版+知识服务”的平台——</w:t>
      </w:r>
      <w:r>
        <w:rPr>
          <w:color w:val="000000"/>
          <w:spacing w:val="0"/>
          <w:w w:val="100"/>
          <w:position w:val="0"/>
          <w:sz w:val="24"/>
          <w:szCs w:val="24"/>
        </w:rPr>
        <w:t xml:space="preserve">CNKI </w:t>
      </w:r>
      <w:r>
        <w:rPr>
          <w:color w:val="000000"/>
          <w:spacing w:val="0"/>
          <w:w w:val="100"/>
          <w:position w:val="0"/>
        </w:rPr>
        <w:t>大成编客，平台为每一位“编客”提供全流程、自助式、智能化的汇编创作平台， 快速实现对“中国知网”上期刊论文的检索与筛选、分类和管理、汇编与创作、 合成与阅读的编创服务。本年度，为落实《石油和化学工业“十三五”科技发展 指南》</w:t>
      </w:r>
      <w:r>
        <w:rPr>
          <w:color w:val="000000"/>
          <w:spacing w:val="0"/>
          <w:w w:val="100"/>
          <w:position w:val="0"/>
          <w:sz w:val="24"/>
          <w:szCs w:val="24"/>
        </w:rPr>
        <w:t>，</w:t>
      </w:r>
      <w:r>
        <w:rPr>
          <w:color w:val="000000"/>
          <w:spacing w:val="0"/>
          <w:w w:val="100"/>
          <w:position w:val="0"/>
        </w:rPr>
        <w:t>公司还创造性地开发了 “石油石化大数据知识服务平台”</w:t>
      </w:r>
      <w:r>
        <w:rPr>
          <w:color w:val="000000"/>
          <w:spacing w:val="0"/>
          <w:w w:val="100"/>
          <w:position w:val="0"/>
          <w:sz w:val="24"/>
          <w:szCs w:val="24"/>
        </w:rPr>
        <w:t>，</w:t>
      </w:r>
      <w:r>
        <w:rPr>
          <w:color w:val="000000"/>
          <w:spacing w:val="0"/>
          <w:w w:val="100"/>
          <w:position w:val="0"/>
        </w:rPr>
        <w:t>该平台以</w:t>
      </w:r>
      <w:r>
        <w:rPr>
          <w:color w:val="000000"/>
          <w:spacing w:val="0"/>
          <w:w w:val="100"/>
          <w:position w:val="0"/>
          <w:sz w:val="24"/>
          <w:szCs w:val="24"/>
        </w:rPr>
        <w:t xml:space="preserve">CNKI </w:t>
      </w:r>
      <w:r>
        <w:rPr>
          <w:color w:val="000000"/>
          <w:spacing w:val="0"/>
          <w:w w:val="100"/>
          <w:position w:val="0"/>
        </w:rPr>
        <w:t>海量优质的文献资源为基础，以</w:t>
      </w:r>
      <w:r>
        <w:rPr>
          <w:color w:val="000000"/>
          <w:spacing w:val="0"/>
          <w:w w:val="100"/>
          <w:position w:val="0"/>
          <w:sz w:val="24"/>
          <w:szCs w:val="24"/>
        </w:rPr>
        <w:t>CNKI</w:t>
      </w:r>
      <w:r>
        <w:rPr>
          <w:color w:val="000000"/>
          <w:spacing w:val="0"/>
          <w:w w:val="100"/>
          <w:position w:val="0"/>
        </w:rPr>
        <w:t>独有的</w:t>
      </w:r>
      <w:r>
        <w:rPr>
          <w:color w:val="000000"/>
          <w:spacing w:val="0"/>
          <w:w w:val="100"/>
          <w:position w:val="0"/>
          <w:sz w:val="24"/>
          <w:szCs w:val="24"/>
        </w:rPr>
        <w:t>KBase</w:t>
      </w:r>
      <w:r>
        <w:rPr>
          <w:color w:val="000000"/>
          <w:spacing w:val="0"/>
          <w:w w:val="100"/>
          <w:position w:val="0"/>
        </w:rPr>
        <w:t>数据库管理系统、知网节技术 等为支撑，具有优异的全文检索性能和强大的海量非结构化数据存储能力，为目 标用户提供科技创新、学术资源、科研情报、经营管理、战略决策等所需重要情 报信息的“一站式”服务。</w:t>
      </w:r>
    </w:p>
    <w:p>
      <w:pPr>
        <w:pStyle w:val="Style28"/>
        <w:keepNext w:val="0"/>
        <w:keepLines w:val="0"/>
        <w:widowControl w:val="0"/>
        <w:shd w:val="clear" w:color="auto" w:fill="auto"/>
        <w:bidi w:val="0"/>
        <w:spacing w:before="0" w:line="312" w:lineRule="exact"/>
        <w:ind w:left="0" w:right="0" w:firstLine="600"/>
        <w:jc w:val="both"/>
      </w:pPr>
      <w:r>
        <w:rPr>
          <w:color w:val="000000"/>
          <w:spacing w:val="0"/>
          <w:w w:val="100"/>
          <w:position w:val="0"/>
        </w:rPr>
        <w:t>在知识管理领域，公司已经推出了科研诚信管理（学术不端系列）、内容生产 管理以及互联网治理等软件产品和服务，其中，科研诚信管理系统在教学、出版、 科研、人事管理等领域得到大规模推广应用并获得广泛认可和好评。本年度，公 司又进一步推出了机构知识管理及协同创新平台，此平台可针对政府、企业、高 校以及科研单位的科学研究和协同创新需求，以知识资源的大规模集成整合、管 理和增值利用为基础，将知识管理和知识服务深入到机构的学习、研究和创新过 程中，为研究人员、管理人员、业务部门等提供一站式资料查阅、知识管理、知 识服务、协同商讨、协同创作、组织型学习等为一体的综合性协同工作平台。</w:t>
      </w:r>
    </w:p>
    <w:p>
      <w:pPr>
        <w:pStyle w:val="Style41"/>
        <w:keepNext/>
        <w:keepLines/>
        <w:widowControl w:val="0"/>
        <w:shd w:val="clear" w:color="auto" w:fill="auto"/>
        <w:bidi w:val="0"/>
        <w:spacing w:before="0" w:line="312" w:lineRule="exact"/>
        <w:ind w:left="0" w:right="0"/>
        <w:jc w:val="both"/>
      </w:pPr>
      <w:bookmarkStart w:id="137" w:name="bookmark137"/>
      <w:bookmarkStart w:id="138" w:name="bookmark138"/>
      <w:bookmarkStart w:id="139" w:name="bookmark139"/>
      <w:bookmarkStart w:id="140" w:name="bookmark140"/>
      <w:r>
        <w:rPr>
          <w:color w:val="000000"/>
          <w:spacing w:val="0"/>
          <w:w w:val="100"/>
          <w:position w:val="0"/>
        </w:rPr>
        <w:t>2</w:t>
      </w:r>
      <w:bookmarkEnd w:id="139"/>
      <w:r>
        <w:rPr>
          <w:color w:val="000000"/>
          <w:spacing w:val="0"/>
          <w:w w:val="100"/>
          <w:position w:val="0"/>
        </w:rPr>
        <w:t>）智慧城市产业链</w:t>
      </w:r>
      <w:bookmarkEnd w:id="137"/>
      <w:bookmarkEnd w:id="138"/>
      <w:bookmarkEnd w:id="140"/>
    </w:p>
    <w:p>
      <w:pPr>
        <w:pStyle w:val="Style28"/>
        <w:keepNext w:val="0"/>
        <w:keepLines w:val="0"/>
        <w:widowControl w:val="0"/>
        <w:shd w:val="clear" w:color="auto" w:fill="auto"/>
        <w:bidi w:val="0"/>
        <w:spacing w:before="0" w:line="319" w:lineRule="exact"/>
        <w:ind w:left="0" w:right="0" w:firstLine="600"/>
        <w:jc w:val="both"/>
      </w:pPr>
      <w:r>
        <w:rPr>
          <w:color w:val="000000"/>
          <w:spacing w:val="0"/>
          <w:w w:val="100"/>
          <w:position w:val="0"/>
        </w:rPr>
        <w:t>“十三五”时期是全面建成小康社会的决胜阶段，</w:t>
      </w:r>
      <w:r>
        <w:rPr>
          <w:color w:val="000000"/>
          <w:spacing w:val="0"/>
          <w:w w:val="100"/>
          <w:position w:val="0"/>
          <w:sz w:val="24"/>
          <w:szCs w:val="24"/>
        </w:rPr>
        <w:t>2016</w:t>
      </w:r>
      <w:r>
        <w:rPr>
          <w:color w:val="000000"/>
          <w:spacing w:val="0"/>
          <w:w w:val="100"/>
          <w:position w:val="0"/>
        </w:rPr>
        <w:t xml:space="preserve">年是“十三五”规划 的开局之年。国家在《国民经济和社会发展第十三个五年规划纲要》中强调，要 坚持以人的城镇化为核心、以城市群为主体形态、以城市综合承载能力为支撑、 </w:t>
      </w:r>
      <w:r>
        <w:rPr>
          <w:color w:val="000000"/>
          <w:spacing w:val="0"/>
          <w:w w:val="100"/>
          <w:position w:val="0"/>
        </w:rPr>
        <w:t>以体制机制创新为保障，加快新型城镇化步伐，提高社会主义新农村建设水平， 努力缩小城乡发展差距，推进城乡发展一体化。报告期末，住房城乡建设部印发 《住房城乡建设事业“十三五”规划纲要》（以下简称“《纲要》”），在《纲 要》中强调要加强市政管理、环境管理、交通管理、应急管理等城市管理数字化 平台建设和功能整合，加强城市基础数据和信息资源采集与动态管理，建设综合 性城市管理数据库，促进跨部门、跨行业、跨地区信息共享与互联互通，促进大 数据、物联网、云计算等现代信息技术与城市管理服务融合，加强城市管理和服 务体系数字化、精细化、智慧化建设，发展民生服务智慧应用。</w:t>
      </w:r>
    </w:p>
    <w:p>
      <w:pPr>
        <w:pStyle w:val="Style28"/>
        <w:keepNext w:val="0"/>
        <w:keepLines w:val="0"/>
        <w:widowControl w:val="0"/>
        <w:shd w:val="clear" w:color="auto" w:fill="auto"/>
        <w:bidi w:val="0"/>
        <w:spacing w:before="0" w:line="313" w:lineRule="exact"/>
        <w:ind w:left="0" w:right="0" w:firstLine="600"/>
        <w:jc w:val="both"/>
      </w:pPr>
      <w:r>
        <w:rPr>
          <w:color w:val="000000"/>
          <w:spacing w:val="0"/>
          <w:w w:val="100"/>
          <w:position w:val="0"/>
        </w:rPr>
        <w:t>公司作为智慧城市技术提供商，将通过运用“三跨一体化大数据平台”、自 动化控制软</w:t>
      </w:r>
      <w:r>
        <w:rPr>
          <w:color w:val="000000"/>
          <w:spacing w:val="0"/>
          <w:w w:val="100"/>
          <w:position w:val="0"/>
          <w:sz w:val="24"/>
          <w:szCs w:val="24"/>
        </w:rPr>
        <w:t>/</w:t>
      </w:r>
      <w:r>
        <w:rPr>
          <w:color w:val="000000"/>
          <w:spacing w:val="0"/>
          <w:w w:val="100"/>
          <w:position w:val="0"/>
        </w:rPr>
        <w:t>硬件产品、以</w:t>
      </w:r>
      <w:r>
        <w:rPr>
          <w:color w:val="000000"/>
          <w:spacing w:val="0"/>
          <w:w w:val="100"/>
          <w:position w:val="0"/>
          <w:sz w:val="24"/>
          <w:szCs w:val="24"/>
        </w:rPr>
        <w:t>ezOne</w:t>
      </w:r>
      <w:r>
        <w:rPr>
          <w:color w:val="000000"/>
          <w:spacing w:val="0"/>
          <w:w w:val="100"/>
          <w:position w:val="0"/>
        </w:rPr>
        <w:t>为核心的平台软件、行业应用软件等自主知识产 权的核心技术架构平台，在物联网、智能建筑、轨道交通智能化和城市热网智能 化等行业应用领域的持续推进，打造涵盖从顶层设计规划到大数据智慧应用、城 市建设与服务、城市运营管理的智慧城市建设全过程的综合解决方案。</w:t>
      </w:r>
    </w:p>
    <w:p>
      <w:pPr>
        <w:pStyle w:val="Style41"/>
        <w:keepNext/>
        <w:keepLines/>
        <w:widowControl w:val="0"/>
        <w:numPr>
          <w:ilvl w:val="0"/>
          <w:numId w:val="3"/>
        </w:numPr>
        <w:shd w:val="clear" w:color="auto" w:fill="auto"/>
        <w:tabs>
          <w:tab w:pos="668" w:val="left"/>
        </w:tabs>
        <w:bidi w:val="0"/>
        <w:spacing w:before="0" w:line="312" w:lineRule="exact"/>
        <w:ind w:left="0" w:right="0"/>
        <w:jc w:val="left"/>
      </w:pPr>
      <w:bookmarkStart w:id="141" w:name="bookmark141"/>
      <w:bookmarkStart w:id="142" w:name="bookmark142"/>
      <w:bookmarkStart w:id="143" w:name="bookmark143"/>
      <w:bookmarkStart w:id="144" w:name="bookmark144"/>
      <w:bookmarkEnd w:id="143"/>
      <w:r>
        <w:rPr>
          <w:color w:val="000000"/>
          <w:spacing w:val="0"/>
          <w:w w:val="100"/>
          <w:position w:val="0"/>
        </w:rPr>
        <w:t>物联网</w:t>
      </w:r>
      <w:bookmarkEnd w:id="141"/>
      <w:bookmarkEnd w:id="142"/>
      <w:bookmarkEnd w:id="144"/>
    </w:p>
    <w:p>
      <w:pPr>
        <w:pStyle w:val="Style28"/>
        <w:keepNext w:val="0"/>
        <w:keepLines w:val="0"/>
        <w:widowControl w:val="0"/>
        <w:shd w:val="clear" w:color="auto" w:fill="auto"/>
        <w:bidi w:val="0"/>
        <w:spacing w:before="0" w:line="312" w:lineRule="exact"/>
        <w:ind w:left="0" w:right="0" w:firstLine="600"/>
        <w:jc w:val="both"/>
      </w:pPr>
      <w:r>
        <w:rPr>
          <w:color w:val="000000"/>
          <w:spacing w:val="0"/>
          <w:w w:val="100"/>
          <w:position w:val="0"/>
          <w:sz w:val="24"/>
          <w:szCs w:val="24"/>
        </w:rPr>
        <w:t>2016</w:t>
      </w:r>
      <w:r>
        <w:rPr>
          <w:color w:val="000000"/>
          <w:spacing w:val="0"/>
          <w:w w:val="100"/>
          <w:position w:val="0"/>
        </w:rPr>
        <w:t>年，公司继续秉承“数据善政、数据兴业、数据慧民”的智慧城市建设 宗旨，深化以大数据为核心的智慧城市发展战略。以“三跨一体化大数据技术平 台”为支撑，运用信息和通信技术手段，感测、分析、整合城市运行核心系统的 各项关键信息，从顶层设计出发，通过“一城一策”、“因城施策”实现“一城 一色”，进一步加快“百城计划”的实施进程。在第二届中国智慧城市国际博览 会中，公司荣膺“杰出智慧城市建设企业奖”。报告期内，公司先后与安徽省定 远县、四川省简阳市、海南省万宁市、内蒙古喀喇沁左翼蒙古族自治县、河南省 三门峡市湖滨区、山东省淄博市博山经济开发区、内蒙古包头市达尔罕茂明安联 合旗、山东省郯城县、武汉市青山区等多个地区签署了智慧城市建设的框架合作 协议。公司还引入“生态圈+”的理念，携手上海网程、新疆通信、阿克苏鹏达投 资公司与新疆维吾尔自治区阿克苏地区签署了阿克苏智慧城市建设战略合作框架 协议，通过</w:t>
      </w:r>
      <w:r>
        <w:rPr>
          <w:color w:val="000000"/>
          <w:spacing w:val="0"/>
          <w:w w:val="100"/>
          <w:position w:val="0"/>
          <w:sz w:val="24"/>
          <w:szCs w:val="24"/>
        </w:rPr>
        <w:t>PPP</w:t>
      </w:r>
      <w:r>
        <w:rPr>
          <w:color w:val="000000"/>
          <w:spacing w:val="0"/>
          <w:w w:val="100"/>
          <w:position w:val="0"/>
        </w:rPr>
        <w:t>模式共同推进“智慧阿克苏”项目。报告期内，公司还与全国绿 色基地办在京签署了 “全国绿色基地信息化建设”战略合作协议，同时授权公司 成立“全国绿色基地信息化办公室”。未来，公司将与全国</w:t>
      </w:r>
      <w:r>
        <w:rPr>
          <w:color w:val="000000"/>
          <w:spacing w:val="0"/>
          <w:w w:val="100"/>
          <w:position w:val="0"/>
          <w:sz w:val="24"/>
          <w:szCs w:val="24"/>
        </w:rPr>
        <w:t>400</w:t>
      </w:r>
      <w:r>
        <w:rPr>
          <w:color w:val="000000"/>
          <w:spacing w:val="0"/>
          <w:w w:val="100"/>
          <w:position w:val="0"/>
        </w:rPr>
        <w:t>家绿色基地展开 全面合作，以溯源大数据平台为基础，以“农业+互联网”为手段，全面助力全国 农业转型升级的实现。截至目前，公司已与黑龙江等地就开展智慧农业领域的合 作签署了战略协议。</w:t>
      </w:r>
    </w:p>
    <w:p>
      <w:pPr>
        <w:pStyle w:val="Style41"/>
        <w:keepNext/>
        <w:keepLines/>
        <w:widowControl w:val="0"/>
        <w:numPr>
          <w:ilvl w:val="0"/>
          <w:numId w:val="3"/>
        </w:numPr>
        <w:shd w:val="clear" w:color="auto" w:fill="auto"/>
        <w:tabs>
          <w:tab w:pos="668" w:val="left"/>
        </w:tabs>
        <w:bidi w:val="0"/>
        <w:spacing w:before="0" w:line="312" w:lineRule="exact"/>
        <w:ind w:left="0" w:right="0"/>
        <w:jc w:val="left"/>
      </w:pPr>
      <w:bookmarkStart w:id="145" w:name="bookmark145"/>
      <w:bookmarkStart w:id="146" w:name="bookmark146"/>
      <w:bookmarkStart w:id="147" w:name="bookmark147"/>
      <w:bookmarkStart w:id="148" w:name="bookmark148"/>
      <w:bookmarkEnd w:id="147"/>
      <w:r>
        <w:rPr>
          <w:color w:val="000000"/>
          <w:spacing w:val="0"/>
          <w:w w:val="100"/>
          <w:position w:val="0"/>
        </w:rPr>
        <w:t>智能建筑</w:t>
      </w:r>
      <w:bookmarkEnd w:id="145"/>
      <w:bookmarkEnd w:id="146"/>
      <w:bookmarkEnd w:id="148"/>
    </w:p>
    <w:p>
      <w:pPr>
        <w:pStyle w:val="Style28"/>
        <w:keepNext w:val="0"/>
        <w:keepLines w:val="0"/>
        <w:widowControl w:val="0"/>
        <w:shd w:val="clear" w:color="auto" w:fill="auto"/>
        <w:bidi w:val="0"/>
        <w:spacing w:before="0" w:line="311" w:lineRule="exact"/>
        <w:ind w:left="0" w:right="0" w:firstLine="600"/>
        <w:jc w:val="both"/>
      </w:pPr>
      <w:r>
        <w:rPr>
          <w:color w:val="000000"/>
          <w:spacing w:val="0"/>
          <w:w w:val="100"/>
          <w:position w:val="0"/>
        </w:rPr>
        <w:t>在智能建筑领域，公司充分利用自身在自动控制、人工环境、能源管理等领 域的综合实力，将产品、技术、工程管理与智能化应用相结合，形成了多领域专 业化的解决方案。报告期内，公司充分挖掘细分行业市场，成功签约宜宾地标性 建筑城市名人酒店建筑智能化项目，佛山希尔顿城市花园酒店智慧化及能源管理 项目，湖北省汉川市汉海国际广场智慧化项目等楼宇智慧化项目等，通过自主研 发的</w:t>
      </w:r>
      <w:r>
        <w:rPr>
          <w:color w:val="000000"/>
          <w:spacing w:val="0"/>
          <w:w w:val="100"/>
          <w:position w:val="0"/>
          <w:sz w:val="24"/>
          <w:szCs w:val="24"/>
        </w:rPr>
        <w:t>Techcon</w:t>
      </w:r>
      <w:r>
        <w:rPr>
          <w:color w:val="000000"/>
          <w:spacing w:val="0"/>
          <w:w w:val="100"/>
          <w:position w:val="0"/>
        </w:rPr>
        <w:t xml:space="preserve">控制管理系统为大厦设备监控系统的智能化、节能化运行提供技术 保障。此外，公司与百度的战略合作再次推进，继北京、深圳之后，再次承接了 </w:t>
      </w:r>
      <w:r>
        <w:rPr>
          <w:color w:val="000000"/>
          <w:spacing w:val="0"/>
          <w:w w:val="100"/>
          <w:position w:val="0"/>
        </w:rPr>
        <w:t>“百度云计算（阳泉）中心项目</w:t>
      </w:r>
      <w:r>
        <w:rPr>
          <w:color w:val="000000"/>
          <w:spacing w:val="0"/>
          <w:w w:val="100"/>
          <w:position w:val="0"/>
          <w:sz w:val="24"/>
          <w:szCs w:val="24"/>
        </w:rPr>
        <w:t>7#</w:t>
      </w:r>
      <w:r>
        <w:rPr>
          <w:color w:val="000000"/>
          <w:spacing w:val="0"/>
          <w:w w:val="100"/>
          <w:position w:val="0"/>
        </w:rPr>
        <w:t>、</w:t>
      </w:r>
      <w:r>
        <w:rPr>
          <w:color w:val="000000"/>
          <w:spacing w:val="0"/>
          <w:w w:val="100"/>
          <w:position w:val="0"/>
          <w:sz w:val="24"/>
          <w:szCs w:val="24"/>
        </w:rPr>
        <w:t>8#</w:t>
      </w:r>
      <w:r>
        <w:rPr>
          <w:color w:val="000000"/>
          <w:spacing w:val="0"/>
          <w:w w:val="100"/>
          <w:position w:val="0"/>
        </w:rPr>
        <w:t>模组（改造工程）智能化及机房工程”， 负责</w:t>
      </w:r>
      <w:r>
        <w:rPr>
          <w:color w:val="000000"/>
          <w:spacing w:val="0"/>
          <w:w w:val="100"/>
          <w:position w:val="0"/>
          <w:sz w:val="24"/>
          <w:szCs w:val="24"/>
        </w:rPr>
        <w:t>7#</w:t>
      </w:r>
      <w:r>
        <w:rPr>
          <w:color w:val="000000"/>
          <w:spacing w:val="0"/>
          <w:w w:val="100"/>
          <w:position w:val="0"/>
        </w:rPr>
        <w:t>、</w:t>
      </w:r>
      <w:r>
        <w:rPr>
          <w:color w:val="000000"/>
          <w:spacing w:val="0"/>
          <w:w w:val="100"/>
          <w:position w:val="0"/>
          <w:sz w:val="24"/>
          <w:szCs w:val="24"/>
        </w:rPr>
        <w:t>8#</w:t>
      </w:r>
      <w:r>
        <w:rPr>
          <w:color w:val="000000"/>
          <w:spacing w:val="0"/>
          <w:w w:val="100"/>
          <w:position w:val="0"/>
        </w:rPr>
        <w:t>模组及辅助区用房内的智能化系统。公司自主楼控产品及技术成功走 出国门，在坦桑尼亚国家</w:t>
      </w:r>
      <w:r>
        <w:rPr>
          <w:color w:val="000000"/>
          <w:spacing w:val="0"/>
          <w:w w:val="100"/>
          <w:position w:val="0"/>
          <w:sz w:val="24"/>
          <w:szCs w:val="24"/>
        </w:rPr>
        <w:t>ICT</w:t>
      </w:r>
      <w:r>
        <w:rPr>
          <w:color w:val="000000"/>
          <w:spacing w:val="0"/>
          <w:w w:val="100"/>
          <w:position w:val="0"/>
        </w:rPr>
        <w:t>骨干网项目的成功收官，为未来在海外市场的推广 积累了宝贵经验。报告期内，公司还成功实施中国进出口银行甘肃省分行智能化 项目，综合运用</w:t>
      </w:r>
      <w:r>
        <w:rPr>
          <w:color w:val="000000"/>
          <w:spacing w:val="0"/>
          <w:w w:val="100"/>
          <w:position w:val="0"/>
          <w:sz w:val="24"/>
          <w:szCs w:val="24"/>
        </w:rPr>
        <w:t>Techcon</w:t>
      </w:r>
      <w:r>
        <w:rPr>
          <w:color w:val="000000"/>
          <w:spacing w:val="0"/>
          <w:w w:val="100"/>
          <w:position w:val="0"/>
        </w:rPr>
        <w:t>视频监控、布线、照明控制等产品，为其提供完善的智 能化服务，为整个银行提供强力、稳定、完备的安全保障，并大幅提高业主与安 保人员的智能化管理水平，提高银行的安防效率。</w:t>
      </w:r>
    </w:p>
    <w:p>
      <w:pPr>
        <w:pStyle w:val="Style41"/>
        <w:keepNext/>
        <w:keepLines/>
        <w:widowControl w:val="0"/>
        <w:numPr>
          <w:ilvl w:val="0"/>
          <w:numId w:val="3"/>
        </w:numPr>
        <w:shd w:val="clear" w:color="auto" w:fill="auto"/>
        <w:tabs>
          <w:tab w:pos="658" w:val="left"/>
        </w:tabs>
        <w:bidi w:val="0"/>
        <w:spacing w:before="0" w:line="313" w:lineRule="exact"/>
        <w:ind w:left="0" w:right="0"/>
        <w:jc w:val="left"/>
      </w:pPr>
      <w:bookmarkStart w:id="149" w:name="bookmark149"/>
      <w:bookmarkStart w:id="150" w:name="bookmark150"/>
      <w:bookmarkStart w:id="151" w:name="bookmark151"/>
      <w:bookmarkStart w:id="152" w:name="bookmark152"/>
      <w:bookmarkEnd w:id="151"/>
      <w:r>
        <w:rPr>
          <w:color w:val="000000"/>
          <w:spacing w:val="0"/>
          <w:w w:val="100"/>
          <w:position w:val="0"/>
        </w:rPr>
        <w:t>轨道交通智能化</w:t>
      </w:r>
      <w:bookmarkEnd w:id="149"/>
      <w:bookmarkEnd w:id="150"/>
      <w:bookmarkEnd w:id="152"/>
    </w:p>
    <w:p>
      <w:pPr>
        <w:pStyle w:val="Style28"/>
        <w:keepNext w:val="0"/>
        <w:keepLines w:val="0"/>
        <w:widowControl w:val="0"/>
        <w:shd w:val="clear" w:color="auto" w:fill="auto"/>
        <w:bidi w:val="0"/>
        <w:spacing w:before="0" w:line="313" w:lineRule="exact"/>
        <w:ind w:left="0" w:right="0" w:firstLine="600"/>
        <w:jc w:val="both"/>
      </w:pPr>
      <w:r>
        <w:rPr>
          <w:color w:val="000000"/>
          <w:spacing w:val="0"/>
          <w:w w:val="100"/>
          <w:position w:val="0"/>
        </w:rPr>
        <w:t>在轨道交通智能化领域，公司凭借自主研发的综合监控系统</w:t>
      </w:r>
      <w:r>
        <w:rPr>
          <w:color w:val="000000"/>
          <w:spacing w:val="0"/>
          <w:w w:val="100"/>
          <w:position w:val="0"/>
          <w:sz w:val="24"/>
          <w:szCs w:val="24"/>
        </w:rPr>
        <w:t>（ezISCS）</w:t>
      </w:r>
      <w:r>
        <w:rPr>
          <w:color w:val="000000"/>
          <w:spacing w:val="0"/>
          <w:w w:val="100"/>
          <w:position w:val="0"/>
        </w:rPr>
        <w:t>、地 铁环境与设备监控系统</w:t>
      </w:r>
      <w:r>
        <w:rPr>
          <w:color w:val="000000"/>
          <w:spacing w:val="0"/>
          <w:w w:val="100"/>
          <w:position w:val="0"/>
          <w:sz w:val="24"/>
          <w:szCs w:val="24"/>
        </w:rPr>
        <w:t>（BAS）</w:t>
      </w:r>
      <w:r>
        <w:rPr>
          <w:color w:val="000000"/>
          <w:spacing w:val="0"/>
          <w:w w:val="100"/>
          <w:position w:val="0"/>
        </w:rPr>
        <w:t>、轨道交通节能系统、屏蔽门</w:t>
      </w:r>
      <w:r>
        <w:rPr>
          <w:color w:val="000000"/>
          <w:spacing w:val="0"/>
          <w:w w:val="100"/>
          <w:position w:val="0"/>
          <w:sz w:val="24"/>
          <w:szCs w:val="24"/>
        </w:rPr>
        <w:t>/</w:t>
      </w:r>
      <w:r>
        <w:rPr>
          <w:color w:val="000000"/>
          <w:spacing w:val="0"/>
          <w:w w:val="100"/>
          <w:position w:val="0"/>
        </w:rPr>
        <w:t>安全门系统</w:t>
      </w:r>
      <w:r>
        <w:rPr>
          <w:color w:val="000000"/>
          <w:spacing w:val="0"/>
          <w:w w:val="100"/>
          <w:position w:val="0"/>
          <w:sz w:val="24"/>
          <w:szCs w:val="24"/>
        </w:rPr>
        <w:t xml:space="preserve">（ACS） </w:t>
      </w:r>
      <w:r>
        <w:rPr>
          <w:color w:val="000000"/>
          <w:spacing w:val="0"/>
          <w:w w:val="100"/>
          <w:position w:val="0"/>
        </w:rPr>
        <w:t>等一系列轨道交通软硬件产品与系统，为用户提供从方案设计、设备成套、安装 调试，乃至售后服务的一体化、个性化，贯穿全生命周期的综合性服务。截至目 前，公司智慧交通业务覆盖海内外</w:t>
      </w:r>
      <w:r>
        <w:rPr>
          <w:color w:val="000000"/>
          <w:spacing w:val="0"/>
          <w:w w:val="100"/>
          <w:position w:val="0"/>
          <w:sz w:val="24"/>
          <w:szCs w:val="24"/>
        </w:rPr>
        <w:t>20</w:t>
      </w:r>
      <w:r>
        <w:rPr>
          <w:color w:val="000000"/>
          <w:spacing w:val="0"/>
          <w:w w:val="100"/>
          <w:position w:val="0"/>
        </w:rPr>
        <w:t>多个城市，</w:t>
      </w:r>
      <w:r>
        <w:rPr>
          <w:color w:val="000000"/>
          <w:spacing w:val="0"/>
          <w:w w:val="100"/>
          <w:position w:val="0"/>
          <w:sz w:val="24"/>
          <w:szCs w:val="24"/>
        </w:rPr>
        <w:t>40</w:t>
      </w:r>
      <w:r>
        <w:rPr>
          <w:color w:val="000000"/>
          <w:spacing w:val="0"/>
          <w:w w:val="100"/>
          <w:position w:val="0"/>
        </w:rPr>
        <w:t>余条地铁线路，共计</w:t>
      </w:r>
      <w:r>
        <w:rPr>
          <w:color w:val="000000"/>
          <w:spacing w:val="0"/>
          <w:w w:val="100"/>
          <w:position w:val="0"/>
          <w:sz w:val="24"/>
          <w:szCs w:val="24"/>
        </w:rPr>
        <w:t>1,300</w:t>
      </w:r>
      <w:r>
        <w:rPr>
          <w:color w:val="000000"/>
          <w:spacing w:val="0"/>
          <w:w w:val="100"/>
          <w:position w:val="0"/>
        </w:rPr>
        <w:t>余 公里。报告期内，公司自主研发的地铁安全门系统</w:t>
      </w:r>
      <w:r>
        <w:rPr>
          <w:color w:val="000000"/>
          <w:spacing w:val="0"/>
          <w:w w:val="100"/>
          <w:position w:val="0"/>
          <w:sz w:val="24"/>
          <w:szCs w:val="24"/>
        </w:rPr>
        <w:t>（PSD</w:t>
      </w:r>
      <w:r>
        <w:rPr>
          <w:color w:val="000000"/>
          <w:spacing w:val="0"/>
          <w:w w:val="100"/>
          <w:position w:val="0"/>
        </w:rPr>
        <w:t>）也在天津</w:t>
      </w:r>
      <w:r>
        <w:rPr>
          <w:color w:val="000000"/>
          <w:spacing w:val="0"/>
          <w:w w:val="100"/>
          <w:position w:val="0"/>
          <w:sz w:val="24"/>
          <w:szCs w:val="24"/>
        </w:rPr>
        <w:t>5</w:t>
      </w:r>
      <w:r>
        <w:rPr>
          <w:color w:val="000000"/>
          <w:spacing w:val="0"/>
          <w:w w:val="100"/>
          <w:position w:val="0"/>
        </w:rPr>
        <w:t>号线成功应用 并完成验收。在轨道交通综合监控领域，公司成功签约了长春地铁</w:t>
      </w:r>
      <w:r>
        <w:rPr>
          <w:color w:val="000000"/>
          <w:spacing w:val="0"/>
          <w:w w:val="100"/>
          <w:position w:val="0"/>
          <w:sz w:val="24"/>
          <w:szCs w:val="24"/>
        </w:rPr>
        <w:t>1</w:t>
      </w:r>
      <w:r>
        <w:rPr>
          <w:color w:val="000000"/>
          <w:spacing w:val="0"/>
          <w:w w:val="100"/>
          <w:position w:val="0"/>
        </w:rPr>
        <w:t>号线、武汉 地铁</w:t>
      </w:r>
      <w:r>
        <w:rPr>
          <w:color w:val="000000"/>
          <w:spacing w:val="0"/>
          <w:w w:val="100"/>
          <w:position w:val="0"/>
          <w:sz w:val="24"/>
          <w:szCs w:val="24"/>
        </w:rPr>
        <w:t>7</w:t>
      </w:r>
      <w:r>
        <w:rPr>
          <w:color w:val="000000"/>
          <w:spacing w:val="0"/>
          <w:w w:val="100"/>
          <w:position w:val="0"/>
        </w:rPr>
        <w:t>号线、西安地铁</w:t>
      </w:r>
      <w:r>
        <w:rPr>
          <w:color w:val="000000"/>
          <w:spacing w:val="0"/>
          <w:w w:val="100"/>
          <w:position w:val="0"/>
          <w:sz w:val="24"/>
          <w:szCs w:val="24"/>
        </w:rPr>
        <w:t>4</w:t>
      </w:r>
      <w:r>
        <w:rPr>
          <w:color w:val="000000"/>
          <w:spacing w:val="0"/>
          <w:w w:val="100"/>
          <w:position w:val="0"/>
        </w:rPr>
        <w:t>号线、重庆地铁</w:t>
      </w:r>
      <w:r>
        <w:rPr>
          <w:color w:val="000000"/>
          <w:spacing w:val="0"/>
          <w:w w:val="100"/>
          <w:position w:val="0"/>
          <w:sz w:val="24"/>
          <w:szCs w:val="24"/>
        </w:rPr>
        <w:t>10</w:t>
      </w:r>
      <w:r>
        <w:rPr>
          <w:color w:val="000000"/>
          <w:spacing w:val="0"/>
          <w:w w:val="100"/>
          <w:position w:val="0"/>
        </w:rPr>
        <w:t>号线一期等多条线路。本年度，自北 京轨道交通路网指挥中心项目顺利完工之后，公司承接的广州轨道交通路网指挥 中心项目也顺利完工并交付运行，进一步夯实了公司在国内城市轨道交通路网指 挥市场的优势地位。</w:t>
      </w:r>
    </w:p>
    <w:p>
      <w:pPr>
        <w:pStyle w:val="Style41"/>
        <w:keepNext/>
        <w:keepLines/>
        <w:widowControl w:val="0"/>
        <w:numPr>
          <w:ilvl w:val="0"/>
          <w:numId w:val="3"/>
        </w:numPr>
        <w:shd w:val="clear" w:color="auto" w:fill="auto"/>
        <w:tabs>
          <w:tab w:pos="946" w:val="left"/>
        </w:tabs>
        <w:bidi w:val="0"/>
        <w:spacing w:before="0" w:line="313" w:lineRule="exact"/>
        <w:ind w:left="0" w:right="0"/>
        <w:jc w:val="left"/>
      </w:pPr>
      <w:bookmarkStart w:id="153" w:name="bookmark153"/>
      <w:bookmarkStart w:id="154" w:name="bookmark154"/>
      <w:bookmarkStart w:id="155" w:name="bookmark155"/>
      <w:bookmarkStart w:id="156" w:name="bookmark156"/>
      <w:bookmarkEnd w:id="155"/>
      <w:r>
        <w:rPr>
          <w:color w:val="000000"/>
          <w:spacing w:val="0"/>
          <w:w w:val="100"/>
          <w:position w:val="0"/>
        </w:rPr>
        <w:t>城市热网</w:t>
      </w:r>
      <w:bookmarkEnd w:id="153"/>
      <w:bookmarkEnd w:id="154"/>
      <w:bookmarkEnd w:id="156"/>
    </w:p>
    <w:p>
      <w:pPr>
        <w:pStyle w:val="Style28"/>
        <w:keepNext w:val="0"/>
        <w:keepLines w:val="0"/>
        <w:widowControl w:val="0"/>
        <w:shd w:val="clear" w:color="auto" w:fill="auto"/>
        <w:bidi w:val="0"/>
        <w:spacing w:before="0" w:line="311" w:lineRule="exact"/>
        <w:ind w:left="0" w:right="0" w:firstLine="600"/>
        <w:jc w:val="both"/>
      </w:pPr>
      <w:r>
        <w:rPr>
          <w:color w:val="000000"/>
          <w:spacing w:val="0"/>
          <w:w w:val="100"/>
          <w:position w:val="0"/>
        </w:rPr>
        <w:t>在城市热网领域，公司充分挖掘城市集中供热领域的能源生产、输配、消费 环节的业务协同性，力争打造源、网、用户一体化综合能源管理服务。同时，公 司持续深入探索包括</w:t>
      </w:r>
      <w:r>
        <w:rPr>
          <w:color w:val="000000"/>
          <w:spacing w:val="0"/>
          <w:w w:val="100"/>
          <w:position w:val="0"/>
          <w:sz w:val="24"/>
          <w:szCs w:val="24"/>
        </w:rPr>
        <w:t>EMC, PPP</w:t>
      </w:r>
      <w:r>
        <w:rPr>
          <w:color w:val="000000"/>
          <w:spacing w:val="0"/>
          <w:w w:val="100"/>
          <w:position w:val="0"/>
        </w:rPr>
        <w:t>在内的热网运营的新型商业模式，构建基于移动互 联、物联网基础上的城市供热业务生态系统。目前，公司热网智能化客户遍布中 国北方地区</w:t>
      </w:r>
      <w:r>
        <w:rPr>
          <w:color w:val="000000"/>
          <w:spacing w:val="0"/>
          <w:w w:val="100"/>
          <w:position w:val="0"/>
          <w:sz w:val="24"/>
          <w:szCs w:val="24"/>
        </w:rPr>
        <w:t>12</w:t>
      </w:r>
      <w:r>
        <w:rPr>
          <w:color w:val="000000"/>
          <w:spacing w:val="0"/>
          <w:w w:val="100"/>
          <w:position w:val="0"/>
        </w:rPr>
        <w:t>个省、市、自治区。报告期内，公司签约了长春热力集团智慧热网 监控系统改造项目，该项目涉及</w:t>
      </w:r>
      <w:r>
        <w:rPr>
          <w:color w:val="000000"/>
          <w:spacing w:val="0"/>
          <w:w w:val="100"/>
          <w:position w:val="0"/>
          <w:sz w:val="24"/>
          <w:szCs w:val="24"/>
        </w:rPr>
        <w:t>168</w:t>
      </w:r>
      <w:r>
        <w:rPr>
          <w:color w:val="000000"/>
          <w:spacing w:val="0"/>
          <w:w w:val="100"/>
          <w:position w:val="0"/>
        </w:rPr>
        <w:t>座热力站的改造工程，该智慧热网监控系统 可通过“分阶段改变流量的质调节”控制方式，对整个热网进行流量调节和温度 调节，在满足供暖需求的前提下，减少能源的消耗。本年度，公司还中标了 “太 原市集中供热太古项目主干线及中继能源站工程仪表及自控系统采购及服务”项 目。此项目竣工后，太原市区现存的近</w:t>
      </w:r>
      <w:r>
        <w:rPr>
          <w:color w:val="000000"/>
          <w:spacing w:val="0"/>
          <w:w w:val="100"/>
          <w:position w:val="0"/>
          <w:sz w:val="24"/>
          <w:szCs w:val="24"/>
        </w:rPr>
        <w:t>1000</w:t>
      </w:r>
      <w:r>
        <w:rPr>
          <w:color w:val="000000"/>
          <w:spacing w:val="0"/>
          <w:w w:val="100"/>
          <w:position w:val="0"/>
        </w:rPr>
        <w:t>台区域供热锅炉及城中村</w:t>
      </w:r>
      <w:r>
        <w:rPr>
          <w:color w:val="000000"/>
          <w:spacing w:val="0"/>
          <w:w w:val="100"/>
          <w:position w:val="0"/>
          <w:sz w:val="24"/>
          <w:szCs w:val="24"/>
        </w:rPr>
        <w:t>2</w:t>
      </w:r>
      <w:r>
        <w:rPr>
          <w:color w:val="000000"/>
          <w:spacing w:val="0"/>
          <w:w w:val="100"/>
          <w:position w:val="0"/>
        </w:rPr>
        <w:t>万台土小 锅炉将具备可替代的清洁型热源，同时将新增市区集中供热面积</w:t>
      </w:r>
      <w:r>
        <w:rPr>
          <w:color w:val="000000"/>
          <w:spacing w:val="0"/>
          <w:w w:val="100"/>
          <w:position w:val="0"/>
          <w:sz w:val="24"/>
          <w:szCs w:val="24"/>
        </w:rPr>
        <w:t>8000</w:t>
      </w:r>
      <w:r>
        <w:rPr>
          <w:color w:val="000000"/>
          <w:spacing w:val="0"/>
          <w:w w:val="100"/>
          <w:position w:val="0"/>
        </w:rPr>
        <w:t>万平方米, 即整体供热面积扩大</w:t>
      </w:r>
      <w:r>
        <w:rPr>
          <w:color w:val="000000"/>
          <w:spacing w:val="0"/>
          <w:w w:val="100"/>
          <w:position w:val="0"/>
          <w:sz w:val="24"/>
          <w:szCs w:val="24"/>
        </w:rPr>
        <w:t>50%，</w:t>
      </w:r>
      <w:r>
        <w:rPr>
          <w:color w:val="000000"/>
          <w:spacing w:val="0"/>
          <w:w w:val="100"/>
          <w:position w:val="0"/>
        </w:rPr>
        <w:t>为今后城市能源超远距离输送打造了成功的切入点。此 外，公司在合肥进行的区域冷热联供的试点成功运行，供热项目突破性延伸至长 江中下游地区，又为该板块未来发展开辟出新的业务增长点。</w:t>
      </w:r>
    </w:p>
    <w:p>
      <w:pPr>
        <w:pStyle w:val="Style41"/>
        <w:keepNext/>
        <w:keepLines/>
        <w:widowControl w:val="0"/>
        <w:shd w:val="clear" w:color="auto" w:fill="auto"/>
        <w:bidi w:val="0"/>
        <w:spacing w:before="0" w:line="313" w:lineRule="exact"/>
        <w:ind w:left="0" w:right="0"/>
        <w:jc w:val="left"/>
      </w:pPr>
      <w:bookmarkStart w:id="157" w:name="bookmark157"/>
      <w:bookmarkStart w:id="158" w:name="bookmark158"/>
      <w:bookmarkStart w:id="159" w:name="bookmark159"/>
      <w:bookmarkStart w:id="160" w:name="bookmark160"/>
      <w:r>
        <w:rPr>
          <w:color w:val="000000"/>
          <w:spacing w:val="0"/>
          <w:w w:val="100"/>
          <w:position w:val="0"/>
        </w:rPr>
        <w:t>3</w:t>
      </w:r>
      <w:bookmarkEnd w:id="159"/>
      <w:r>
        <w:rPr>
          <w:color w:val="000000"/>
          <w:spacing w:val="0"/>
          <w:w w:val="100"/>
          <w:position w:val="0"/>
        </w:rPr>
        <w:t>）公共安全产业链</w:t>
      </w:r>
      <w:bookmarkEnd w:id="157"/>
      <w:bookmarkEnd w:id="158"/>
      <w:bookmarkEnd w:id="160"/>
    </w:p>
    <w:p>
      <w:pPr>
        <w:pStyle w:val="Style28"/>
        <w:keepNext w:val="0"/>
        <w:keepLines w:val="0"/>
        <w:widowControl w:val="0"/>
        <w:shd w:val="clear" w:color="auto" w:fill="auto"/>
        <w:bidi w:val="0"/>
        <w:spacing w:before="0" w:line="307" w:lineRule="exact"/>
        <w:ind w:left="0" w:right="0" w:firstLine="600"/>
        <w:jc w:val="both"/>
      </w:pPr>
      <w:r>
        <w:rPr>
          <w:color w:val="000000"/>
          <w:spacing w:val="0"/>
          <w:w w:val="100"/>
          <w:position w:val="0"/>
        </w:rPr>
        <w:t xml:space="preserve">公司把握国际严峻的反恐形势为安防产业带来的超常规发展机遇，及国内加 快引导优势民营企业进入武器装备科研生产和维修领域的发展契机，立足安防系 统和国防工业两大业务领域，依托关键器件制造和相关软件的自主可控核心技术, </w:t>
      </w:r>
      <w:r>
        <w:rPr>
          <w:color w:val="000000"/>
          <w:spacing w:val="0"/>
          <w:w w:val="100"/>
          <w:position w:val="0"/>
        </w:rPr>
        <w:t>不断打造“大安全”的公共安全产业链。</w:t>
      </w:r>
    </w:p>
    <w:p>
      <w:pPr>
        <w:pStyle w:val="Style41"/>
        <w:keepNext/>
        <w:keepLines/>
        <w:widowControl w:val="0"/>
        <w:numPr>
          <w:ilvl w:val="0"/>
          <w:numId w:val="5"/>
        </w:numPr>
        <w:shd w:val="clear" w:color="auto" w:fill="auto"/>
        <w:tabs>
          <w:tab w:pos="668" w:val="left"/>
        </w:tabs>
        <w:bidi w:val="0"/>
        <w:spacing w:before="0" w:line="311" w:lineRule="exact"/>
        <w:ind w:left="0" w:right="0"/>
        <w:jc w:val="left"/>
      </w:pPr>
      <w:bookmarkStart w:id="161" w:name="bookmark161"/>
      <w:bookmarkStart w:id="162" w:name="bookmark162"/>
      <w:bookmarkStart w:id="163" w:name="bookmark163"/>
      <w:bookmarkStart w:id="164" w:name="bookmark164"/>
      <w:bookmarkEnd w:id="163"/>
      <w:r>
        <w:rPr>
          <w:color w:val="000000"/>
          <w:spacing w:val="0"/>
          <w:w w:val="100"/>
          <w:position w:val="0"/>
        </w:rPr>
        <w:t>安防系统</w:t>
      </w:r>
      <w:bookmarkEnd w:id="161"/>
      <w:bookmarkEnd w:id="162"/>
      <w:bookmarkEnd w:id="164"/>
    </w:p>
    <w:p>
      <w:pPr>
        <w:pStyle w:val="Style28"/>
        <w:keepNext w:val="0"/>
        <w:keepLines w:val="0"/>
        <w:widowControl w:val="0"/>
        <w:shd w:val="clear" w:color="auto" w:fill="auto"/>
        <w:bidi w:val="0"/>
        <w:spacing w:before="0" w:line="310" w:lineRule="exact"/>
        <w:ind w:left="0" w:right="0" w:firstLine="600"/>
        <w:jc w:val="both"/>
      </w:pPr>
      <w:r>
        <w:rPr>
          <w:color w:val="000000"/>
          <w:spacing w:val="0"/>
          <w:w w:val="100"/>
          <w:position w:val="0"/>
        </w:rPr>
        <w:t>在安防系统领域，严峻的国际反恐形势为安防产业带来了超常规的发展机遇， 然而全球经济复苏缓慢、传统市场几近饱和等因素也使得行业发展，尤其是海外 市场拓展的压力进一步增大。面对此种市场局势，公司把握全球反恐形势严峻、 国内“稳增长、调结构”的经济结构转型以及在全球范围推动“一带一路”、“互 联互通”建设等宏观环境、行业环境蕴藏的重要机遇，不断开拓创新，提升并完 善“全面发展、风险可控”的业务结构，实现了行业市场份额的进一步增长。</w:t>
      </w:r>
    </w:p>
    <w:p>
      <w:pPr>
        <w:pStyle w:val="Style28"/>
        <w:keepNext w:val="0"/>
        <w:keepLines w:val="0"/>
        <w:widowControl w:val="0"/>
        <w:shd w:val="clear" w:color="auto" w:fill="auto"/>
        <w:bidi w:val="0"/>
        <w:spacing w:before="0" w:line="311" w:lineRule="exact"/>
        <w:ind w:left="0" w:right="0" w:firstLine="600"/>
        <w:jc w:val="both"/>
      </w:pPr>
      <w:r>
        <w:rPr>
          <w:color w:val="000000"/>
          <w:spacing w:val="0"/>
          <w:w w:val="100"/>
          <w:position w:val="0"/>
        </w:rPr>
        <w:t xml:space="preserve">报告期内，公司中标里约奥运会项目，为其提供了 </w:t>
      </w:r>
      <w:r>
        <w:rPr>
          <w:color w:val="000000"/>
          <w:spacing w:val="0"/>
          <w:w w:val="100"/>
          <w:position w:val="0"/>
          <w:sz w:val="24"/>
          <w:szCs w:val="24"/>
        </w:rPr>
        <w:t>218</w:t>
      </w:r>
      <w:r>
        <w:rPr>
          <w:color w:val="000000"/>
          <w:spacing w:val="0"/>
          <w:w w:val="100"/>
          <w:position w:val="0"/>
        </w:rPr>
        <w:t>台</w:t>
      </w:r>
      <w:r>
        <w:rPr>
          <w:color w:val="000000"/>
          <w:spacing w:val="0"/>
          <w:w w:val="100"/>
          <w:position w:val="0"/>
          <w:sz w:val="24"/>
          <w:szCs w:val="24"/>
        </w:rPr>
        <w:t>CX6040BIX</w:t>
      </w:r>
      <w:r>
        <w:rPr>
          <w:color w:val="000000"/>
          <w:spacing w:val="0"/>
          <w:w w:val="100"/>
          <w:position w:val="0"/>
        </w:rPr>
        <w:t>射线检 查设备，</w:t>
      </w:r>
      <w:r>
        <w:rPr>
          <w:color w:val="000000"/>
          <w:spacing w:val="0"/>
          <w:w w:val="100"/>
          <w:position w:val="0"/>
          <w:sz w:val="24"/>
          <w:szCs w:val="24"/>
        </w:rPr>
        <w:t>30</w:t>
      </w:r>
      <w:r>
        <w:rPr>
          <w:color w:val="000000"/>
          <w:spacing w:val="0"/>
          <w:w w:val="100"/>
          <w:position w:val="0"/>
        </w:rPr>
        <w:t>台</w:t>
      </w:r>
      <w:r>
        <w:rPr>
          <w:color w:val="000000"/>
          <w:spacing w:val="0"/>
          <w:w w:val="100"/>
          <w:position w:val="0"/>
          <w:sz w:val="24"/>
          <w:szCs w:val="24"/>
        </w:rPr>
        <w:t>CX6040BI</w:t>
      </w:r>
      <w:r>
        <w:rPr>
          <w:color w:val="000000"/>
          <w:spacing w:val="0"/>
          <w:w w:val="100"/>
          <w:position w:val="0"/>
        </w:rPr>
        <w:t>设备，</w:t>
      </w:r>
      <w:r>
        <w:rPr>
          <w:color w:val="000000"/>
          <w:spacing w:val="0"/>
          <w:w w:val="100"/>
          <w:position w:val="0"/>
          <w:sz w:val="24"/>
          <w:szCs w:val="24"/>
        </w:rPr>
        <w:t>8</w:t>
      </w:r>
      <w:r>
        <w:rPr>
          <w:color w:val="000000"/>
          <w:spacing w:val="0"/>
          <w:w w:val="100"/>
          <w:position w:val="0"/>
        </w:rPr>
        <w:t>台</w:t>
      </w:r>
      <w:r>
        <w:rPr>
          <w:color w:val="000000"/>
          <w:spacing w:val="0"/>
          <w:w w:val="100"/>
          <w:position w:val="0"/>
          <w:sz w:val="24"/>
          <w:szCs w:val="24"/>
        </w:rPr>
        <w:t xml:space="preserve">CX100100TI </w:t>
      </w:r>
      <w:r>
        <w:rPr>
          <w:color w:val="000000"/>
          <w:spacing w:val="0"/>
          <w:w w:val="100"/>
          <w:position w:val="0"/>
          <w:sz w:val="24"/>
          <w:szCs w:val="24"/>
        </w:rPr>
        <w:t>X</w:t>
      </w:r>
      <w:r>
        <w:rPr>
          <w:color w:val="000000"/>
          <w:spacing w:val="0"/>
          <w:w w:val="100"/>
          <w:position w:val="0"/>
        </w:rPr>
        <w:t>射线检查设备，助力里约奥运 会和残奥会顺利举办。公司还成功获得了巴拿马总统府警卫局采购订单，为举世 瞩目的巴拿马运河扩建工程竣工仪式及通航庆典仪式保驾护航。报告期内，由公 司为泰国海关量身打造的可帮助海关实现对被监管车辆的全程监管的集装箱物流 监控系统正式投入使用，在厄瓜多尔最大港口和边境口岸的两套大型集装箱/货物 检查设备和一批放射物探测器也顺利完成安装并投入使用。国内市场方面，公司 顺利完成了在监狱系统的首个销售项目</w:t>
      </w:r>
      <w:r>
        <w:rPr>
          <w:color w:val="000000"/>
          <w:spacing w:val="0"/>
          <w:w w:val="100"/>
          <w:position w:val="0"/>
        </w:rPr>
        <w:t>一一</w:t>
      </w:r>
      <w:r>
        <w:rPr>
          <w:color w:val="000000"/>
          <w:spacing w:val="0"/>
          <w:w w:val="100"/>
          <w:position w:val="0"/>
        </w:rPr>
        <w:t>山东泰安监狱项目。交付的泰安监狱 的监狱车辆安全检查系统</w:t>
      </w:r>
      <w:r>
        <w:rPr>
          <w:color w:val="000000"/>
          <w:spacing w:val="0"/>
          <w:w w:val="100"/>
          <w:position w:val="0"/>
          <w:sz w:val="24"/>
          <w:szCs w:val="24"/>
        </w:rPr>
        <w:t>(MB3000LC)</w:t>
      </w:r>
      <w:r>
        <w:rPr>
          <w:color w:val="000000"/>
          <w:spacing w:val="0"/>
          <w:w w:val="100"/>
          <w:position w:val="0"/>
        </w:rPr>
        <w:t>首次搭载了公司最新开发的远程维护系统， 该系统可在</w:t>
      </w:r>
      <w:r>
        <w:rPr>
          <w:color w:val="000000"/>
          <w:spacing w:val="0"/>
          <w:w w:val="100"/>
          <w:position w:val="0"/>
          <w:sz w:val="24"/>
          <w:szCs w:val="24"/>
        </w:rPr>
        <w:t>PC</w:t>
      </w:r>
      <w:r>
        <w:rPr>
          <w:color w:val="000000"/>
          <w:spacing w:val="0"/>
          <w:w w:val="100"/>
          <w:position w:val="0"/>
        </w:rPr>
        <w:t>端或</w:t>
      </w:r>
      <w:r>
        <w:rPr>
          <w:color w:val="000000"/>
          <w:spacing w:val="0"/>
          <w:w w:val="100"/>
          <w:position w:val="0"/>
          <w:sz w:val="24"/>
          <w:szCs w:val="24"/>
        </w:rPr>
        <w:t>Android</w:t>
      </w:r>
      <w:r>
        <w:rPr>
          <w:color w:val="000000"/>
          <w:spacing w:val="0"/>
          <w:w w:val="100"/>
          <w:position w:val="0"/>
        </w:rPr>
        <w:t>系统的手机、平板电脑等移动终端上通过网络实时查 看系统的运行状态、进行设备管理、设备故障推送、故障诊断、维护方案预研等， 可有效提高维护效率，降低维护成本。此外，公司还中标了广东省惠州监狱监管 区</w:t>
      </w:r>
      <w:r>
        <w:rPr>
          <w:color w:val="000000"/>
          <w:spacing w:val="0"/>
          <w:w w:val="100"/>
          <w:position w:val="0"/>
          <w:sz w:val="24"/>
          <w:szCs w:val="24"/>
        </w:rPr>
        <w:t>AB</w:t>
      </w:r>
      <w:r>
        <w:rPr>
          <w:color w:val="000000"/>
          <w:spacing w:val="0"/>
          <w:w w:val="100"/>
          <w:position w:val="0"/>
        </w:rPr>
        <w:t>门车辆检查系统采购项目，标志着公司的安防系统成功进入国内司法领域。</w:t>
      </w:r>
    </w:p>
    <w:p>
      <w:pPr>
        <w:pStyle w:val="Style41"/>
        <w:keepNext/>
        <w:keepLines/>
        <w:widowControl w:val="0"/>
        <w:numPr>
          <w:ilvl w:val="0"/>
          <w:numId w:val="5"/>
        </w:numPr>
        <w:shd w:val="clear" w:color="auto" w:fill="auto"/>
        <w:tabs>
          <w:tab w:pos="668" w:val="left"/>
        </w:tabs>
        <w:bidi w:val="0"/>
        <w:spacing w:before="0" w:line="311" w:lineRule="exact"/>
        <w:ind w:left="0" w:right="0"/>
        <w:jc w:val="left"/>
      </w:pPr>
      <w:bookmarkStart w:id="165" w:name="bookmark165"/>
      <w:bookmarkStart w:id="166" w:name="bookmark166"/>
      <w:bookmarkStart w:id="167" w:name="bookmark167"/>
      <w:bookmarkStart w:id="168" w:name="bookmark168"/>
      <w:bookmarkEnd w:id="167"/>
      <w:r>
        <w:rPr>
          <w:color w:val="000000"/>
          <w:spacing w:val="0"/>
          <w:w w:val="100"/>
          <w:position w:val="0"/>
        </w:rPr>
        <w:t>国防军工</w:t>
      </w:r>
      <w:bookmarkEnd w:id="165"/>
      <w:bookmarkEnd w:id="166"/>
      <w:bookmarkEnd w:id="168"/>
    </w:p>
    <w:p>
      <w:pPr>
        <w:pStyle w:val="Style28"/>
        <w:keepNext w:val="0"/>
        <w:keepLines w:val="0"/>
        <w:widowControl w:val="0"/>
        <w:shd w:val="clear" w:color="auto" w:fill="auto"/>
        <w:bidi w:val="0"/>
        <w:spacing w:before="0" w:line="318" w:lineRule="exact"/>
        <w:ind w:left="0" w:right="0" w:firstLine="600"/>
        <w:jc w:val="both"/>
      </w:pPr>
      <w:r>
        <w:rPr>
          <w:color w:val="000000"/>
          <w:spacing w:val="0"/>
          <w:w w:val="100"/>
          <w:position w:val="0"/>
          <w:sz w:val="24"/>
          <w:szCs w:val="24"/>
        </w:rPr>
        <w:t>2016</w:t>
      </w:r>
      <w:r>
        <w:rPr>
          <w:color w:val="000000"/>
          <w:spacing w:val="0"/>
          <w:w w:val="100"/>
          <w:position w:val="0"/>
        </w:rPr>
        <w:t>年，国防科技工业工作会议中强调本年度是国防科技工业改革、军民融 合深度发展的关键年。一方面，随着国防支出的持续增加和军民融合的不断深化， 军工产业迎来了前所未有的发展机遇；而另一方面，随着国防和军队改革的不断 深入，传统的军工业务面临了巨大的挑战。</w:t>
      </w:r>
    </w:p>
    <w:p>
      <w:pPr>
        <w:pStyle w:val="Style28"/>
        <w:keepNext w:val="0"/>
        <w:keepLines w:val="0"/>
        <w:widowControl w:val="0"/>
        <w:shd w:val="clear" w:color="auto" w:fill="auto"/>
        <w:bidi w:val="0"/>
        <w:spacing w:before="0" w:line="311" w:lineRule="exact"/>
        <w:ind w:left="0" w:right="0" w:firstLine="600"/>
        <w:jc w:val="both"/>
      </w:pPr>
      <w:r>
        <w:rPr>
          <w:color w:val="000000"/>
          <w:spacing w:val="0"/>
          <w:w w:val="100"/>
          <w:position w:val="0"/>
        </w:rPr>
        <w:t>面对军民融合进一步深化带来的黄金发展期，公司坚持以自主核心技术为基 础的新型军工产业发展策略，以高端通信装备、指控装备与军民融合、卫星通信 导航与地面应用、船舶制造等主要业务板块为核心，同时根据国家大力实施军民 融合发展战略，公司成立军民融合指挥部，拓展军民融合范围，提升融合层次， 面向军民市场，进行技术和项目孵化，以长期战略合作加速产业化进程，构建并 持续推动军民融合部分领域共享、共创、共赢。报告期内，公司承接了国家安全 部及新疆公安厅语音侦听项目，为国家机关、政府部门和军队提供监测、反窃听 等高科技手段、电子设备及相关服务保障。报告期内，公司还中标了清华大学海 洋工程试验母船建造项目，首次跻身科考试验船舶细分领域，这对拓展“走向深海” 船市经营发展战略具有重要意义。此外，公司为中海油服建造交付的我国首制、 亚洲领先的物探采集作业支持船“海洋石油</w:t>
      </w:r>
      <w:r>
        <w:rPr>
          <w:color w:val="000000"/>
          <w:spacing w:val="0"/>
          <w:w w:val="100"/>
          <w:position w:val="0"/>
          <w:sz w:val="24"/>
          <w:szCs w:val="24"/>
        </w:rPr>
        <w:t>771”</w:t>
      </w:r>
      <w:r>
        <w:rPr>
          <w:color w:val="000000"/>
          <w:spacing w:val="0"/>
          <w:w w:val="100"/>
          <w:position w:val="0"/>
        </w:rPr>
        <w:t xml:space="preserve">号高端海工船，在报告期内赴非 洲西部大西洋海域开展首航物探采集支持作业，对于展现公司“双高”船舶生产 </w:t>
      </w:r>
      <w:r>
        <w:rPr>
          <w:color w:val="000000"/>
          <w:spacing w:val="0"/>
          <w:w w:val="100"/>
          <w:position w:val="0"/>
        </w:rPr>
        <w:t>建造能力具有重要意义。</w:t>
      </w:r>
    </w:p>
    <w:p>
      <w:pPr>
        <w:pStyle w:val="Style41"/>
        <w:keepNext/>
        <w:keepLines/>
        <w:widowControl w:val="0"/>
        <w:shd w:val="clear" w:color="auto" w:fill="auto"/>
        <w:bidi w:val="0"/>
        <w:spacing w:before="0"/>
        <w:ind w:left="0" w:right="0"/>
        <w:jc w:val="left"/>
      </w:pPr>
      <w:bookmarkStart w:id="169" w:name="bookmark169"/>
      <w:bookmarkStart w:id="170" w:name="bookmark170"/>
      <w:bookmarkStart w:id="171" w:name="bookmark171"/>
      <w:bookmarkStart w:id="172" w:name="bookmark172"/>
      <w:r>
        <w:rPr>
          <w:color w:val="000000"/>
          <w:spacing w:val="0"/>
          <w:w w:val="100"/>
          <w:position w:val="0"/>
        </w:rPr>
        <w:t>4</w:t>
      </w:r>
      <w:bookmarkEnd w:id="171"/>
      <w:r>
        <w:rPr>
          <w:color w:val="000000"/>
          <w:spacing w:val="0"/>
          <w:w w:val="100"/>
          <w:position w:val="0"/>
        </w:rPr>
        <w:t>）节能环保产业链</w:t>
      </w:r>
      <w:bookmarkEnd w:id="169"/>
      <w:bookmarkEnd w:id="170"/>
      <w:bookmarkEnd w:id="172"/>
    </w:p>
    <w:p>
      <w:pPr>
        <w:pStyle w:val="Style28"/>
        <w:keepNext w:val="0"/>
        <w:keepLines w:val="0"/>
        <w:widowControl w:val="0"/>
        <w:shd w:val="clear" w:color="auto" w:fill="auto"/>
        <w:bidi w:val="0"/>
        <w:spacing w:before="0" w:line="313" w:lineRule="exact"/>
        <w:ind w:left="0" w:right="0" w:firstLine="600"/>
        <w:jc w:val="both"/>
      </w:pPr>
      <w:r>
        <w:rPr>
          <w:color w:val="000000"/>
          <w:spacing w:val="0"/>
          <w:w w:val="100"/>
          <w:position w:val="0"/>
          <w:sz w:val="24"/>
          <w:szCs w:val="24"/>
        </w:rPr>
        <w:t>2016</w:t>
      </w:r>
      <w:r>
        <w:rPr>
          <w:color w:val="000000"/>
          <w:spacing w:val="0"/>
          <w:w w:val="100"/>
          <w:position w:val="0"/>
        </w:rPr>
        <w:t>年，政府在工作报告中指出，要大力发展节能环保产业，扩大绿色环保 标准覆盖面。尤其指出，要支持推广节能环保先进技术装备，广泛开展合同能源 管理和环境污染第三方治理，加大建筑节能改造力度，加快传统制造业绿色改造。 报告期内，国家发展改革委、科技部、工业和信息化部和环境保护部联合出台的 《“十三五”节能环保产业发展规划》再次强调，到</w:t>
      </w:r>
      <w:r>
        <w:rPr>
          <w:color w:val="000000"/>
          <w:spacing w:val="0"/>
          <w:w w:val="100"/>
          <w:position w:val="0"/>
          <w:sz w:val="24"/>
          <w:szCs w:val="24"/>
        </w:rPr>
        <w:t>2020</w:t>
      </w:r>
      <w:r>
        <w:rPr>
          <w:color w:val="000000"/>
          <w:spacing w:val="0"/>
          <w:w w:val="100"/>
          <w:position w:val="0"/>
        </w:rPr>
        <w:t>年要实现节能环保产业 快速发展、质量效益显著提升，高效节能环保产品市场占有率明显提高，一批关 键核心技术取得突破。节能环保产业已从国家战略性新兴产业上升到国民经济新 的支柱体。为此，公司充分把握政策利好，继续立足于以楼宇自动化控制为核心 的建筑节能产业、以供热/冷和余热回用技术为核心的工业节能产业、以照明工程 和照明产品为核心的照明产业等领域，坚持为客户提供更多专业化、订制化的节 能优化策略，运营管理方案和综合服务。</w:t>
      </w:r>
    </w:p>
    <w:p>
      <w:pPr>
        <w:pStyle w:val="Style41"/>
        <w:keepNext/>
        <w:keepLines/>
        <w:widowControl w:val="0"/>
        <w:numPr>
          <w:ilvl w:val="0"/>
          <w:numId w:val="7"/>
        </w:numPr>
        <w:shd w:val="clear" w:color="auto" w:fill="auto"/>
        <w:tabs>
          <w:tab w:pos="668" w:val="left"/>
        </w:tabs>
        <w:bidi w:val="0"/>
        <w:spacing w:before="0"/>
        <w:ind w:left="0" w:right="0"/>
        <w:jc w:val="left"/>
      </w:pPr>
      <w:bookmarkStart w:id="173" w:name="bookmark173"/>
      <w:bookmarkStart w:id="174" w:name="bookmark174"/>
      <w:bookmarkStart w:id="175" w:name="bookmark175"/>
      <w:bookmarkStart w:id="176" w:name="bookmark176"/>
      <w:bookmarkEnd w:id="175"/>
      <w:r>
        <w:rPr>
          <w:color w:val="000000"/>
          <w:spacing w:val="0"/>
          <w:w w:val="100"/>
          <w:position w:val="0"/>
        </w:rPr>
        <w:t>建筑节能</w:t>
      </w:r>
      <w:bookmarkEnd w:id="173"/>
      <w:bookmarkEnd w:id="174"/>
      <w:bookmarkEnd w:id="176"/>
    </w:p>
    <w:p>
      <w:pPr>
        <w:pStyle w:val="Style28"/>
        <w:keepNext w:val="0"/>
        <w:keepLines w:val="0"/>
        <w:widowControl w:val="0"/>
        <w:shd w:val="clear" w:color="auto" w:fill="auto"/>
        <w:bidi w:val="0"/>
        <w:spacing w:before="0" w:line="312" w:lineRule="exact"/>
        <w:ind w:left="0" w:right="0" w:firstLine="600"/>
        <w:jc w:val="both"/>
      </w:pPr>
      <w:r>
        <w:rPr>
          <w:color w:val="000000"/>
          <w:spacing w:val="0"/>
          <w:w w:val="100"/>
          <w:position w:val="0"/>
        </w:rPr>
        <w:t>近年来，随着中国经济的快速发展，城市化、工业化的不断推进，中国能源 消耗总量持续攀升。其中，各类建筑运行能耗占到全社会能耗的近</w:t>
      </w:r>
      <w:r>
        <w:rPr>
          <w:color w:val="000000"/>
          <w:spacing w:val="0"/>
          <w:w w:val="100"/>
          <w:position w:val="0"/>
          <w:sz w:val="24"/>
          <w:szCs w:val="24"/>
        </w:rPr>
        <w:t>20%</w:t>
      </w:r>
      <w:r>
        <w:rPr>
          <w:color w:val="000000"/>
          <w:spacing w:val="0"/>
          <w:w w:val="100"/>
          <w:position w:val="0"/>
        </w:rPr>
        <w:t>。为有效控 制建筑能耗，各级政府通过颁布节能标准和法令、推行节能标识、提供节能补贴 或税收优惠等方式，为建筑节能服务创造了巨大的市场利好环境。</w:t>
      </w:r>
    </w:p>
    <w:p>
      <w:pPr>
        <w:pStyle w:val="Style28"/>
        <w:keepNext w:val="0"/>
        <w:keepLines w:val="0"/>
        <w:widowControl w:val="0"/>
        <w:shd w:val="clear" w:color="auto" w:fill="auto"/>
        <w:bidi w:val="0"/>
        <w:spacing w:before="0" w:line="311" w:lineRule="exact"/>
        <w:ind w:left="0" w:right="0" w:firstLine="600"/>
        <w:jc w:val="both"/>
      </w:pPr>
      <w:r>
        <w:rPr>
          <w:color w:val="000000"/>
          <w:spacing w:val="0"/>
          <w:w w:val="100"/>
          <w:position w:val="0"/>
        </w:rPr>
        <w:t>公司把握市场机遇，专注城市大型公共建筑节能运行技术、产品应用研究和 节能改造实施，利用自身在建筑节能方面的大数据优势，以“绿色、开放、可持 续”作为高性能绿色建筑新标准，从整体设计、运营维护和行为节能三个维度综 合考量，为客户提供建筑节能的整体服务，实现合理、高效、舒适、节能的目标。 报告期内，公司依托自主</w:t>
      </w:r>
      <w:r>
        <w:rPr>
          <w:color w:val="000000"/>
          <w:spacing w:val="0"/>
          <w:w w:val="100"/>
          <w:position w:val="0"/>
          <w:sz w:val="24"/>
          <w:szCs w:val="24"/>
        </w:rPr>
        <w:t>Techcon EEC</w:t>
      </w:r>
      <w:r>
        <w:rPr>
          <w:color w:val="000000"/>
          <w:spacing w:val="0"/>
          <w:w w:val="100"/>
          <w:position w:val="0"/>
        </w:rPr>
        <w:t>节能专家控制系完成了对重庆市江津区中 心医院、山东省临沂市人民医院、黑龙江省哈尔滨市第一医院外科楼、门诊楼的 两个空调机房冷站的节能改造的项目及对重庆南川新城区中医院机电设备智能化 控制的进一步优化与升级服务。本年度，公司还签约了湖北省襄阳市新地标—— 民发世界城三期项目，为其提供楼宇智能化及能源管理服务，打造舒适、安全、 绿色的建筑环境。此外，公司还与金茂绿建合作，为其搭建集中能耗检测平台， 助力其汇聚各地金茂府的能耗数据，以实现实时、高效的能耗监控管理。</w:t>
      </w:r>
      <w:r>
        <w:rPr>
          <w:color w:val="000000"/>
          <w:spacing w:val="0"/>
          <w:w w:val="100"/>
          <w:position w:val="0"/>
          <w:sz w:val="24"/>
          <w:szCs w:val="24"/>
        </w:rPr>
        <w:t>2016</w:t>
      </w:r>
      <w:r>
        <w:rPr>
          <w:color w:val="000000"/>
          <w:spacing w:val="0"/>
          <w:w w:val="100"/>
          <w:position w:val="0"/>
        </w:rPr>
        <w:t>年， 公司在“第五届建筑电气与智能化节能技术发展论坛暨影响中国智能建筑电气行 业</w:t>
      </w:r>
      <w:r>
        <w:rPr>
          <w:color w:val="000000"/>
          <w:spacing w:val="0"/>
          <w:w w:val="100"/>
          <w:position w:val="0"/>
          <w:sz w:val="24"/>
          <w:szCs w:val="24"/>
        </w:rPr>
        <w:t>2016</w:t>
      </w:r>
      <w:r>
        <w:rPr>
          <w:color w:val="000000"/>
          <w:spacing w:val="0"/>
          <w:w w:val="100"/>
          <w:position w:val="0"/>
        </w:rPr>
        <w:t>年度优秀品牌评选颁奖典礼”中第五年荣获“设备监控及能效管理”十大 品牌奖。</w:t>
      </w:r>
    </w:p>
    <w:p>
      <w:pPr>
        <w:pStyle w:val="Style41"/>
        <w:keepNext/>
        <w:keepLines/>
        <w:widowControl w:val="0"/>
        <w:numPr>
          <w:ilvl w:val="0"/>
          <w:numId w:val="7"/>
        </w:numPr>
        <w:shd w:val="clear" w:color="auto" w:fill="auto"/>
        <w:tabs>
          <w:tab w:pos="668" w:val="left"/>
        </w:tabs>
        <w:bidi w:val="0"/>
        <w:spacing w:before="0"/>
        <w:ind w:left="0" w:right="0"/>
        <w:jc w:val="left"/>
      </w:pPr>
      <w:bookmarkStart w:id="177" w:name="bookmark177"/>
      <w:bookmarkStart w:id="178" w:name="bookmark178"/>
      <w:bookmarkStart w:id="179" w:name="bookmark179"/>
      <w:bookmarkStart w:id="180" w:name="bookmark180"/>
      <w:bookmarkEnd w:id="179"/>
      <w:r>
        <w:rPr>
          <w:color w:val="000000"/>
          <w:spacing w:val="0"/>
          <w:w w:val="100"/>
          <w:position w:val="0"/>
        </w:rPr>
        <w:t>工业节能</w:t>
      </w:r>
      <w:bookmarkEnd w:id="177"/>
      <w:bookmarkEnd w:id="178"/>
      <w:bookmarkEnd w:id="180"/>
    </w:p>
    <w:p>
      <w:pPr>
        <w:pStyle w:val="Style28"/>
        <w:keepNext w:val="0"/>
        <w:keepLines w:val="0"/>
        <w:widowControl w:val="0"/>
        <w:shd w:val="clear" w:color="auto" w:fill="auto"/>
        <w:bidi w:val="0"/>
        <w:spacing w:before="0" w:line="315" w:lineRule="exact"/>
        <w:ind w:left="0" w:right="0" w:firstLine="600"/>
        <w:jc w:val="both"/>
      </w:pPr>
      <w:r>
        <w:rPr>
          <w:color w:val="000000"/>
          <w:spacing w:val="0"/>
          <w:w w:val="100"/>
          <w:position w:val="0"/>
        </w:rPr>
        <w:t xml:space="preserve">随着国家节能减排事业的推进，“十三五”规划中，国家进一步明确了清洁 能源替代传统燃煤的工作计划和目标。公司顺应国家节能减排的大方向和相关政 策，不断进行热泵节能的研究和创新，深耕城镇化采暖、“煤改电”、清洁能源 利用及其它热泵节能领域，并继续扩充吸收式热泵的应用领域，围绕城市余热， </w:t>
      </w:r>
      <w:r>
        <w:rPr>
          <w:color w:val="000000"/>
          <w:spacing w:val="0"/>
          <w:w w:val="100"/>
          <w:position w:val="0"/>
        </w:rPr>
        <w:t>推广区域供暖+分布式制冷的联合解决方案。</w:t>
      </w:r>
    </w:p>
    <w:p>
      <w:pPr>
        <w:pStyle w:val="Style28"/>
        <w:keepNext w:val="0"/>
        <w:keepLines w:val="0"/>
        <w:widowControl w:val="0"/>
        <w:shd w:val="clear" w:color="auto" w:fill="auto"/>
        <w:bidi w:val="0"/>
        <w:spacing w:before="0" w:line="311" w:lineRule="exact"/>
        <w:ind w:left="0" w:right="0" w:firstLine="600"/>
        <w:jc w:val="both"/>
      </w:pPr>
      <w:r>
        <w:rPr>
          <w:color w:val="000000"/>
          <w:spacing w:val="0"/>
          <w:w w:val="100"/>
          <w:position w:val="0"/>
        </w:rPr>
        <w:t>报告期内，公司服务北京市农村“煤改电”实景示范项目崔家楼项目，实施 了 “户式地源热泵+风盘系统”节能方案和“空气源热泵+相变蓄热锅炉+暖气片系 统”联网“同方云”服务平台系统的模式，崔家楼项目这一使用互联信息技术和 热泵采暖技术相结合的解决方案为北京地区的“煤改电”工程提供了创新模式。 本年度，按照北京市“实施电能替代，改善首都大气环境”的部署，北京各区相 继开展“煤改电”能源改造项目的招标工作，截至报告期末，公司空气源热泵采 暖方案连续中标通州区、朝阳区、怀柔区、大兴区、顺义区和海淀区的“煤改电” 改造工程，基本实现北京市已公开公示的招标地区全覆盖。</w:t>
      </w:r>
    </w:p>
    <w:p>
      <w:pPr>
        <w:pStyle w:val="Style41"/>
        <w:keepNext/>
        <w:keepLines/>
        <w:widowControl w:val="0"/>
        <w:numPr>
          <w:ilvl w:val="0"/>
          <w:numId w:val="7"/>
        </w:numPr>
        <w:shd w:val="clear" w:color="auto" w:fill="auto"/>
        <w:bidi w:val="0"/>
        <w:spacing w:before="0" w:line="311" w:lineRule="exact"/>
        <w:ind w:left="0" w:right="0"/>
        <w:jc w:val="left"/>
      </w:pPr>
      <w:bookmarkStart w:id="181" w:name="bookmark181"/>
      <w:bookmarkStart w:id="182" w:name="bookmark182"/>
      <w:bookmarkStart w:id="183" w:name="bookmark183"/>
      <w:bookmarkStart w:id="184" w:name="bookmark184"/>
      <w:bookmarkEnd w:id="183"/>
      <w:r>
        <w:rPr>
          <w:color w:val="000000"/>
          <w:spacing w:val="0"/>
          <w:w w:val="100"/>
          <w:position w:val="0"/>
        </w:rPr>
        <w:t>照明产业</w:t>
      </w:r>
      <w:bookmarkEnd w:id="181"/>
      <w:bookmarkEnd w:id="182"/>
      <w:bookmarkEnd w:id="184"/>
    </w:p>
    <w:p>
      <w:pPr>
        <w:pStyle w:val="Style28"/>
        <w:keepNext w:val="0"/>
        <w:keepLines w:val="0"/>
        <w:widowControl w:val="0"/>
        <w:shd w:val="clear" w:color="auto" w:fill="auto"/>
        <w:bidi w:val="0"/>
        <w:spacing w:before="0" w:line="314" w:lineRule="exact"/>
        <w:ind w:left="0" w:right="0" w:firstLine="600"/>
        <w:jc w:val="both"/>
      </w:pPr>
      <w:r>
        <w:rPr>
          <w:color w:val="000000"/>
          <w:spacing w:val="0"/>
          <w:w w:val="100"/>
          <w:position w:val="0"/>
        </w:rPr>
        <w:t>在照明产业领域，一方面受到</w:t>
      </w:r>
      <w:r>
        <w:rPr>
          <w:color w:val="000000"/>
          <w:spacing w:val="0"/>
          <w:w w:val="100"/>
          <w:position w:val="0"/>
          <w:sz w:val="24"/>
          <w:szCs w:val="24"/>
        </w:rPr>
        <w:t>LED</w:t>
      </w:r>
      <w:r>
        <w:rPr>
          <w:color w:val="000000"/>
          <w:spacing w:val="0"/>
          <w:w w:val="100"/>
          <w:position w:val="0"/>
        </w:rPr>
        <w:t>芯片行业供求失衡、产品价格持续大幅下 降的外部市场环境影响，另一方面由于自身固定成本居高不下、工艺技术提升滞 后，公司的半导体照明业务盈利能力出现了明显下滑。面对此种情况，公司将旗 下全资子公司南通同方半导体有限公</w:t>
      </w:r>
      <w:r>
        <w:rPr>
          <w:color w:val="000000"/>
          <w:spacing w:val="0"/>
          <w:w w:val="100"/>
          <w:position w:val="0"/>
          <w:sz w:val="24"/>
          <w:szCs w:val="24"/>
        </w:rPr>
        <w:t>100%</w:t>
      </w:r>
      <w:r>
        <w:rPr>
          <w:color w:val="000000"/>
          <w:spacing w:val="0"/>
          <w:w w:val="100"/>
          <w:position w:val="0"/>
        </w:rPr>
        <w:t>的股权进行了转让。公司不再持有南通 半导体股权，不再将其纳入合并报表范围，以减少未来年度对公司经营业绩的不 利影响。</w:t>
      </w:r>
    </w:p>
    <w:p>
      <w:pPr>
        <w:pStyle w:val="Style28"/>
        <w:keepNext w:val="0"/>
        <w:keepLines w:val="0"/>
        <w:widowControl w:val="0"/>
        <w:shd w:val="clear" w:color="auto" w:fill="auto"/>
        <w:bidi w:val="0"/>
        <w:spacing w:before="0" w:line="310" w:lineRule="exact"/>
        <w:ind w:left="0" w:right="0" w:firstLine="600"/>
        <w:jc w:val="both"/>
      </w:pPr>
      <w:r>
        <w:rPr>
          <w:color w:val="000000"/>
          <w:spacing w:val="0"/>
          <w:w w:val="100"/>
          <w:position w:val="0"/>
        </w:rPr>
        <w:t>在照明产品及工程方面，报告期内，公司为</w:t>
      </w:r>
      <w:r>
        <w:rPr>
          <w:color w:val="000000"/>
          <w:spacing w:val="0"/>
          <w:w w:val="100"/>
          <w:position w:val="0"/>
          <w:sz w:val="24"/>
          <w:szCs w:val="24"/>
        </w:rPr>
        <w:t>G20</w:t>
      </w:r>
      <w:r>
        <w:rPr>
          <w:color w:val="000000"/>
          <w:spacing w:val="0"/>
          <w:w w:val="100"/>
          <w:position w:val="0"/>
        </w:rPr>
        <w:t>峰会打造的夜景灯光秀一 “杭州钱江新城核心区主题灯光工程”成功演出，首次实现了以无线</w:t>
      </w:r>
      <w:r>
        <w:rPr>
          <w:color w:val="000000"/>
          <w:spacing w:val="0"/>
          <w:w w:val="100"/>
          <w:position w:val="0"/>
          <w:sz w:val="24"/>
          <w:szCs w:val="24"/>
        </w:rPr>
        <w:t>4G</w:t>
      </w:r>
      <w:r>
        <w:rPr>
          <w:color w:val="000000"/>
          <w:spacing w:val="0"/>
          <w:w w:val="100"/>
          <w:position w:val="0"/>
        </w:rPr>
        <w:t>网络对</w:t>
      </w:r>
      <w:r>
        <w:rPr>
          <w:color w:val="000000"/>
          <w:spacing w:val="0"/>
          <w:w w:val="100"/>
          <w:position w:val="0"/>
          <w:sz w:val="24"/>
          <w:szCs w:val="24"/>
        </w:rPr>
        <w:t xml:space="preserve">35 </w:t>
      </w:r>
      <w:r>
        <w:rPr>
          <w:color w:val="000000"/>
          <w:spacing w:val="0"/>
          <w:w w:val="100"/>
          <w:position w:val="0"/>
        </w:rPr>
        <w:t>栋建筑</w:t>
      </w:r>
      <w:r>
        <w:rPr>
          <w:color w:val="000000"/>
          <w:spacing w:val="0"/>
          <w:w w:val="100"/>
          <w:position w:val="0"/>
          <w:sz w:val="24"/>
          <w:szCs w:val="24"/>
        </w:rPr>
        <w:t>70</w:t>
      </w:r>
      <w:r>
        <w:rPr>
          <w:color w:val="000000"/>
          <w:spacing w:val="0"/>
          <w:w w:val="100"/>
          <w:position w:val="0"/>
        </w:rPr>
        <w:t>万盏</w:t>
      </w:r>
      <w:r>
        <w:rPr>
          <w:color w:val="000000"/>
          <w:spacing w:val="0"/>
          <w:w w:val="100"/>
          <w:position w:val="0"/>
          <w:sz w:val="24"/>
          <w:szCs w:val="24"/>
        </w:rPr>
        <w:t>LED</w:t>
      </w:r>
      <w:r>
        <w:rPr>
          <w:color w:val="000000"/>
          <w:spacing w:val="0"/>
          <w:w w:val="100"/>
          <w:position w:val="0"/>
        </w:rPr>
        <w:t>灯的同步联动控制，将钱江中央商务区地标型建筑作为背景串 联成片，在夜色中组成一幅巨幕，通过灯光演绎的动态影像，描绘出一幅“钱江 夜曲”新画卷。此外，公司为重庆打造的首个</w:t>
      </w:r>
      <w:r>
        <w:rPr>
          <w:color w:val="000000"/>
          <w:spacing w:val="0"/>
          <w:w w:val="100"/>
          <w:position w:val="0"/>
          <w:sz w:val="24"/>
          <w:szCs w:val="24"/>
        </w:rPr>
        <w:t>CBD</w:t>
      </w:r>
      <w:r>
        <w:rPr>
          <w:color w:val="000000"/>
          <w:spacing w:val="0"/>
          <w:w w:val="100"/>
          <w:position w:val="0"/>
        </w:rPr>
        <w:t>中央商务区动感北滨灯光秀正 式亮相江北嘴。这是公司继重庆大剧院亮化工程后，打造与之配套的又一重庆夜 景观标志性工程。</w:t>
      </w:r>
    </w:p>
    <w:p>
      <w:pPr>
        <w:pStyle w:val="Style41"/>
        <w:keepNext/>
        <w:keepLines/>
        <w:widowControl w:val="0"/>
        <w:shd w:val="clear" w:color="auto" w:fill="auto"/>
        <w:bidi w:val="0"/>
        <w:spacing w:before="0" w:line="311" w:lineRule="exact"/>
        <w:ind w:left="0" w:right="0"/>
        <w:jc w:val="left"/>
      </w:pPr>
      <w:bookmarkStart w:id="185" w:name="bookmark185"/>
      <w:bookmarkStart w:id="186" w:name="bookmark186"/>
      <w:bookmarkStart w:id="187" w:name="bookmark187"/>
      <w:r>
        <w:rPr>
          <w:color w:val="000000"/>
          <w:spacing w:val="0"/>
          <w:w w:val="100"/>
          <w:position w:val="0"/>
        </w:rPr>
        <w:t>(2 )订单分析</w:t>
      </w:r>
      <w:bookmarkEnd w:id="185"/>
      <w:bookmarkEnd w:id="186"/>
      <w:bookmarkEnd w:id="187"/>
    </w:p>
    <w:p>
      <w:pPr>
        <w:pStyle w:val="Style28"/>
        <w:keepNext w:val="0"/>
        <w:keepLines w:val="0"/>
        <w:widowControl w:val="0"/>
        <w:shd w:val="clear" w:color="auto" w:fill="auto"/>
        <w:bidi w:val="0"/>
        <w:spacing w:before="0" w:line="312" w:lineRule="exact"/>
        <w:ind w:left="0" w:right="0" w:firstLine="600"/>
        <w:jc w:val="both"/>
      </w:pPr>
      <w:r>
        <w:rPr>
          <w:color w:val="000000"/>
          <w:spacing w:val="0"/>
          <w:w w:val="100"/>
          <w:position w:val="0"/>
        </w:rPr>
        <w:t>本报告期内，公司新签合同</w:t>
      </w:r>
      <w:r>
        <w:rPr>
          <w:color w:val="000000"/>
          <w:spacing w:val="0"/>
          <w:w w:val="100"/>
          <w:position w:val="0"/>
          <w:sz w:val="24"/>
          <w:szCs w:val="24"/>
        </w:rPr>
        <w:t>/</w:t>
      </w:r>
      <w:r>
        <w:rPr>
          <w:color w:val="000000"/>
          <w:spacing w:val="0"/>
          <w:w w:val="100"/>
          <w:position w:val="0"/>
        </w:rPr>
        <w:t>订单总金额约</w:t>
      </w:r>
      <w:r>
        <w:rPr>
          <w:color w:val="000000"/>
          <w:spacing w:val="0"/>
          <w:w w:val="100"/>
          <w:position w:val="0"/>
          <w:sz w:val="24"/>
          <w:szCs w:val="24"/>
        </w:rPr>
        <w:t>305.15</w:t>
      </w:r>
      <w:r>
        <w:rPr>
          <w:color w:val="000000"/>
          <w:spacing w:val="0"/>
          <w:w w:val="100"/>
          <w:position w:val="0"/>
        </w:rPr>
        <w:t>亿元，与</w:t>
      </w:r>
      <w:r>
        <w:rPr>
          <w:color w:val="000000"/>
          <w:spacing w:val="0"/>
          <w:w w:val="100"/>
          <w:position w:val="0"/>
          <w:sz w:val="24"/>
          <w:szCs w:val="24"/>
        </w:rPr>
        <w:t>2015</w:t>
      </w:r>
      <w:r>
        <w:rPr>
          <w:color w:val="000000"/>
          <w:spacing w:val="0"/>
          <w:w w:val="100"/>
          <w:position w:val="0"/>
        </w:rPr>
        <w:t>年度的</w:t>
      </w:r>
      <w:r>
        <w:rPr>
          <w:color w:val="000000"/>
          <w:spacing w:val="0"/>
          <w:w w:val="100"/>
          <w:position w:val="0"/>
          <w:sz w:val="24"/>
          <w:szCs w:val="24"/>
        </w:rPr>
        <w:t xml:space="preserve">312.63 </w:t>
      </w:r>
      <w:r>
        <w:rPr>
          <w:color w:val="000000"/>
          <w:spacing w:val="0"/>
          <w:w w:val="100"/>
          <w:position w:val="0"/>
        </w:rPr>
        <w:t>亿元相比略有降低，基本持平，剔除合并范围变动因素，则与上年相比保持了一 定的增长。本年度，公司重大合同的承接能力继续加强，截止报告期末，公司签 约金额超过</w:t>
      </w:r>
      <w:r>
        <w:rPr>
          <w:color w:val="000000"/>
          <w:spacing w:val="0"/>
          <w:w w:val="100"/>
          <w:position w:val="0"/>
          <w:sz w:val="24"/>
          <w:szCs w:val="24"/>
        </w:rPr>
        <w:t>5000</w:t>
      </w:r>
      <w:r>
        <w:rPr>
          <w:color w:val="000000"/>
          <w:spacing w:val="0"/>
          <w:w w:val="100"/>
          <w:position w:val="0"/>
        </w:rPr>
        <w:t>万元以上的重大合同较上年同期增长较大，具体情况如下：</w:t>
      </w:r>
    </w:p>
    <w:tbl>
      <w:tblPr>
        <w:tblOverlap w:val="never"/>
        <w:jc w:val="center"/>
        <w:tblLayout w:type="fixed"/>
      </w:tblPr>
      <w:tblGrid>
        <w:gridCol w:w="3139"/>
        <w:gridCol w:w="1704"/>
        <w:gridCol w:w="1714"/>
        <w:gridCol w:w="2198"/>
      </w:tblGrid>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合同类型(单位：亿元)</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18"/>
                <w:szCs w:val="18"/>
              </w:rPr>
              <w:t>2016</w:t>
            </w:r>
            <w:r>
              <w:rPr>
                <w:b/>
                <w:bCs/>
                <w:color w:val="000000"/>
                <w:spacing w:val="0"/>
                <w:w w:val="100"/>
                <w:position w:val="0"/>
                <w:sz w:val="20"/>
                <w:szCs w:val="20"/>
              </w:rPr>
              <w:t>年度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18"/>
                <w:szCs w:val="18"/>
              </w:rPr>
              <w:t>2015</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增幅</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合同金额超过</w:t>
            </w:r>
            <w:r>
              <w:rPr>
                <w:color w:val="000000"/>
                <w:spacing w:val="0"/>
                <w:w w:val="100"/>
                <w:position w:val="0"/>
                <w:sz w:val="18"/>
                <w:szCs w:val="18"/>
              </w:rPr>
              <w:t>5000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118.37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35.03%</w:t>
            </w: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合同金额超过</w:t>
            </w:r>
            <w:r>
              <w:rPr>
                <w:color w:val="000000"/>
                <w:spacing w:val="0"/>
                <w:w w:val="100"/>
                <w:position w:val="0"/>
                <w:sz w:val="18"/>
                <w:szCs w:val="18"/>
              </w:rPr>
              <w:t>10000</w:t>
            </w:r>
            <w:r>
              <w:rPr>
                <w:color w:val="000000"/>
                <w:spacing w:val="0"/>
                <w:w w:val="100"/>
                <w:position w:val="0"/>
                <w:sz w:val="20"/>
                <w:szCs w:val="20"/>
              </w:rPr>
              <w:t>万元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73.79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61.74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19.52%</w:t>
            </w:r>
          </w:p>
        </w:tc>
      </w:tr>
    </w:tbl>
    <w:p>
      <w:pPr>
        <w:pStyle w:val="Style41"/>
        <w:keepNext/>
        <w:keepLines/>
        <w:widowControl w:val="0"/>
        <w:numPr>
          <w:ilvl w:val="0"/>
          <w:numId w:val="9"/>
        </w:numPr>
        <w:shd w:val="clear" w:color="auto" w:fill="auto"/>
        <w:bidi w:val="0"/>
        <w:spacing w:before="0" w:after="340" w:line="240" w:lineRule="auto"/>
        <w:ind w:left="0" w:right="0" w:firstLine="500"/>
        <w:jc w:val="left"/>
      </w:pPr>
      <w:bookmarkStart w:id="188" w:name="bookmark188"/>
      <w:bookmarkStart w:id="189" w:name="bookmark189"/>
      <w:bookmarkStart w:id="190" w:name="bookmark190"/>
      <w:bookmarkStart w:id="191" w:name="bookmark191"/>
      <w:bookmarkEnd w:id="190"/>
      <w:r>
        <w:rPr>
          <w:color w:val="000000"/>
          <w:spacing w:val="0"/>
          <w:w w:val="100"/>
          <w:position w:val="0"/>
        </w:rPr>
        <w:t>成本分析表</w:t>
      </w:r>
      <w:bookmarkEnd w:id="188"/>
      <w:bookmarkEnd w:id="189"/>
      <w:bookmarkEnd w:id="191"/>
    </w:p>
    <w:tbl>
      <w:tblPr>
        <w:tblOverlap w:val="never"/>
        <w:jc w:val="center"/>
        <w:tblLayout w:type="fixed"/>
      </w:tblPr>
      <w:tblGrid>
        <w:gridCol w:w="2338"/>
        <w:gridCol w:w="1349"/>
        <w:gridCol w:w="1402"/>
        <w:gridCol w:w="1406"/>
        <w:gridCol w:w="1109"/>
        <w:gridCol w:w="1152"/>
      </w:tblGrid>
      <w:tr>
        <w:trPr>
          <w:trHeight w:val="10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280" w:line="240" w:lineRule="auto"/>
              <w:ind w:left="0" w:right="0" w:firstLine="0"/>
              <w:jc w:val="center"/>
              <w:rPr>
                <w:sz w:val="20"/>
                <w:szCs w:val="20"/>
              </w:rPr>
            </w:pPr>
            <w:r>
              <w:rPr>
                <w:b/>
                <w:bCs/>
                <w:color w:val="000000"/>
                <w:spacing w:val="0"/>
                <w:w w:val="100"/>
                <w:position w:val="0"/>
                <w:sz w:val="20"/>
                <w:szCs w:val="20"/>
              </w:rPr>
              <w:t>产业板块</w:t>
            </w:r>
          </w:p>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单位：万元</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主营业务成 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0" w:lineRule="exact"/>
              <w:ind w:left="0" w:right="0" w:firstLine="0"/>
              <w:jc w:val="center"/>
              <w:rPr>
                <w:sz w:val="20"/>
                <w:szCs w:val="20"/>
              </w:rPr>
            </w:pPr>
            <w:r>
              <w:rPr>
                <w:b/>
                <w:bCs/>
                <w:color w:val="000000"/>
                <w:spacing w:val="0"/>
                <w:w w:val="100"/>
                <w:position w:val="0"/>
                <w:sz w:val="20"/>
                <w:szCs w:val="20"/>
              </w:rPr>
              <w:t>本期占总成 本比例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4" w:lineRule="exact"/>
              <w:ind w:left="0" w:right="0" w:firstLine="0"/>
              <w:jc w:val="center"/>
              <w:rPr>
                <w:sz w:val="20"/>
                <w:szCs w:val="20"/>
              </w:rPr>
            </w:pPr>
            <w:r>
              <w:rPr>
                <w:b/>
                <w:bCs/>
                <w:color w:val="000000"/>
                <w:spacing w:val="0"/>
                <w:w w:val="100"/>
                <w:position w:val="0"/>
                <w:sz w:val="20"/>
                <w:szCs w:val="20"/>
              </w:rPr>
              <w:t>上年同期金 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4" w:lineRule="exact"/>
              <w:ind w:left="0" w:right="0" w:firstLine="0"/>
              <w:jc w:val="center"/>
              <w:rPr>
                <w:sz w:val="20"/>
                <w:szCs w:val="20"/>
              </w:rPr>
            </w:pPr>
            <w:r>
              <w:rPr>
                <w:b/>
                <w:bCs/>
                <w:color w:val="000000"/>
                <w:spacing w:val="0"/>
                <w:w w:val="100"/>
                <w:position w:val="0"/>
                <w:sz w:val="20"/>
                <w:szCs w:val="20"/>
              </w:rPr>
              <w:t>上年同期 占总成本 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62" w:lineRule="exact"/>
              <w:ind w:left="0" w:right="0" w:firstLine="0"/>
              <w:jc w:val="center"/>
              <w:rPr>
                <w:sz w:val="20"/>
                <w:szCs w:val="20"/>
              </w:rPr>
            </w:pPr>
            <w:r>
              <w:rPr>
                <w:b/>
                <w:bCs/>
                <w:color w:val="000000"/>
                <w:spacing w:val="0"/>
                <w:w w:val="100"/>
                <w:position w:val="0"/>
                <w:sz w:val="20"/>
                <w:szCs w:val="20"/>
              </w:rPr>
              <w:t>本期金额 较上年同 期变动比</w:t>
            </w:r>
          </w:p>
          <w:p>
            <w:pPr>
              <w:pStyle w:val="Style35"/>
              <w:keepNext w:val="0"/>
              <w:keepLines w:val="0"/>
              <w:widowControl w:val="0"/>
              <w:shd w:val="clear" w:color="auto" w:fill="auto"/>
              <w:bidi w:val="0"/>
              <w:spacing w:before="0" w:after="0" w:line="262" w:lineRule="exact"/>
              <w:ind w:left="0" w:right="0" w:firstLine="280"/>
              <w:jc w:val="left"/>
              <w:rPr>
                <w:sz w:val="20"/>
                <w:szCs w:val="20"/>
              </w:rPr>
            </w:pPr>
            <w:r>
              <w:rPr>
                <w:b/>
                <w:bCs/>
                <w:color w:val="000000"/>
                <w:spacing w:val="0"/>
                <w:w w:val="100"/>
                <w:position w:val="0"/>
                <w:sz w:val="20"/>
                <w:szCs w:val="20"/>
              </w:rPr>
              <w:t>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互联网服务与终端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1,326,548.80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1,348,055.75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智慧城市</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237,634.23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284,093.54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-16.35</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公共安全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298,624.75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335,435.09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-10.97</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节能环保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376,484.91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340,941.40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10.43</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科技园区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11,430.66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8,527.23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34.05</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2,250,723.35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2,317,053.01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减：业务板块间抵销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-31,420.36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-35,992.42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0"/>
                <w:szCs w:val="20"/>
              </w:rPr>
              <w:t>2,219,302.99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2,281,060.59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-2.71</w:t>
            </w:r>
          </w:p>
        </w:tc>
      </w:tr>
    </w:tbl>
    <w:p>
      <w:pPr>
        <w:widowControl w:val="0"/>
        <w:spacing w:after="279" w:line="1" w:lineRule="exact"/>
      </w:pPr>
    </w:p>
    <w:p>
      <w:pPr>
        <w:pStyle w:val="Style28"/>
        <w:keepNext w:val="0"/>
        <w:keepLines w:val="0"/>
        <w:widowControl w:val="0"/>
        <w:shd w:val="clear" w:color="auto" w:fill="auto"/>
        <w:bidi w:val="0"/>
        <w:spacing w:before="0" w:after="280" w:line="314" w:lineRule="exact"/>
        <w:ind w:left="0" w:right="0" w:firstLine="600"/>
        <w:jc w:val="both"/>
      </w:pPr>
      <w:r>
        <w:rPr>
          <w:color w:val="000000"/>
          <w:spacing w:val="0"/>
          <w:w w:val="100"/>
          <w:position w:val="0"/>
        </w:rPr>
        <w:t xml:space="preserve">本年度，公司除节能环保产业外，其他各产业板块主营业务成本均有所降低； 节能环保产业本期主营业务成本增幅超出其收入增幅，毛利率下降了 </w:t>
      </w:r>
      <w:r>
        <w:rPr>
          <w:color w:val="000000"/>
          <w:spacing w:val="0"/>
          <w:w w:val="100"/>
          <w:position w:val="0"/>
          <w:sz w:val="24"/>
          <w:szCs w:val="24"/>
        </w:rPr>
        <w:t>5.73</w:t>
      </w:r>
      <w:r>
        <w:rPr>
          <w:color w:val="000000"/>
          <w:spacing w:val="0"/>
          <w:w w:val="100"/>
          <w:position w:val="0"/>
        </w:rPr>
        <w:t>个百分 点，主要是由于公司原全资子公司南通半导体本年度盈利能力下滑，成本开支加 大所致。</w:t>
      </w:r>
    </w:p>
    <w:p>
      <w:pPr>
        <w:pStyle w:val="Style41"/>
        <w:keepNext/>
        <w:keepLines/>
        <w:widowControl w:val="0"/>
        <w:numPr>
          <w:ilvl w:val="0"/>
          <w:numId w:val="9"/>
        </w:numPr>
        <w:shd w:val="clear" w:color="auto" w:fill="auto"/>
        <w:bidi w:val="0"/>
        <w:spacing w:before="0" w:after="280" w:line="318" w:lineRule="exact"/>
        <w:ind w:left="0" w:right="0"/>
        <w:jc w:val="left"/>
      </w:pPr>
      <w:bookmarkStart w:id="192" w:name="bookmark192"/>
      <w:bookmarkStart w:id="193" w:name="bookmark193"/>
      <w:bookmarkStart w:id="194" w:name="bookmark194"/>
      <w:bookmarkStart w:id="195" w:name="bookmark195"/>
      <w:bookmarkEnd w:id="194"/>
      <w:r>
        <w:rPr>
          <w:color w:val="000000"/>
          <w:spacing w:val="0"/>
          <w:w w:val="100"/>
          <w:position w:val="0"/>
        </w:rPr>
        <w:t>主要销售客户及主要供应商情况</w:t>
      </w:r>
      <w:bookmarkEnd w:id="192"/>
      <w:bookmarkEnd w:id="193"/>
      <w:bookmarkEnd w:id="195"/>
    </w:p>
    <w:p>
      <w:pPr>
        <w:pStyle w:val="Style28"/>
        <w:keepNext w:val="0"/>
        <w:keepLines w:val="0"/>
        <w:widowControl w:val="0"/>
        <w:shd w:val="clear" w:color="auto" w:fill="auto"/>
        <w:bidi w:val="0"/>
        <w:spacing w:before="0" w:after="280" w:line="336" w:lineRule="exact"/>
        <w:ind w:left="0" w:right="0" w:firstLine="600"/>
        <w:jc w:val="left"/>
      </w:pPr>
      <w:r>
        <w:rPr>
          <w:color w:val="000000"/>
          <w:spacing w:val="0"/>
          <w:w w:val="100"/>
          <w:position w:val="0"/>
        </w:rPr>
        <w:t>前五名客户销售额</w:t>
      </w:r>
      <w:r>
        <w:rPr>
          <w:color w:val="000000"/>
          <w:spacing w:val="0"/>
          <w:w w:val="100"/>
          <w:position w:val="0"/>
          <w:sz w:val="24"/>
          <w:szCs w:val="24"/>
        </w:rPr>
        <w:t xml:space="preserve">419,907. </w:t>
      </w:r>
      <w:r>
        <w:rPr>
          <w:color w:val="000000"/>
          <w:spacing w:val="0"/>
          <w:w w:val="100"/>
          <w:position w:val="0"/>
          <w:sz w:val="24"/>
          <w:szCs w:val="24"/>
        </w:rPr>
        <w:t>68</w:t>
      </w:r>
      <w:r>
        <w:rPr>
          <w:color w:val="000000"/>
          <w:spacing w:val="0"/>
          <w:w w:val="100"/>
          <w:position w:val="0"/>
        </w:rPr>
        <w:t>万元，占年度销售总额</w:t>
      </w:r>
      <w:r>
        <w:rPr>
          <w:color w:val="000000"/>
          <w:spacing w:val="0"/>
          <w:w w:val="100"/>
          <w:position w:val="0"/>
          <w:sz w:val="24"/>
          <w:szCs w:val="24"/>
        </w:rPr>
        <w:t>15.45%</w:t>
      </w:r>
      <w:r>
        <w:rPr>
          <w:color w:val="000000"/>
          <w:spacing w:val="0"/>
          <w:w w:val="100"/>
          <w:position w:val="0"/>
        </w:rPr>
        <w:t>。其中前五名客 户销售额中关联方销售额</w:t>
      </w:r>
      <w:r>
        <w:rPr>
          <w:color w:val="000000"/>
          <w:spacing w:val="0"/>
          <w:w w:val="100"/>
          <w:position w:val="0"/>
          <w:sz w:val="24"/>
          <w:szCs w:val="24"/>
        </w:rPr>
        <w:t>0</w:t>
      </w:r>
      <w:r>
        <w:rPr>
          <w:color w:val="000000"/>
          <w:spacing w:val="0"/>
          <w:w w:val="100"/>
          <w:position w:val="0"/>
        </w:rPr>
        <w:t>万元。</w:t>
      </w:r>
    </w:p>
    <w:p>
      <w:pPr>
        <w:pStyle w:val="Style28"/>
        <w:keepNext w:val="0"/>
        <w:keepLines w:val="0"/>
        <w:widowControl w:val="0"/>
        <w:shd w:val="clear" w:color="auto" w:fill="auto"/>
        <w:bidi w:val="0"/>
        <w:spacing w:before="0" w:after="340" w:line="322" w:lineRule="exact"/>
        <w:ind w:left="0" w:right="0" w:firstLine="600"/>
        <w:jc w:val="left"/>
      </w:pPr>
      <w:r>
        <w:rPr>
          <w:color w:val="000000"/>
          <w:spacing w:val="0"/>
          <w:w w:val="100"/>
          <w:position w:val="0"/>
        </w:rPr>
        <w:t>前五名供应商采购额</w:t>
      </w:r>
      <w:r>
        <w:rPr>
          <w:color w:val="000000"/>
          <w:spacing w:val="0"/>
          <w:w w:val="100"/>
          <w:position w:val="0"/>
          <w:sz w:val="24"/>
          <w:szCs w:val="24"/>
        </w:rPr>
        <w:t xml:space="preserve">533,646. </w:t>
      </w:r>
      <w:r>
        <w:rPr>
          <w:color w:val="000000"/>
          <w:spacing w:val="0"/>
          <w:w w:val="100"/>
          <w:position w:val="0"/>
          <w:sz w:val="24"/>
          <w:szCs w:val="24"/>
        </w:rPr>
        <w:t>08</w:t>
      </w:r>
      <w:r>
        <w:rPr>
          <w:color w:val="000000"/>
          <w:spacing w:val="0"/>
          <w:w w:val="100"/>
          <w:position w:val="0"/>
        </w:rPr>
        <w:t>万元，占年度采购总额</w:t>
      </w:r>
      <w:r>
        <w:rPr>
          <w:color w:val="000000"/>
          <w:spacing w:val="0"/>
          <w:w w:val="100"/>
          <w:position w:val="0"/>
          <w:sz w:val="24"/>
          <w:szCs w:val="24"/>
        </w:rPr>
        <w:t>23.91%</w:t>
      </w:r>
      <w:r>
        <w:rPr>
          <w:color w:val="000000"/>
          <w:spacing w:val="0"/>
          <w:w w:val="100"/>
          <w:position w:val="0"/>
        </w:rPr>
        <w:t>。其中前五名 供应商采购额中关联方采购额</w:t>
      </w:r>
      <w:r>
        <w:rPr>
          <w:color w:val="000000"/>
          <w:spacing w:val="0"/>
          <w:w w:val="100"/>
          <w:position w:val="0"/>
          <w:sz w:val="24"/>
          <w:szCs w:val="24"/>
        </w:rPr>
        <w:t>0</w:t>
      </w:r>
      <w:r>
        <w:rPr>
          <w:color w:val="000000"/>
          <w:spacing w:val="0"/>
          <w:w w:val="100"/>
          <w:position w:val="0"/>
        </w:rPr>
        <w:t>万元。</w:t>
      </w:r>
    </w:p>
    <w:p>
      <w:pPr>
        <w:pStyle w:val="Style41"/>
        <w:keepNext/>
        <w:keepLines/>
        <w:widowControl w:val="0"/>
        <w:shd w:val="clear" w:color="auto" w:fill="auto"/>
        <w:bidi w:val="0"/>
        <w:spacing w:before="0" w:after="340" w:line="240" w:lineRule="auto"/>
        <w:ind w:left="0" w:right="0"/>
        <w:jc w:val="left"/>
      </w:pPr>
      <w:bookmarkStart w:id="196" w:name="bookmark196"/>
      <w:bookmarkStart w:id="197" w:name="bookmark197"/>
      <w:bookmarkStart w:id="198" w:name="bookmark198"/>
      <w:bookmarkStart w:id="199" w:name="bookmark199"/>
      <w:r>
        <w:rPr>
          <w:color w:val="000000"/>
          <w:spacing w:val="0"/>
          <w:w w:val="100"/>
          <w:position w:val="0"/>
        </w:rPr>
        <w:t>2</w:t>
      </w:r>
      <w:bookmarkEnd w:id="198"/>
      <w:r>
        <w:rPr>
          <w:color w:val="000000"/>
          <w:spacing w:val="0"/>
          <w:w w:val="100"/>
          <w:position w:val="0"/>
        </w:rPr>
        <w:t>、费用</w:t>
      </w:r>
      <w:bookmarkEnd w:id="196"/>
      <w:bookmarkEnd w:id="197"/>
      <w:bookmarkEnd w:id="199"/>
    </w:p>
    <w:tbl>
      <w:tblPr>
        <w:tblOverlap w:val="never"/>
        <w:jc w:val="center"/>
        <w:tblLayout w:type="fixed"/>
      </w:tblPr>
      <w:tblGrid>
        <w:gridCol w:w="1157"/>
        <w:gridCol w:w="1699"/>
        <w:gridCol w:w="2093"/>
        <w:gridCol w:w="1704"/>
        <w:gridCol w:w="2102"/>
      </w:tblGrid>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科目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本年占营业收入比重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上年同期数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上年占营业收入比重</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2,083,086,329.17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7.67%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1,964,452,807.79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6.91%</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2,360,904,647.37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8.69%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2,428,925,970.20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8.54%</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631,304,120.11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2.32%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960,733,804.39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left"/>
              <w:rPr>
                <w:sz w:val="20"/>
                <w:szCs w:val="20"/>
              </w:rPr>
            </w:pPr>
            <w:r>
              <w:rPr>
                <w:rFonts w:ascii="Times New Roman" w:eastAsia="Times New Roman" w:hAnsi="Times New Roman" w:cs="Times New Roman"/>
                <w:color w:val="000000"/>
                <w:spacing w:val="0"/>
                <w:w w:val="100"/>
                <w:position w:val="0"/>
                <w:sz w:val="20"/>
                <w:szCs w:val="20"/>
              </w:rPr>
              <w:t>3.38%</w:t>
            </w: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5,075,295,096.65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5,354,112,582.38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18.82%</w:t>
            </w:r>
          </w:p>
        </w:tc>
      </w:tr>
    </w:tbl>
    <w:p>
      <w:pPr>
        <w:widowControl w:val="0"/>
        <w:spacing w:after="279" w:line="1" w:lineRule="exact"/>
      </w:pPr>
    </w:p>
    <w:p>
      <w:pPr>
        <w:pStyle w:val="Style28"/>
        <w:keepNext w:val="0"/>
        <w:keepLines w:val="0"/>
        <w:widowControl w:val="0"/>
        <w:shd w:val="clear" w:color="auto" w:fill="auto"/>
        <w:bidi w:val="0"/>
        <w:spacing w:before="0" w:after="280" w:line="314" w:lineRule="exact"/>
        <w:ind w:left="0" w:right="0" w:firstLine="600"/>
        <w:jc w:val="both"/>
      </w:pPr>
      <w:r>
        <w:rPr>
          <w:color w:val="000000"/>
          <w:spacing w:val="0"/>
          <w:w w:val="100"/>
          <w:position w:val="0"/>
        </w:rPr>
        <w:t>公司本年度销售费用为</w:t>
      </w:r>
      <w:r>
        <w:rPr>
          <w:color w:val="000000"/>
          <w:spacing w:val="0"/>
          <w:w w:val="100"/>
          <w:position w:val="0"/>
          <w:sz w:val="24"/>
          <w:szCs w:val="24"/>
        </w:rPr>
        <w:t>20.83</w:t>
      </w:r>
      <w:r>
        <w:rPr>
          <w:color w:val="000000"/>
          <w:spacing w:val="0"/>
          <w:w w:val="100"/>
          <w:position w:val="0"/>
        </w:rPr>
        <w:t xml:space="preserve">亿元，较上年增长了 </w:t>
      </w:r>
      <w:r>
        <w:rPr>
          <w:color w:val="000000"/>
          <w:spacing w:val="0"/>
          <w:w w:val="100"/>
          <w:position w:val="0"/>
          <w:sz w:val="24"/>
          <w:szCs w:val="24"/>
        </w:rPr>
        <w:t>6.04%</w:t>
      </w:r>
      <w:r>
        <w:rPr>
          <w:color w:val="000000"/>
          <w:spacing w:val="0"/>
          <w:w w:val="100"/>
          <w:position w:val="0"/>
        </w:rPr>
        <w:t>。销售费用增长的主 要原因系公司下属商用和消费电子终端业务以及安防业务加大了市场推广力度所 致。</w:t>
      </w:r>
    </w:p>
    <w:p>
      <w:pPr>
        <w:pStyle w:val="Style28"/>
        <w:keepNext w:val="0"/>
        <w:keepLines w:val="0"/>
        <w:widowControl w:val="0"/>
        <w:shd w:val="clear" w:color="auto" w:fill="auto"/>
        <w:bidi w:val="0"/>
        <w:spacing w:before="0" w:after="280" w:line="326" w:lineRule="exact"/>
        <w:ind w:left="0" w:right="0" w:firstLine="600"/>
        <w:jc w:val="both"/>
      </w:pPr>
      <w:r>
        <w:rPr>
          <w:color w:val="000000"/>
          <w:spacing w:val="0"/>
          <w:w w:val="100"/>
          <w:position w:val="0"/>
        </w:rPr>
        <w:t>公司本年度管理费用为</w:t>
      </w:r>
      <w:r>
        <w:rPr>
          <w:color w:val="000000"/>
          <w:spacing w:val="0"/>
          <w:w w:val="100"/>
          <w:position w:val="0"/>
          <w:sz w:val="24"/>
          <w:szCs w:val="24"/>
        </w:rPr>
        <w:t>23.61</w:t>
      </w:r>
      <w:r>
        <w:rPr>
          <w:color w:val="000000"/>
          <w:spacing w:val="0"/>
          <w:w w:val="100"/>
          <w:position w:val="0"/>
        </w:rPr>
        <w:t xml:space="preserve">亿元，较上年降低了 </w:t>
      </w:r>
      <w:r>
        <w:rPr>
          <w:color w:val="000000"/>
          <w:spacing w:val="0"/>
          <w:w w:val="100"/>
          <w:position w:val="0"/>
          <w:sz w:val="24"/>
          <w:szCs w:val="24"/>
        </w:rPr>
        <w:t>2.80%，</w:t>
      </w:r>
      <w:r>
        <w:rPr>
          <w:color w:val="000000"/>
          <w:spacing w:val="0"/>
          <w:w w:val="100"/>
          <w:position w:val="0"/>
        </w:rPr>
        <w:t>主要系分别于</w:t>
      </w:r>
      <w:r>
        <w:rPr>
          <w:color w:val="000000"/>
          <w:spacing w:val="0"/>
          <w:w w:val="100"/>
          <w:position w:val="0"/>
          <w:sz w:val="24"/>
          <w:szCs w:val="24"/>
        </w:rPr>
        <w:t>3</w:t>
      </w:r>
      <w:r>
        <w:rPr>
          <w:color w:val="000000"/>
          <w:spacing w:val="0"/>
          <w:w w:val="100"/>
          <w:position w:val="0"/>
        </w:rPr>
        <w:t>月 底和</w:t>
      </w:r>
      <w:r>
        <w:rPr>
          <w:color w:val="000000"/>
          <w:spacing w:val="0"/>
          <w:w w:val="100"/>
          <w:position w:val="0"/>
          <w:sz w:val="24"/>
          <w:szCs w:val="24"/>
        </w:rPr>
        <w:t>10</w:t>
      </w:r>
      <w:r>
        <w:rPr>
          <w:color w:val="000000"/>
          <w:spacing w:val="0"/>
          <w:w w:val="100"/>
          <w:position w:val="0"/>
        </w:rPr>
        <w:t>月底终止合并同方国芯和龙江环保，同比并入管理费用减少。</w:t>
      </w:r>
    </w:p>
    <w:p>
      <w:pPr>
        <w:pStyle w:val="Style28"/>
        <w:keepNext w:val="0"/>
        <w:keepLines w:val="0"/>
        <w:widowControl w:val="0"/>
        <w:shd w:val="clear" w:color="auto" w:fill="auto"/>
        <w:bidi w:val="0"/>
        <w:spacing w:before="0" w:after="280" w:line="324" w:lineRule="exact"/>
        <w:ind w:left="0" w:right="0" w:firstLine="600"/>
        <w:jc w:val="both"/>
      </w:pPr>
      <w:r>
        <w:rPr>
          <w:color w:val="000000"/>
          <w:spacing w:val="0"/>
          <w:w w:val="100"/>
          <w:position w:val="0"/>
        </w:rPr>
        <w:t>公司本年度财务费用</w:t>
      </w:r>
      <w:r>
        <w:rPr>
          <w:color w:val="000000"/>
          <w:spacing w:val="0"/>
          <w:w w:val="100"/>
          <w:position w:val="0"/>
          <w:sz w:val="24"/>
          <w:szCs w:val="24"/>
        </w:rPr>
        <w:t>6.31</w:t>
      </w:r>
      <w:r>
        <w:rPr>
          <w:color w:val="000000"/>
          <w:spacing w:val="0"/>
          <w:w w:val="100"/>
          <w:position w:val="0"/>
        </w:rPr>
        <w:t xml:space="preserve">亿元，较上年下降了 </w:t>
      </w:r>
      <w:r>
        <w:rPr>
          <w:color w:val="000000"/>
          <w:spacing w:val="0"/>
          <w:w w:val="100"/>
          <w:position w:val="0"/>
          <w:sz w:val="24"/>
          <w:szCs w:val="24"/>
        </w:rPr>
        <w:t>34.29%，</w:t>
      </w:r>
      <w:r>
        <w:rPr>
          <w:color w:val="000000"/>
          <w:spacing w:val="0"/>
          <w:w w:val="100"/>
          <w:position w:val="0"/>
        </w:rPr>
        <w:t>主要系公司在本年度 信用债市场融资成本低廉的背景下，充分发挥主体信用优势，以债市直融增补营 运资金并替代银行贷款，实现了较为明显的成本节约。</w:t>
      </w:r>
      <w:r>
        <w:br w:type="page"/>
      </w:r>
    </w:p>
    <w:p>
      <w:pPr>
        <w:pStyle w:val="Style28"/>
        <w:keepNext w:val="0"/>
        <w:keepLines w:val="0"/>
        <w:widowControl w:val="0"/>
        <w:shd w:val="clear" w:color="auto" w:fill="auto"/>
        <w:bidi w:val="0"/>
        <w:spacing w:before="0" w:after="340" w:line="240" w:lineRule="auto"/>
        <w:ind w:left="0" w:right="0" w:firstLine="360"/>
        <w:jc w:val="left"/>
      </w:pPr>
      <w:bookmarkStart w:id="200" w:name="bookmark200"/>
      <w:r>
        <w:rPr>
          <w:b/>
          <w:bCs/>
          <w:color w:val="000000"/>
          <w:spacing w:val="0"/>
          <w:w w:val="100"/>
          <w:position w:val="0"/>
        </w:rPr>
        <w:t>3</w:t>
      </w:r>
      <w:bookmarkEnd w:id="200"/>
      <w:r>
        <w:rPr>
          <w:b/>
          <w:bCs/>
          <w:color w:val="000000"/>
          <w:spacing w:val="0"/>
          <w:w w:val="100"/>
          <w:position w:val="0"/>
        </w:rPr>
        <w:t>、研发投入</w:t>
      </w:r>
    </w:p>
    <w:p>
      <w:pPr>
        <w:pStyle w:val="Style33"/>
        <w:keepNext w:val="0"/>
        <w:keepLines w:val="0"/>
        <w:widowControl w:val="0"/>
        <w:shd w:val="clear" w:color="auto" w:fill="auto"/>
        <w:bidi w:val="0"/>
        <w:spacing w:before="0" w:after="0" w:line="240" w:lineRule="auto"/>
        <w:ind w:left="125" w:right="0" w:firstLine="0"/>
        <w:jc w:val="left"/>
      </w:pPr>
      <w:r>
        <w:rPr>
          <w:b/>
          <w:bCs/>
          <w:color w:val="000000"/>
          <w:spacing w:val="0"/>
          <w:w w:val="100"/>
          <w:position w:val="0"/>
        </w:rPr>
        <w:t>(1)研发投入情况表</w:t>
      </w:r>
    </w:p>
    <w:tbl>
      <w:tblPr>
        <w:tblOverlap w:val="never"/>
        <w:jc w:val="center"/>
        <w:tblLayout w:type="fixed"/>
      </w:tblPr>
      <w:tblGrid>
        <w:gridCol w:w="3811"/>
        <w:gridCol w:w="1699"/>
        <w:gridCol w:w="1704"/>
        <w:gridCol w:w="2237"/>
      </w:tblGrid>
      <w:tr>
        <w:trPr>
          <w:trHeight w:val="44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项目(单位：元)</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18"/>
                <w:szCs w:val="18"/>
              </w:rPr>
              <w:t>2016</w:t>
            </w:r>
            <w:r>
              <w:rPr>
                <w:b/>
                <w:bCs/>
                <w:color w:val="000000"/>
                <w:spacing w:val="0"/>
                <w:w w:val="100"/>
                <w:position w:val="0"/>
                <w:sz w:val="20"/>
                <w:szCs w:val="20"/>
              </w:rPr>
              <w:t>年度</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18"/>
                <w:szCs w:val="18"/>
              </w:rPr>
              <w:t>2015</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本期与上期同比增幅</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本期费用化研发投入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797,698,517.31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651,163,843.21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22.50%</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本期资本化研发投入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911,886,441.84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1,023,163,810.51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-10.88%</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1,709,584,959.15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1,674,327,653.72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2.11%</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研发投入总额占营业收入比例(%)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6.29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0.40%</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公司研发人员的数量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1,180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-38.35%</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研发人员数量占公司总人数的比例(%)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8.44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w:t>
            </w:r>
          </w:p>
        </w:tc>
      </w:tr>
      <w:tr>
        <w:trPr>
          <w:trHeight w:val="31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研发投入资本化的比重(%)</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53.34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61.11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-7.77%</w:t>
            </w:r>
          </w:p>
        </w:tc>
      </w:tr>
    </w:tbl>
    <w:p>
      <w:pPr>
        <w:widowControl w:val="0"/>
        <w:spacing w:after="579" w:line="1" w:lineRule="exact"/>
      </w:pPr>
    </w:p>
    <w:p>
      <w:pPr>
        <w:pStyle w:val="Style41"/>
        <w:keepNext/>
        <w:keepLines/>
        <w:widowControl w:val="0"/>
        <w:numPr>
          <w:ilvl w:val="0"/>
          <w:numId w:val="11"/>
        </w:numPr>
        <w:shd w:val="clear" w:color="auto" w:fill="auto"/>
        <w:bidi w:val="0"/>
        <w:spacing w:before="0" w:line="314" w:lineRule="exact"/>
        <w:ind w:left="0" w:right="0" w:firstLine="0"/>
        <w:jc w:val="left"/>
      </w:pPr>
      <w:bookmarkStart w:id="201" w:name="bookmark201"/>
      <w:bookmarkStart w:id="202" w:name="bookmark202"/>
      <w:bookmarkStart w:id="203" w:name="bookmark203"/>
      <w:bookmarkStart w:id="204" w:name="bookmark204"/>
      <w:bookmarkEnd w:id="203"/>
      <w:r>
        <w:rPr>
          <w:color w:val="000000"/>
          <w:spacing w:val="0"/>
          <w:w w:val="100"/>
          <w:position w:val="0"/>
        </w:rPr>
        <w:t>情况说明</w:t>
      </w:r>
      <w:bookmarkEnd w:id="201"/>
      <w:bookmarkEnd w:id="202"/>
      <w:bookmarkEnd w:id="204"/>
    </w:p>
    <w:p>
      <w:pPr>
        <w:pStyle w:val="Style28"/>
        <w:keepNext w:val="0"/>
        <w:keepLines w:val="0"/>
        <w:widowControl w:val="0"/>
        <w:shd w:val="clear" w:color="auto" w:fill="auto"/>
        <w:bidi w:val="0"/>
        <w:spacing w:before="0" w:after="340" w:line="314" w:lineRule="exact"/>
        <w:ind w:left="0" w:right="0" w:firstLine="600"/>
        <w:jc w:val="both"/>
      </w:pPr>
      <w:r>
        <w:rPr>
          <w:color w:val="000000"/>
          <w:spacing w:val="0"/>
          <w:w w:val="100"/>
          <w:position w:val="0"/>
        </w:rPr>
        <w:t xml:space="preserve">公司本期研发支出较上年同期增长了 </w:t>
      </w:r>
      <w:r>
        <w:rPr>
          <w:color w:val="000000"/>
          <w:spacing w:val="0"/>
          <w:w w:val="100"/>
          <w:position w:val="0"/>
          <w:sz w:val="24"/>
          <w:szCs w:val="24"/>
        </w:rPr>
        <w:t>2.11%,</w:t>
      </w:r>
      <w:r>
        <w:rPr>
          <w:color w:val="000000"/>
          <w:spacing w:val="0"/>
          <w:w w:val="100"/>
          <w:position w:val="0"/>
        </w:rPr>
        <w:t>变动幅度不大。本年度期末公司 研发人员数量为</w:t>
      </w:r>
      <w:r>
        <w:rPr>
          <w:color w:val="000000"/>
          <w:spacing w:val="0"/>
          <w:w w:val="100"/>
          <w:position w:val="0"/>
          <w:sz w:val="24"/>
          <w:szCs w:val="24"/>
        </w:rPr>
        <w:t>1180</w:t>
      </w:r>
      <w:r>
        <w:rPr>
          <w:color w:val="000000"/>
          <w:spacing w:val="0"/>
          <w:w w:val="100"/>
          <w:position w:val="0"/>
        </w:rPr>
        <w:t>名，较上年期末变动了</w:t>
      </w:r>
      <w:r>
        <w:rPr>
          <w:color w:val="000000"/>
          <w:spacing w:val="0"/>
          <w:w w:val="100"/>
          <w:position w:val="0"/>
          <w:sz w:val="24"/>
          <w:szCs w:val="24"/>
        </w:rPr>
        <w:t>-38.35%,</w:t>
      </w:r>
      <w:r>
        <w:rPr>
          <w:color w:val="000000"/>
          <w:spacing w:val="0"/>
          <w:w w:val="100"/>
          <w:position w:val="0"/>
        </w:rPr>
        <w:t>主要系本年度公司不再将 紫光国芯、南通半导体、深圳多媒体、龙江环保纳入合并范围所致。</w:t>
      </w:r>
    </w:p>
    <w:p>
      <w:pPr>
        <w:pStyle w:val="Style33"/>
        <w:keepNext w:val="0"/>
        <w:keepLines w:val="0"/>
        <w:widowControl w:val="0"/>
        <w:shd w:val="clear" w:color="auto" w:fill="auto"/>
        <w:bidi w:val="0"/>
        <w:spacing w:before="0" w:after="0" w:line="240" w:lineRule="auto"/>
        <w:ind w:left="355" w:right="0" w:firstLine="0"/>
        <w:jc w:val="left"/>
      </w:pPr>
      <w:r>
        <w:rPr>
          <w:b/>
          <w:bCs/>
          <w:color w:val="000000"/>
          <w:spacing w:val="0"/>
          <w:w w:val="100"/>
          <w:position w:val="0"/>
        </w:rPr>
        <w:t>4、现金流</w:t>
      </w:r>
    </w:p>
    <w:tbl>
      <w:tblPr>
        <w:tblOverlap w:val="never"/>
        <w:jc w:val="left"/>
        <w:tblLayout w:type="fixed"/>
      </w:tblPr>
      <w:tblGrid>
        <w:gridCol w:w="3758"/>
        <w:gridCol w:w="1680"/>
        <w:gridCol w:w="1618"/>
        <w:gridCol w:w="1699"/>
      </w:tblGrid>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 xml:space="preserve">2016 </w:t>
            </w:r>
            <w:r>
              <w:rPr>
                <w:b/>
                <w:bCs/>
                <w:color w:val="000000"/>
                <w:spacing w:val="0"/>
                <w:w w:val="100"/>
                <w:position w:val="0"/>
                <w:sz w:val="20"/>
                <w:szCs w:val="20"/>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 xml:space="preserve">2015 </w:t>
            </w:r>
            <w:r>
              <w:rPr>
                <w:b/>
                <w:bCs/>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变动金额</w:t>
            </w:r>
          </w:p>
        </w:tc>
      </w:tr>
      <w:tr>
        <w:trPr>
          <w:trHeight w:val="31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经营性现金流净额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-2,105,126,322.43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2,500,765,008.32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-4,605,891,330.75</w:t>
            </w:r>
          </w:p>
        </w:tc>
      </w:tr>
      <w:tr>
        <w:trPr>
          <w:trHeight w:val="31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投资性现金流净额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-259,603,307.34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1,555,817,677.59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-1,815,420,984.93</w:t>
            </w:r>
          </w:p>
        </w:tc>
      </w:tr>
      <w:tr>
        <w:trPr>
          <w:trHeight w:val="31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筹资性现金流净额(元)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3,284,854,691.18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-664,061,535.26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3,948,916,226.44</w:t>
            </w:r>
          </w:p>
        </w:tc>
      </w:tr>
      <w:tr>
        <w:trPr>
          <w:trHeight w:val="34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经营性现金流净额与流动负债比</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-0.16</w:t>
            </w:r>
          </w:p>
        </w:tc>
      </w:tr>
    </w:tbl>
    <w:p>
      <w:pPr>
        <w:pStyle w:val="Style33"/>
        <w:keepNext w:val="0"/>
        <w:keepLines w:val="0"/>
        <w:widowControl w:val="0"/>
        <w:shd w:val="clear" w:color="auto" w:fill="auto"/>
        <w:bidi w:val="0"/>
        <w:spacing w:before="0" w:after="0" w:line="240" w:lineRule="auto"/>
        <w:ind w:left="586" w:right="0" w:firstLine="0"/>
        <w:jc w:val="left"/>
      </w:pPr>
      <w:r>
        <w:rPr>
          <w:color w:val="000000"/>
          <w:spacing w:val="0"/>
          <w:w w:val="100"/>
          <w:position w:val="0"/>
        </w:rPr>
        <w:t>其中:</w:t>
      </w:r>
    </w:p>
    <w:p>
      <w:pPr>
        <w:widowControl w:val="0"/>
        <w:spacing w:after="299" w:line="1" w:lineRule="exact"/>
      </w:pPr>
    </w:p>
    <w:p>
      <w:pPr>
        <w:pStyle w:val="Style28"/>
        <w:keepNext w:val="0"/>
        <w:keepLines w:val="0"/>
        <w:widowControl w:val="0"/>
        <w:shd w:val="clear" w:color="auto" w:fill="auto"/>
        <w:bidi w:val="0"/>
        <w:spacing w:before="0" w:line="311" w:lineRule="exact"/>
        <w:ind w:left="0" w:right="0" w:firstLine="600"/>
        <w:jc w:val="both"/>
      </w:pPr>
      <w:r>
        <w:rPr>
          <w:color w:val="000000"/>
          <w:spacing w:val="0"/>
          <w:w w:val="100"/>
          <w:position w:val="0"/>
        </w:rPr>
        <w:t>经营性现金流净额较上年变动较大，主要原因包括：公司所属公共安全产业 板块上年末集中收到大额预付货款，本年度一方面实际缴纳相关增值税金，一方 面组织生产采购相应发生大额付现成本费用；多媒体产业板块本年起并入计算机 产业板块统一经营管理后，新产业单元进一步整合供应链和采购渠道，集中结清 了部分原供应商前期欠款；此外，公司本期转让所持同方国芯、龙江环保、南通 半导体和深圳多媒体四家子公司控制性权益，在终止合并这四家子公司之前，并 入了较大的经营活动现金净流出。</w:t>
      </w:r>
    </w:p>
    <w:p>
      <w:pPr>
        <w:pStyle w:val="Style28"/>
        <w:keepNext w:val="0"/>
        <w:keepLines w:val="0"/>
        <w:widowControl w:val="0"/>
        <w:shd w:val="clear" w:color="auto" w:fill="auto"/>
        <w:bidi w:val="0"/>
        <w:spacing w:before="0" w:line="312" w:lineRule="exact"/>
        <w:ind w:left="0" w:right="0" w:firstLine="600"/>
        <w:jc w:val="both"/>
      </w:pPr>
      <w:r>
        <w:rPr>
          <w:color w:val="000000"/>
          <w:spacing w:val="0"/>
          <w:w w:val="100"/>
          <w:position w:val="0"/>
        </w:rPr>
        <w:t xml:space="preserve">投资性现金流净额较上年变动较大，主要是公司本年度一方面收到转让同方 国芯、龙江环保、南通半导体和深圳多媒体四家子公司控制性权益的大部分转让 价款，一并收回先前对龙江环保等原子公司的内部拆借资金本息；一方面实施了 支付华融泰股权受让款并对该参股公司、重庆国信控股、同方全球人寿、北京厚 持投资等实施现金增资，认购紫光股份和广电网络非公开发行股票，以短期闲置 </w:t>
      </w:r>
      <w:r>
        <w:rPr>
          <w:color w:val="000000"/>
          <w:spacing w:val="0"/>
          <w:w w:val="100"/>
          <w:position w:val="0"/>
        </w:rPr>
        <w:t>资金购买集合资金信托计划等金融资产，使得上述大额现金收付基本相抵，体现 为本年投资活动的小额净付现。</w:t>
      </w:r>
    </w:p>
    <w:p>
      <w:pPr>
        <w:pStyle w:val="Style28"/>
        <w:keepNext w:val="0"/>
        <w:keepLines w:val="0"/>
        <w:widowControl w:val="0"/>
        <w:shd w:val="clear" w:color="auto" w:fill="auto"/>
        <w:bidi w:val="0"/>
        <w:spacing w:before="0" w:line="314" w:lineRule="exact"/>
        <w:ind w:left="0" w:right="0" w:firstLine="600"/>
        <w:jc w:val="both"/>
      </w:pPr>
      <w:r>
        <w:rPr>
          <w:color w:val="000000"/>
          <w:spacing w:val="0"/>
          <w:w w:val="100"/>
          <w:position w:val="0"/>
        </w:rPr>
        <w:t>筹资性现金流净额较上年变动较大，主要原因是公司上年非公开发行股份募 集资金并按约定用途使用相抵后体现为现金大额净流入；而本年则在货币市场（特 别是信用债市场）融资成本低廉的背景下，为增补和储备经营性现金，加大了债 市直融力度。</w:t>
      </w:r>
    </w:p>
    <w:p>
      <w:pPr>
        <w:pStyle w:val="Style41"/>
        <w:keepNext/>
        <w:keepLines/>
        <w:widowControl w:val="0"/>
        <w:shd w:val="clear" w:color="auto" w:fill="auto"/>
        <w:bidi w:val="0"/>
        <w:spacing w:before="0" w:line="314" w:lineRule="exact"/>
        <w:ind w:left="0" w:right="0" w:firstLine="50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color w:val="000000"/>
          <w:spacing w:val="0"/>
          <w:w w:val="100"/>
          <w:position w:val="0"/>
        </w:rPr>
        <w:t>二）非主营业务导致利润重大变化的说明</w:t>
      </w:r>
      <w:bookmarkEnd w:id="205"/>
      <w:bookmarkEnd w:id="206"/>
      <w:bookmarkEnd w:id="208"/>
    </w:p>
    <w:p>
      <w:pPr>
        <w:pStyle w:val="Style28"/>
        <w:keepNext w:val="0"/>
        <w:keepLines w:val="0"/>
        <w:widowControl w:val="0"/>
        <w:shd w:val="clear" w:color="auto" w:fill="auto"/>
        <w:bidi w:val="0"/>
        <w:spacing w:before="0" w:line="311" w:lineRule="exact"/>
        <w:ind w:left="0" w:right="0" w:firstLine="600"/>
        <w:jc w:val="both"/>
      </w:pPr>
      <w:r>
        <w:rPr>
          <w:color w:val="000000"/>
          <w:spacing w:val="0"/>
          <w:w w:val="100"/>
          <w:position w:val="0"/>
        </w:rPr>
        <w:t>报告期内</w:t>
      </w:r>
      <w:r>
        <w:rPr>
          <w:color w:val="000000"/>
          <w:spacing w:val="0"/>
          <w:w w:val="100"/>
          <w:position w:val="0"/>
          <w:sz w:val="24"/>
          <w:szCs w:val="24"/>
        </w:rPr>
        <w:t>，1</w:t>
      </w:r>
      <w:r>
        <w:rPr>
          <w:color w:val="000000"/>
          <w:spacing w:val="0"/>
          <w:w w:val="100"/>
          <w:position w:val="0"/>
        </w:rPr>
        <w:t>、公司出售紫光国芯控制性权益</w:t>
      </w:r>
      <w:r>
        <w:rPr>
          <w:color w:val="000000"/>
          <w:spacing w:val="0"/>
          <w:w w:val="100"/>
          <w:position w:val="0"/>
          <w:sz w:val="24"/>
          <w:szCs w:val="24"/>
        </w:rPr>
        <w:t>（36.39%</w:t>
      </w:r>
      <w:r>
        <w:rPr>
          <w:color w:val="000000"/>
          <w:spacing w:val="0"/>
          <w:w w:val="100"/>
          <w:position w:val="0"/>
        </w:rPr>
        <w:t>股权）并按公允价值将 剩余股权</w:t>
      </w:r>
      <w:r>
        <w:rPr>
          <w:color w:val="000000"/>
          <w:spacing w:val="0"/>
          <w:w w:val="100"/>
          <w:position w:val="0"/>
          <w:sz w:val="24"/>
          <w:szCs w:val="24"/>
        </w:rPr>
        <w:t>（4.99%）</w:t>
      </w:r>
      <w:r>
        <w:rPr>
          <w:color w:val="000000"/>
          <w:spacing w:val="0"/>
          <w:w w:val="100"/>
          <w:position w:val="0"/>
        </w:rPr>
        <w:t>确认为可供出售金融资产，扣缴各项税费并考虑递延所得税影 响后，形成控制权处置净收益</w:t>
      </w:r>
      <w:r>
        <w:rPr>
          <w:color w:val="000000"/>
          <w:spacing w:val="0"/>
          <w:w w:val="100"/>
          <w:position w:val="0"/>
          <w:sz w:val="24"/>
          <w:szCs w:val="24"/>
        </w:rPr>
        <w:t>55.51</w:t>
      </w:r>
      <w:r>
        <w:rPr>
          <w:color w:val="000000"/>
          <w:spacing w:val="0"/>
          <w:w w:val="100"/>
          <w:position w:val="0"/>
        </w:rPr>
        <w:t>亿元。</w:t>
      </w:r>
      <w:r>
        <w:rPr>
          <w:color w:val="000000"/>
          <w:spacing w:val="0"/>
          <w:w w:val="100"/>
          <w:position w:val="0"/>
          <w:sz w:val="24"/>
          <w:szCs w:val="24"/>
        </w:rPr>
        <w:t>2</w:t>
      </w:r>
      <w:r>
        <w:rPr>
          <w:color w:val="000000"/>
          <w:spacing w:val="0"/>
          <w:w w:val="100"/>
          <w:position w:val="0"/>
        </w:rPr>
        <w:t>、公司出售龙江环保控制性权益，形 成控制权处置税后净收益</w:t>
      </w:r>
      <w:r>
        <w:rPr>
          <w:color w:val="000000"/>
          <w:spacing w:val="0"/>
          <w:w w:val="100"/>
          <w:position w:val="0"/>
          <w:sz w:val="24"/>
          <w:szCs w:val="24"/>
        </w:rPr>
        <w:t>4.33</w:t>
      </w:r>
      <w:r>
        <w:rPr>
          <w:color w:val="000000"/>
          <w:spacing w:val="0"/>
          <w:w w:val="100"/>
          <w:position w:val="0"/>
        </w:rPr>
        <w:t>亿元。</w:t>
      </w:r>
      <w:r>
        <w:rPr>
          <w:color w:val="000000"/>
          <w:spacing w:val="0"/>
          <w:w w:val="100"/>
          <w:position w:val="0"/>
          <w:sz w:val="24"/>
          <w:szCs w:val="24"/>
        </w:rPr>
        <w:t>3</w:t>
      </w:r>
      <w:r>
        <w:rPr>
          <w:color w:val="000000"/>
          <w:spacing w:val="0"/>
          <w:w w:val="100"/>
          <w:position w:val="0"/>
        </w:rPr>
        <w:t>、公司出售了持有的南通同方半导体有限 公司</w:t>
      </w:r>
      <w:r>
        <w:rPr>
          <w:color w:val="000000"/>
          <w:spacing w:val="0"/>
          <w:w w:val="100"/>
          <w:position w:val="0"/>
          <w:sz w:val="24"/>
          <w:szCs w:val="24"/>
        </w:rPr>
        <w:t>100%</w:t>
      </w:r>
      <w:r>
        <w:rPr>
          <w:color w:val="000000"/>
          <w:spacing w:val="0"/>
          <w:w w:val="100"/>
          <w:position w:val="0"/>
        </w:rPr>
        <w:t>的股权和深圳市同方多媒体科技有限公司</w:t>
      </w:r>
      <w:r>
        <w:rPr>
          <w:color w:val="000000"/>
          <w:spacing w:val="0"/>
          <w:w w:val="100"/>
          <w:position w:val="0"/>
          <w:sz w:val="24"/>
          <w:szCs w:val="24"/>
        </w:rPr>
        <w:t>100%</w:t>
      </w:r>
      <w:r>
        <w:rPr>
          <w:color w:val="000000"/>
          <w:spacing w:val="0"/>
          <w:w w:val="100"/>
          <w:position w:val="0"/>
        </w:rPr>
        <w:t>的股权，形成控制权处置 税后净损失</w:t>
      </w:r>
      <w:r>
        <w:rPr>
          <w:color w:val="000000"/>
          <w:spacing w:val="0"/>
          <w:w w:val="100"/>
          <w:position w:val="0"/>
          <w:sz w:val="24"/>
          <w:szCs w:val="24"/>
        </w:rPr>
        <w:t>11.85</w:t>
      </w:r>
      <w:r>
        <w:rPr>
          <w:color w:val="000000"/>
          <w:spacing w:val="0"/>
          <w:w w:val="100"/>
          <w:position w:val="0"/>
        </w:rPr>
        <w:t>亿元。</w:t>
      </w:r>
      <w:r>
        <w:rPr>
          <w:color w:val="000000"/>
          <w:spacing w:val="0"/>
          <w:w w:val="100"/>
          <w:position w:val="0"/>
          <w:sz w:val="24"/>
          <w:szCs w:val="24"/>
        </w:rPr>
        <w:t>4</w:t>
      </w:r>
      <w:r>
        <w:rPr>
          <w:color w:val="000000"/>
          <w:spacing w:val="0"/>
          <w:w w:val="100"/>
          <w:position w:val="0"/>
        </w:rPr>
        <w:t>、公司所持以公允价值计量且其变动计入当期损益的金 融资产因市值波动，并考虑递延所得税影响后，确认净损失</w:t>
      </w:r>
      <w:r>
        <w:rPr>
          <w:color w:val="000000"/>
          <w:spacing w:val="0"/>
          <w:w w:val="100"/>
          <w:position w:val="0"/>
          <w:sz w:val="24"/>
          <w:szCs w:val="24"/>
        </w:rPr>
        <w:t xml:space="preserve">3. </w:t>
      </w:r>
      <w:r>
        <w:rPr>
          <w:color w:val="000000"/>
          <w:spacing w:val="0"/>
          <w:w w:val="100"/>
          <w:position w:val="0"/>
          <w:sz w:val="24"/>
          <w:szCs w:val="24"/>
        </w:rPr>
        <w:t>05</w:t>
      </w:r>
      <w:r>
        <w:rPr>
          <w:color w:val="000000"/>
          <w:spacing w:val="0"/>
          <w:w w:val="100"/>
          <w:position w:val="0"/>
        </w:rPr>
        <w:t>亿元。</w:t>
      </w:r>
    </w:p>
    <w:p>
      <w:pPr>
        <w:pStyle w:val="Style28"/>
        <w:keepNext w:val="0"/>
        <w:keepLines w:val="0"/>
        <w:widowControl w:val="0"/>
        <w:shd w:val="clear" w:color="auto" w:fill="auto"/>
        <w:bidi w:val="0"/>
        <w:spacing w:before="0" w:after="360" w:line="314" w:lineRule="exact"/>
        <w:ind w:left="0" w:right="0" w:firstLine="600"/>
        <w:jc w:val="both"/>
      </w:pPr>
      <w:r>
        <w:rPr>
          <w:color w:val="000000"/>
          <w:spacing w:val="0"/>
          <w:w w:val="100"/>
          <w:position w:val="0"/>
        </w:rPr>
        <w:t>上述</w:t>
      </w:r>
      <w:r>
        <w:rPr>
          <w:color w:val="000000"/>
          <w:spacing w:val="0"/>
          <w:w w:val="100"/>
          <w:position w:val="0"/>
          <w:sz w:val="24"/>
          <w:szCs w:val="24"/>
        </w:rPr>
        <w:t>1</w:t>
      </w:r>
      <w:r>
        <w:rPr>
          <w:color w:val="000000"/>
          <w:spacing w:val="0"/>
          <w:w w:val="100"/>
          <w:position w:val="0"/>
        </w:rPr>
        <w:t>、</w:t>
      </w:r>
      <w:r>
        <w:rPr>
          <w:color w:val="000000"/>
          <w:spacing w:val="0"/>
          <w:w w:val="100"/>
          <w:position w:val="0"/>
          <w:sz w:val="24"/>
          <w:szCs w:val="24"/>
        </w:rPr>
        <w:t>2</w:t>
      </w:r>
      <w:r>
        <w:rPr>
          <w:color w:val="000000"/>
          <w:spacing w:val="0"/>
          <w:w w:val="100"/>
          <w:position w:val="0"/>
        </w:rPr>
        <w:t>、</w:t>
      </w:r>
      <w:r>
        <w:rPr>
          <w:color w:val="000000"/>
          <w:spacing w:val="0"/>
          <w:w w:val="100"/>
          <w:position w:val="0"/>
          <w:sz w:val="24"/>
          <w:szCs w:val="24"/>
        </w:rPr>
        <w:t>3</w:t>
      </w:r>
      <w:r>
        <w:rPr>
          <w:color w:val="000000"/>
          <w:spacing w:val="0"/>
          <w:w w:val="100"/>
          <w:position w:val="0"/>
        </w:rPr>
        <w:t>项资产处置详情，请投资者查阅公司在指定信息披露媒体披露 的公告（公告编号：</w:t>
      </w:r>
      <w:r>
        <w:rPr>
          <w:color w:val="000000"/>
          <w:spacing w:val="0"/>
          <w:w w:val="100"/>
          <w:position w:val="0"/>
          <w:sz w:val="24"/>
          <w:szCs w:val="24"/>
        </w:rPr>
        <w:t>2015-048</w:t>
      </w:r>
      <w:r>
        <w:rPr>
          <w:color w:val="000000"/>
          <w:spacing w:val="0"/>
          <w:w w:val="100"/>
          <w:position w:val="0"/>
        </w:rPr>
        <w:t>、</w:t>
      </w:r>
      <w:r>
        <w:rPr>
          <w:color w:val="000000"/>
          <w:spacing w:val="0"/>
          <w:w w:val="100"/>
          <w:position w:val="0"/>
          <w:sz w:val="24"/>
          <w:szCs w:val="24"/>
        </w:rPr>
        <w:t>2015-050</w:t>
      </w:r>
      <w:r>
        <w:rPr>
          <w:color w:val="000000"/>
          <w:spacing w:val="0"/>
          <w:w w:val="100"/>
          <w:position w:val="0"/>
        </w:rPr>
        <w:t>、</w:t>
      </w:r>
      <w:r>
        <w:rPr>
          <w:color w:val="000000"/>
          <w:spacing w:val="0"/>
          <w:w w:val="100"/>
          <w:position w:val="0"/>
          <w:sz w:val="24"/>
          <w:szCs w:val="24"/>
        </w:rPr>
        <w:t>2016-053</w:t>
      </w:r>
      <w:r>
        <w:rPr>
          <w:color w:val="000000"/>
          <w:spacing w:val="0"/>
          <w:w w:val="100"/>
          <w:position w:val="0"/>
        </w:rPr>
        <w:t>和</w:t>
      </w:r>
      <w:r>
        <w:rPr>
          <w:color w:val="000000"/>
          <w:spacing w:val="0"/>
          <w:w w:val="100"/>
          <w:position w:val="0"/>
          <w:sz w:val="24"/>
          <w:szCs w:val="24"/>
        </w:rPr>
        <w:t>2016-066）</w:t>
      </w:r>
      <w:r>
        <w:rPr>
          <w:color w:val="000000"/>
          <w:spacing w:val="0"/>
          <w:w w:val="100"/>
          <w:position w:val="0"/>
        </w:rPr>
        <w:t>。上述四项合 计影响公司本期归属于上市公司股东净利润的金额为</w:t>
      </w:r>
      <w:r>
        <w:rPr>
          <w:color w:val="000000"/>
          <w:spacing w:val="0"/>
          <w:w w:val="100"/>
          <w:position w:val="0"/>
          <w:sz w:val="24"/>
          <w:szCs w:val="24"/>
        </w:rPr>
        <w:t xml:space="preserve">44. </w:t>
      </w:r>
      <w:r>
        <w:rPr>
          <w:color w:val="000000"/>
          <w:spacing w:val="0"/>
          <w:w w:val="100"/>
          <w:position w:val="0"/>
          <w:sz w:val="24"/>
          <w:szCs w:val="24"/>
        </w:rPr>
        <w:t>94</w:t>
      </w:r>
      <w:r>
        <w:rPr>
          <w:color w:val="000000"/>
          <w:spacing w:val="0"/>
          <w:w w:val="100"/>
          <w:position w:val="0"/>
        </w:rPr>
        <w:t>亿元，并计入非经常 性损益。此外，公司非经常性损益还将受到政府补助等营业外收支项目影响。</w:t>
      </w:r>
    </w:p>
    <w:p>
      <w:pPr>
        <w:pStyle w:val="Style41"/>
        <w:keepNext/>
        <w:keepLines/>
        <w:widowControl w:val="0"/>
        <w:shd w:val="clear" w:color="auto" w:fill="auto"/>
        <w:bidi w:val="0"/>
        <w:spacing w:before="0" w:after="360" w:line="240" w:lineRule="auto"/>
        <w:ind w:left="0" w:right="0" w:firstLine="50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color w:val="000000"/>
          <w:spacing w:val="0"/>
          <w:w w:val="100"/>
          <w:position w:val="0"/>
        </w:rPr>
        <w:t>三）资产、负债情况分析</w:t>
      </w:r>
      <w:bookmarkEnd w:id="209"/>
      <w:bookmarkEnd w:id="210"/>
      <w:bookmarkEnd w:id="212"/>
    </w:p>
    <w:tbl>
      <w:tblPr>
        <w:tblOverlap w:val="never"/>
        <w:jc w:val="center"/>
        <w:tblLayout w:type="fixed"/>
      </w:tblPr>
      <w:tblGrid>
        <w:gridCol w:w="2678"/>
        <w:gridCol w:w="1872"/>
        <w:gridCol w:w="907"/>
        <w:gridCol w:w="1838"/>
        <w:gridCol w:w="902"/>
        <w:gridCol w:w="931"/>
      </w:tblGrid>
      <w:tr>
        <w:trPr>
          <w:trHeight w:val="15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0" w:line="240" w:lineRule="auto"/>
              <w:ind w:left="0" w:right="0" w:firstLine="0"/>
              <w:jc w:val="center"/>
              <w:rPr>
                <w:sz w:val="20"/>
                <w:szCs w:val="20"/>
              </w:rPr>
            </w:pPr>
            <w:r>
              <w:rPr>
                <w:b/>
                <w:bCs/>
                <w:color w:val="000000"/>
                <w:spacing w:val="0"/>
                <w:w w:val="100"/>
                <w:position w:val="0"/>
                <w:sz w:val="20"/>
                <w:szCs w:val="20"/>
              </w:rPr>
              <w:t>项目名称</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本期期末数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4" w:lineRule="exact"/>
              <w:ind w:left="0" w:right="0" w:firstLine="0"/>
              <w:jc w:val="center"/>
              <w:rPr>
                <w:sz w:val="20"/>
                <w:szCs w:val="20"/>
              </w:rPr>
            </w:pPr>
            <w:r>
              <w:rPr>
                <w:b/>
                <w:bCs/>
                <w:color w:val="000000"/>
                <w:spacing w:val="0"/>
                <w:w w:val="100"/>
                <w:position w:val="0"/>
                <w:sz w:val="20"/>
                <w:szCs w:val="20"/>
              </w:rPr>
              <w:t>本期期 末数占 总资产 的比例 （%）</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上期期末数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4" w:lineRule="exact"/>
              <w:ind w:left="0" w:right="0" w:firstLine="0"/>
              <w:jc w:val="center"/>
              <w:rPr>
                <w:sz w:val="20"/>
                <w:szCs w:val="20"/>
              </w:rPr>
            </w:pPr>
            <w:r>
              <w:rPr>
                <w:b/>
                <w:bCs/>
                <w:color w:val="000000"/>
                <w:spacing w:val="0"/>
                <w:w w:val="100"/>
                <w:position w:val="0"/>
                <w:sz w:val="20"/>
                <w:szCs w:val="20"/>
              </w:rPr>
              <w:t>上期期 末数占 总资产 的比例 （%）</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55" w:lineRule="exact"/>
              <w:ind w:left="0" w:right="0" w:firstLine="0"/>
              <w:jc w:val="center"/>
              <w:rPr>
                <w:sz w:val="20"/>
                <w:szCs w:val="20"/>
              </w:rPr>
            </w:pPr>
            <w:r>
              <w:rPr>
                <w:b/>
                <w:bCs/>
                <w:color w:val="000000"/>
                <w:spacing w:val="0"/>
                <w:w w:val="100"/>
                <w:position w:val="0"/>
                <w:sz w:val="20"/>
                <w:szCs w:val="20"/>
              </w:rPr>
              <w:t>本期期 末金额 较上期 期末变 动比例 （%）</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57,612,291,152.56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56,860,835,872.59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1.32</w:t>
            </w:r>
          </w:p>
        </w:tc>
      </w:tr>
      <w:tr>
        <w:trPr>
          <w:trHeight w:val="557"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以公允价值计量且其变动 计入当期损益的金融资产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864,994,753.09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1,233,687,014.15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-29.89</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1,271,659,662.12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953,854,194.17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33.32</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3,096,887,049.00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3,020,578,817.78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158,215,044.75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0.28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1809.16</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908,285,567.16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3,859,957,171.15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6.79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-76.47</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3,292,441,420.70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5,297,775,933.06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9.32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-37.85</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1,332,467,485.71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2,845,937,526.38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5.01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-53.18</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1,060,128,754.25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2,064,049,695.08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-48.64</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884,858,592.17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2,958,592,096.96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-70.09</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5,037,645,081.98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8.74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2,019,407,123.29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149.46</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1,067,010,203.66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3,541,088,094.61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-69.87</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2,800,000,000.00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4.86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1,500,000,000.00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86.67</w:t>
            </w: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-2.78</w:t>
            </w:r>
          </w:p>
        </w:tc>
      </w:tr>
    </w:tbl>
    <w:p>
      <w:pPr>
        <w:pStyle w:val="Style28"/>
        <w:keepNext w:val="0"/>
        <w:keepLines w:val="0"/>
        <w:widowControl w:val="0"/>
        <w:shd w:val="clear" w:color="auto" w:fill="auto"/>
        <w:bidi w:val="0"/>
        <w:spacing w:before="0" w:line="316" w:lineRule="exact"/>
        <w:ind w:left="0" w:right="0" w:firstLine="0"/>
        <w:jc w:val="left"/>
      </w:pPr>
      <w:r>
        <w:rPr>
          <w:color w:val="000000"/>
          <w:spacing w:val="0"/>
          <w:w w:val="100"/>
          <w:position w:val="0"/>
        </w:rPr>
        <w:t>其中：</w:t>
      </w:r>
    </w:p>
    <w:p>
      <w:pPr>
        <w:pStyle w:val="Style28"/>
        <w:keepNext w:val="0"/>
        <w:keepLines w:val="0"/>
        <w:widowControl w:val="0"/>
        <w:numPr>
          <w:ilvl w:val="0"/>
          <w:numId w:val="13"/>
        </w:numPr>
        <w:shd w:val="clear" w:color="auto" w:fill="auto"/>
        <w:tabs>
          <w:tab w:pos="454" w:val="left"/>
        </w:tabs>
        <w:bidi w:val="0"/>
        <w:spacing w:before="0" w:after="0" w:line="317" w:lineRule="exact"/>
        <w:ind w:left="480" w:right="0" w:hanging="480"/>
        <w:jc w:val="both"/>
      </w:pPr>
      <w:bookmarkStart w:id="213" w:name="bookmark213"/>
      <w:bookmarkEnd w:id="213"/>
      <w:r>
        <w:rPr>
          <w:color w:val="000000"/>
          <w:spacing w:val="0"/>
          <w:w w:val="100"/>
          <w:position w:val="0"/>
        </w:rPr>
        <w:t>以公允价值计量且其变动计入当期损益的金融资产变动较大，主要是公司所持 东方明珠股票等交易性金融资产本期市场价格波动所致；</w:t>
      </w:r>
    </w:p>
    <w:p>
      <w:pPr>
        <w:pStyle w:val="Style28"/>
        <w:keepNext w:val="0"/>
        <w:keepLines w:val="0"/>
        <w:widowControl w:val="0"/>
        <w:numPr>
          <w:ilvl w:val="0"/>
          <w:numId w:val="13"/>
        </w:numPr>
        <w:shd w:val="clear" w:color="auto" w:fill="auto"/>
        <w:tabs>
          <w:tab w:pos="454" w:val="left"/>
        </w:tabs>
        <w:bidi w:val="0"/>
        <w:spacing w:before="0" w:after="0" w:line="314" w:lineRule="exact"/>
        <w:ind w:left="480" w:right="0" w:hanging="480"/>
        <w:jc w:val="both"/>
      </w:pPr>
      <w:bookmarkStart w:id="214" w:name="bookmark214"/>
      <w:bookmarkEnd w:id="214"/>
      <w:r>
        <w:rPr>
          <w:color w:val="000000"/>
          <w:spacing w:val="0"/>
          <w:w w:val="100"/>
          <w:position w:val="0"/>
        </w:rPr>
        <w:t>其他应收款变动较大，主要是公司本期因转让所持全资子公司南通半导体和深 圳多媒体全部股权并收到</w:t>
      </w:r>
      <w:r>
        <w:rPr>
          <w:color w:val="000000"/>
          <w:spacing w:val="0"/>
          <w:w w:val="100"/>
          <w:position w:val="0"/>
          <w:sz w:val="24"/>
          <w:szCs w:val="24"/>
        </w:rPr>
        <w:t>60%</w:t>
      </w:r>
      <w:r>
        <w:rPr>
          <w:color w:val="000000"/>
          <w:spacing w:val="0"/>
          <w:w w:val="100"/>
          <w:position w:val="0"/>
        </w:rPr>
        <w:t>价款，其余价款于本期末记列本项目所致(截至 本报告披露之日，剩余股权转让款已收到)；</w:t>
      </w:r>
    </w:p>
    <w:p>
      <w:pPr>
        <w:pStyle w:val="Style28"/>
        <w:keepNext w:val="0"/>
        <w:keepLines w:val="0"/>
        <w:widowControl w:val="0"/>
        <w:numPr>
          <w:ilvl w:val="0"/>
          <w:numId w:val="13"/>
        </w:numPr>
        <w:shd w:val="clear" w:color="auto" w:fill="auto"/>
        <w:tabs>
          <w:tab w:pos="454" w:val="left"/>
        </w:tabs>
        <w:bidi w:val="0"/>
        <w:spacing w:before="0" w:after="0" w:line="314" w:lineRule="exact"/>
        <w:ind w:left="480" w:right="0" w:hanging="480"/>
        <w:jc w:val="both"/>
      </w:pPr>
      <w:bookmarkStart w:id="215" w:name="bookmark215"/>
      <w:bookmarkEnd w:id="215"/>
      <w:r>
        <w:rPr>
          <w:color w:val="000000"/>
          <w:spacing w:val="0"/>
          <w:w w:val="100"/>
          <w:position w:val="0"/>
        </w:rPr>
        <w:t>其他流动资产变动较大，主要原因包括：公司本期末以暂闲自有资金购买资产 管理计划；公司因转让同方国芯和龙江环保确认应税所得而预缴大额所得税; 公司按财政部新规将增值税进项留抵重分类至本项目列报；</w:t>
      </w:r>
    </w:p>
    <w:p>
      <w:pPr>
        <w:pStyle w:val="Style28"/>
        <w:keepNext w:val="0"/>
        <w:keepLines w:val="0"/>
        <w:widowControl w:val="0"/>
        <w:numPr>
          <w:ilvl w:val="0"/>
          <w:numId w:val="13"/>
        </w:numPr>
        <w:shd w:val="clear" w:color="auto" w:fill="auto"/>
        <w:tabs>
          <w:tab w:pos="454" w:val="left"/>
        </w:tabs>
        <w:bidi w:val="0"/>
        <w:spacing w:before="0" w:after="0" w:line="314" w:lineRule="exact"/>
        <w:ind w:left="480" w:right="0" w:hanging="480"/>
        <w:jc w:val="both"/>
      </w:pPr>
      <w:bookmarkStart w:id="216" w:name="bookmark216"/>
      <w:bookmarkEnd w:id="216"/>
      <w:r>
        <w:rPr>
          <w:color w:val="000000"/>
          <w:spacing w:val="0"/>
          <w:w w:val="100"/>
          <w:position w:val="0"/>
        </w:rPr>
        <w:t>可供出售金融资产变动较大，主要原因包括：公司本期完成所持同方国芯控制 性权益</w:t>
      </w:r>
      <w:r>
        <w:rPr>
          <w:color w:val="000000"/>
          <w:spacing w:val="0"/>
          <w:w w:val="100"/>
          <w:position w:val="0"/>
          <w:sz w:val="24"/>
          <w:szCs w:val="24"/>
        </w:rPr>
        <w:t>(36.39%</w:t>
      </w:r>
      <w:r>
        <w:rPr>
          <w:color w:val="000000"/>
          <w:spacing w:val="0"/>
          <w:w w:val="100"/>
          <w:position w:val="0"/>
        </w:rPr>
        <w:t>股权)转让，相应将剩余股权(</w:t>
      </w:r>
      <w:r>
        <w:rPr>
          <w:color w:val="000000"/>
          <w:spacing w:val="0"/>
          <w:w w:val="100"/>
          <w:position w:val="0"/>
          <w:sz w:val="24"/>
          <w:szCs w:val="24"/>
        </w:rPr>
        <w:t>4.99%)</w:t>
      </w:r>
      <w:r>
        <w:rPr>
          <w:color w:val="000000"/>
          <w:spacing w:val="0"/>
          <w:w w:val="100"/>
          <w:position w:val="0"/>
        </w:rPr>
        <w:t>按公允价值确认为可 供出售金融资产；公司认购紫光股份</w:t>
      </w:r>
      <w:r>
        <w:rPr>
          <w:color w:val="000000"/>
          <w:spacing w:val="0"/>
          <w:w w:val="100"/>
          <w:position w:val="0"/>
          <w:sz w:val="24"/>
          <w:szCs w:val="24"/>
        </w:rPr>
        <w:t>(000938.SZ)</w:t>
      </w:r>
      <w:r>
        <w:rPr>
          <w:color w:val="000000"/>
          <w:spacing w:val="0"/>
          <w:w w:val="100"/>
          <w:position w:val="0"/>
        </w:rPr>
        <w:t>和广电网络</w:t>
      </w:r>
      <w:r>
        <w:rPr>
          <w:color w:val="000000"/>
          <w:spacing w:val="0"/>
          <w:w w:val="100"/>
          <w:position w:val="0"/>
          <w:sz w:val="24"/>
          <w:szCs w:val="24"/>
        </w:rPr>
        <w:t xml:space="preserve">(600831.SH) </w:t>
      </w:r>
      <w:r>
        <w:rPr>
          <w:color w:val="000000"/>
          <w:spacing w:val="0"/>
          <w:w w:val="100"/>
          <w:position w:val="0"/>
        </w:rPr>
        <w:t>非公开发行股票并将其作为可供出售金融资产核算；公司所持上述可供出售金 融资产公允价值增加；</w:t>
      </w:r>
    </w:p>
    <w:p>
      <w:pPr>
        <w:pStyle w:val="Style28"/>
        <w:keepNext w:val="0"/>
        <w:keepLines w:val="0"/>
        <w:widowControl w:val="0"/>
        <w:numPr>
          <w:ilvl w:val="0"/>
          <w:numId w:val="13"/>
        </w:numPr>
        <w:shd w:val="clear" w:color="auto" w:fill="auto"/>
        <w:tabs>
          <w:tab w:pos="454" w:val="left"/>
        </w:tabs>
        <w:bidi w:val="0"/>
        <w:spacing w:before="0" w:after="0" w:line="331" w:lineRule="exact"/>
        <w:ind w:left="480" w:right="0" w:hanging="480"/>
        <w:jc w:val="both"/>
      </w:pPr>
      <w:bookmarkStart w:id="217" w:name="bookmark217"/>
      <w:bookmarkEnd w:id="217"/>
      <w:r>
        <w:rPr>
          <w:color w:val="000000"/>
          <w:spacing w:val="0"/>
          <w:w w:val="100"/>
          <w:position w:val="0"/>
        </w:rPr>
        <w:t>长期应收款变动较大，主要是公司本期因转让所持龙江环保控制性权益而终止 合并其财务报表所致；</w:t>
      </w:r>
    </w:p>
    <w:p>
      <w:pPr>
        <w:pStyle w:val="Style28"/>
        <w:keepNext w:val="0"/>
        <w:keepLines w:val="0"/>
        <w:widowControl w:val="0"/>
        <w:numPr>
          <w:ilvl w:val="0"/>
          <w:numId w:val="13"/>
        </w:numPr>
        <w:shd w:val="clear" w:color="auto" w:fill="auto"/>
        <w:tabs>
          <w:tab w:pos="454" w:val="left"/>
        </w:tabs>
        <w:bidi w:val="0"/>
        <w:spacing w:before="0" w:after="0" w:line="322" w:lineRule="exact"/>
        <w:ind w:left="480" w:right="0" w:hanging="480"/>
        <w:jc w:val="both"/>
      </w:pPr>
      <w:bookmarkStart w:id="218" w:name="bookmark218"/>
      <w:bookmarkEnd w:id="218"/>
      <w:r>
        <w:rPr>
          <w:color w:val="000000"/>
          <w:spacing w:val="0"/>
          <w:w w:val="100"/>
          <w:position w:val="0"/>
        </w:rPr>
        <w:t>固定资产变动较大，主要是公司本期因转让所持同方国芯和南通半导体等子公 司控制性权益而终止合并其财务报表所致；</w:t>
      </w:r>
    </w:p>
    <w:p>
      <w:pPr>
        <w:pStyle w:val="Style28"/>
        <w:keepNext w:val="0"/>
        <w:keepLines w:val="0"/>
        <w:widowControl w:val="0"/>
        <w:numPr>
          <w:ilvl w:val="0"/>
          <w:numId w:val="13"/>
        </w:numPr>
        <w:shd w:val="clear" w:color="auto" w:fill="auto"/>
        <w:tabs>
          <w:tab w:pos="454" w:val="left"/>
        </w:tabs>
        <w:bidi w:val="0"/>
        <w:spacing w:before="0" w:after="0" w:line="322" w:lineRule="exact"/>
        <w:ind w:left="480" w:right="0" w:hanging="480"/>
        <w:jc w:val="both"/>
      </w:pPr>
      <w:bookmarkStart w:id="219" w:name="bookmark219"/>
      <w:bookmarkEnd w:id="219"/>
      <w:r>
        <w:rPr>
          <w:color w:val="000000"/>
          <w:spacing w:val="0"/>
          <w:w w:val="100"/>
          <w:position w:val="0"/>
        </w:rPr>
        <w:t>无形资产变动较大，主要是公司本期因转让所持同方国芯和龙江环保等子公司 控制性权益而终止合并其财务报表所致；</w:t>
      </w:r>
    </w:p>
    <w:p>
      <w:pPr>
        <w:pStyle w:val="Style28"/>
        <w:keepNext w:val="0"/>
        <w:keepLines w:val="0"/>
        <w:widowControl w:val="0"/>
        <w:numPr>
          <w:ilvl w:val="0"/>
          <w:numId w:val="13"/>
        </w:numPr>
        <w:shd w:val="clear" w:color="auto" w:fill="auto"/>
        <w:tabs>
          <w:tab w:pos="454" w:val="left"/>
        </w:tabs>
        <w:bidi w:val="0"/>
        <w:spacing w:before="0" w:after="0" w:line="331" w:lineRule="exact"/>
        <w:ind w:left="480" w:right="0" w:hanging="480"/>
        <w:jc w:val="both"/>
      </w:pPr>
      <w:bookmarkStart w:id="220" w:name="bookmark220"/>
      <w:bookmarkEnd w:id="220"/>
      <w:r>
        <w:rPr>
          <w:color w:val="000000"/>
          <w:spacing w:val="0"/>
          <w:w w:val="100"/>
          <w:position w:val="0"/>
        </w:rPr>
        <w:t>商誉变动较大，主要是公司本期因转让所持同方国芯控股性权益而终止确认相 关商誉所致；</w:t>
      </w:r>
    </w:p>
    <w:p>
      <w:pPr>
        <w:pStyle w:val="Style28"/>
        <w:keepNext w:val="0"/>
        <w:keepLines w:val="0"/>
        <w:widowControl w:val="0"/>
        <w:numPr>
          <w:ilvl w:val="0"/>
          <w:numId w:val="13"/>
        </w:numPr>
        <w:shd w:val="clear" w:color="auto" w:fill="auto"/>
        <w:tabs>
          <w:tab w:pos="454" w:val="left"/>
        </w:tabs>
        <w:bidi w:val="0"/>
        <w:spacing w:before="0" w:after="0" w:line="326" w:lineRule="exact"/>
        <w:ind w:left="480" w:right="0" w:hanging="480"/>
        <w:jc w:val="both"/>
      </w:pPr>
      <w:bookmarkStart w:id="221" w:name="bookmark221"/>
      <w:bookmarkEnd w:id="221"/>
      <w:r>
        <w:rPr>
          <w:color w:val="000000"/>
          <w:spacing w:val="0"/>
          <w:w w:val="100"/>
          <w:position w:val="0"/>
        </w:rPr>
        <w:t>其他应付款变动较大，主要是公司本期因确认同方国芯控制性权益转让完成而 将上年收到的部分预付价款结转处置利得所致；</w:t>
      </w:r>
    </w:p>
    <w:p>
      <w:pPr>
        <w:pStyle w:val="Style28"/>
        <w:keepNext w:val="0"/>
        <w:keepLines w:val="0"/>
        <w:widowControl w:val="0"/>
        <w:numPr>
          <w:ilvl w:val="0"/>
          <w:numId w:val="13"/>
        </w:numPr>
        <w:shd w:val="clear" w:color="auto" w:fill="auto"/>
        <w:tabs>
          <w:tab w:pos="847" w:val="left"/>
        </w:tabs>
        <w:bidi w:val="0"/>
        <w:spacing w:before="0" w:after="0" w:line="311" w:lineRule="exact"/>
        <w:ind w:left="480" w:right="0" w:hanging="480"/>
        <w:jc w:val="both"/>
      </w:pPr>
      <w:bookmarkStart w:id="222" w:name="bookmark222"/>
      <w:bookmarkEnd w:id="222"/>
      <w:r>
        <w:rPr>
          <w:color w:val="000000"/>
          <w:spacing w:val="0"/>
          <w:w w:val="100"/>
          <w:position w:val="0"/>
        </w:rPr>
        <w:t>其他流动负债变动较大，主要是公司本期发行</w:t>
      </w:r>
      <w:r>
        <w:rPr>
          <w:color w:val="000000"/>
          <w:spacing w:val="0"/>
          <w:w w:val="100"/>
          <w:position w:val="0"/>
          <w:sz w:val="24"/>
          <w:szCs w:val="24"/>
        </w:rPr>
        <w:t>2016</w:t>
      </w:r>
      <w:r>
        <w:rPr>
          <w:color w:val="000000"/>
          <w:spacing w:val="0"/>
          <w:w w:val="100"/>
          <w:position w:val="0"/>
        </w:rPr>
        <w:t>年度第一至七期超短 期融资券并计提存续超短期融资券利息，以及兑付</w:t>
      </w:r>
      <w:r>
        <w:rPr>
          <w:color w:val="000000"/>
          <w:spacing w:val="0"/>
          <w:w w:val="100"/>
          <w:position w:val="0"/>
          <w:sz w:val="24"/>
          <w:szCs w:val="24"/>
        </w:rPr>
        <w:t>2015</w:t>
      </w:r>
      <w:r>
        <w:rPr>
          <w:color w:val="000000"/>
          <w:spacing w:val="0"/>
          <w:w w:val="100"/>
          <w:position w:val="0"/>
        </w:rPr>
        <w:t xml:space="preserve">年度第三至四期和 </w:t>
      </w:r>
      <w:r>
        <w:rPr>
          <w:color w:val="000000"/>
          <w:spacing w:val="0"/>
          <w:w w:val="100"/>
          <w:position w:val="0"/>
          <w:sz w:val="24"/>
          <w:szCs w:val="24"/>
        </w:rPr>
        <w:t>2016</w:t>
      </w:r>
      <w:r>
        <w:rPr>
          <w:color w:val="000000"/>
          <w:spacing w:val="0"/>
          <w:w w:val="100"/>
          <w:position w:val="0"/>
        </w:rPr>
        <w:t>年度第一至二期超短期融资券本息所致；</w:t>
      </w:r>
    </w:p>
    <w:p>
      <w:pPr>
        <w:pStyle w:val="Style28"/>
        <w:keepNext w:val="0"/>
        <w:keepLines w:val="0"/>
        <w:widowControl w:val="0"/>
        <w:numPr>
          <w:ilvl w:val="0"/>
          <w:numId w:val="13"/>
        </w:numPr>
        <w:shd w:val="clear" w:color="auto" w:fill="auto"/>
        <w:tabs>
          <w:tab w:pos="847" w:val="left"/>
        </w:tabs>
        <w:bidi w:val="0"/>
        <w:spacing w:before="0" w:after="0" w:line="311" w:lineRule="exact"/>
        <w:ind w:left="480" w:right="0" w:hanging="480"/>
        <w:jc w:val="both"/>
      </w:pPr>
      <w:bookmarkStart w:id="223" w:name="bookmark223"/>
      <w:bookmarkEnd w:id="223"/>
      <w:r>
        <w:rPr>
          <w:color w:val="000000"/>
          <w:spacing w:val="0"/>
          <w:w w:val="100"/>
          <w:position w:val="0"/>
        </w:rPr>
        <w:t>长期借款变动较大，主要原因包括：公司因转让所持龙江环保控制性权益 而终止合并其财务报表；公司将部分长期借款重分类至一年内到期的非流动负 债以及本期提前偿还部分长期借款；</w:t>
      </w:r>
    </w:p>
    <w:p>
      <w:pPr>
        <w:pStyle w:val="Style28"/>
        <w:keepNext w:val="0"/>
        <w:keepLines w:val="0"/>
        <w:widowControl w:val="0"/>
        <w:numPr>
          <w:ilvl w:val="0"/>
          <w:numId w:val="13"/>
        </w:numPr>
        <w:shd w:val="clear" w:color="auto" w:fill="auto"/>
        <w:tabs>
          <w:tab w:pos="847" w:val="left"/>
        </w:tabs>
        <w:bidi w:val="0"/>
        <w:spacing w:before="0" w:line="331" w:lineRule="exact"/>
        <w:ind w:left="480" w:right="0" w:hanging="480"/>
        <w:jc w:val="both"/>
      </w:pPr>
      <w:bookmarkStart w:id="224" w:name="bookmark224"/>
      <w:bookmarkEnd w:id="224"/>
      <w:r>
        <w:rPr>
          <w:color w:val="000000"/>
          <w:spacing w:val="0"/>
          <w:w w:val="100"/>
          <w:position w:val="0"/>
        </w:rPr>
        <w:t>应付债券变动较大，主要是公司本期发行</w:t>
      </w:r>
      <w:r>
        <w:rPr>
          <w:color w:val="000000"/>
          <w:spacing w:val="0"/>
          <w:w w:val="100"/>
          <w:position w:val="0"/>
          <w:sz w:val="24"/>
          <w:szCs w:val="24"/>
        </w:rPr>
        <w:t>2016</w:t>
      </w:r>
      <w:r>
        <w:rPr>
          <w:color w:val="000000"/>
          <w:spacing w:val="0"/>
          <w:w w:val="100"/>
          <w:position w:val="0"/>
        </w:rPr>
        <w:t>年第一至二期中期票据所 致。</w:t>
      </w:r>
    </w:p>
    <w:p>
      <w:pPr>
        <w:pStyle w:val="Style41"/>
        <w:keepNext/>
        <w:keepLines/>
        <w:widowControl w:val="0"/>
        <w:numPr>
          <w:ilvl w:val="0"/>
          <w:numId w:val="15"/>
        </w:numPr>
        <w:shd w:val="clear" w:color="auto" w:fill="auto"/>
        <w:tabs>
          <w:tab w:pos="1059" w:val="left"/>
        </w:tabs>
        <w:bidi w:val="0"/>
        <w:spacing w:before="0" w:line="316" w:lineRule="exact"/>
        <w:ind w:left="0" w:right="0" w:firstLine="480"/>
        <w:jc w:val="left"/>
      </w:pPr>
      <w:bookmarkStart w:id="225" w:name="bookmark225"/>
      <w:bookmarkStart w:id="226" w:name="bookmark226"/>
      <w:bookmarkStart w:id="227" w:name="bookmark227"/>
      <w:bookmarkStart w:id="228" w:name="bookmark228"/>
      <w:bookmarkEnd w:id="227"/>
      <w:r>
        <w:rPr>
          <w:color w:val="000000"/>
          <w:spacing w:val="0"/>
          <w:w w:val="100"/>
          <w:position w:val="0"/>
        </w:rPr>
        <w:t>行业性经营性信息分析</w:t>
      </w:r>
      <w:bookmarkEnd w:id="225"/>
      <w:bookmarkEnd w:id="226"/>
      <w:bookmarkEnd w:id="228"/>
    </w:p>
    <w:p>
      <w:pPr>
        <w:pStyle w:val="Style28"/>
        <w:keepNext w:val="0"/>
        <w:keepLines w:val="0"/>
        <w:widowControl w:val="0"/>
        <w:shd w:val="clear" w:color="auto" w:fill="auto"/>
        <w:bidi w:val="0"/>
        <w:spacing w:before="0" w:line="317" w:lineRule="exact"/>
        <w:ind w:left="0" w:right="0" w:firstLine="520"/>
        <w:jc w:val="both"/>
      </w:pPr>
      <w:r>
        <w:rPr>
          <w:color w:val="000000"/>
          <w:spacing w:val="0"/>
          <w:w w:val="100"/>
          <w:position w:val="0"/>
        </w:rPr>
        <w:t>关于公司行业性经营性信息分析情况，请参见本章之“二、报告期内主要经营 情况”之“(一)主营业务分析部分”。</w:t>
      </w:r>
    </w:p>
    <w:p>
      <w:pPr>
        <w:pStyle w:val="Style28"/>
        <w:keepNext w:val="0"/>
        <w:keepLines w:val="0"/>
        <w:widowControl w:val="0"/>
        <w:numPr>
          <w:ilvl w:val="0"/>
          <w:numId w:val="15"/>
        </w:numPr>
        <w:shd w:val="clear" w:color="auto" w:fill="auto"/>
        <w:tabs>
          <w:tab w:pos="1059" w:val="left"/>
        </w:tabs>
        <w:bidi w:val="0"/>
        <w:spacing w:before="0" w:line="316" w:lineRule="exact"/>
        <w:ind w:left="0" w:right="0" w:firstLine="480"/>
        <w:jc w:val="left"/>
      </w:pPr>
      <w:bookmarkStart w:id="229" w:name="bookmark229"/>
      <w:bookmarkEnd w:id="229"/>
      <w:r>
        <w:rPr>
          <w:b/>
          <w:bCs/>
          <w:color w:val="000000"/>
          <w:spacing w:val="0"/>
          <w:w w:val="100"/>
          <w:position w:val="0"/>
        </w:rPr>
        <w:t>投资状况分析</w:t>
      </w:r>
    </w:p>
    <w:p>
      <w:pPr>
        <w:pStyle w:val="Style28"/>
        <w:keepNext w:val="0"/>
        <w:keepLines w:val="0"/>
        <w:widowControl w:val="0"/>
        <w:shd w:val="clear" w:color="auto" w:fill="auto"/>
        <w:bidi w:val="0"/>
        <w:spacing w:before="0" w:line="316" w:lineRule="exact"/>
        <w:ind w:left="0" w:right="0" w:firstLine="360"/>
        <w:jc w:val="left"/>
      </w:pPr>
      <w:bookmarkStart w:id="230" w:name="bookmark230"/>
      <w:r>
        <w:rPr>
          <w:b/>
          <w:bCs/>
          <w:color w:val="000000"/>
          <w:spacing w:val="0"/>
          <w:w w:val="100"/>
          <w:position w:val="0"/>
        </w:rPr>
        <w:t>1</w:t>
      </w:r>
      <w:bookmarkEnd w:id="230"/>
      <w:r>
        <w:rPr>
          <w:b/>
          <w:bCs/>
          <w:color w:val="000000"/>
          <w:spacing w:val="0"/>
          <w:w w:val="100"/>
          <w:position w:val="0"/>
        </w:rPr>
        <w:t>、对外股权投资总体分析</w:t>
      </w:r>
      <w:r>
        <w:br w:type="page"/>
      </w:r>
    </w:p>
    <w:tbl>
      <w:tblPr>
        <w:tblOverlap w:val="never"/>
        <w:jc w:val="center"/>
        <w:tblLayout w:type="fixed"/>
      </w:tblPr>
      <w:tblGrid>
        <w:gridCol w:w="2395"/>
        <w:gridCol w:w="2155"/>
        <w:gridCol w:w="1896"/>
        <w:gridCol w:w="2309"/>
      </w:tblGrid>
      <w:tr>
        <w:trPr>
          <w:trHeight w:val="3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报告期内投资额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投资额增减变动数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上年同期投资额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投资额增减幅度（%）</w:t>
            </w:r>
          </w:p>
        </w:tc>
      </w:tr>
      <w:tr>
        <w:trPr>
          <w:trHeight w:val="34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2,098,791,141.23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1,833,454,947.83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265,336,193.40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690.99</w:t>
            </w:r>
          </w:p>
        </w:tc>
      </w:tr>
    </w:tbl>
    <w:p>
      <w:pPr>
        <w:pStyle w:val="Style33"/>
        <w:keepNext w:val="0"/>
        <w:keepLines w:val="0"/>
        <w:widowControl w:val="0"/>
        <w:shd w:val="clear" w:color="auto" w:fill="auto"/>
        <w:bidi w:val="0"/>
        <w:spacing w:before="0" w:after="0" w:line="240" w:lineRule="auto"/>
        <w:ind w:left="106" w:right="0" w:firstLine="0"/>
        <w:jc w:val="left"/>
        <w:rPr>
          <w:sz w:val="20"/>
          <w:szCs w:val="20"/>
        </w:rPr>
      </w:pPr>
      <w:r>
        <w:rPr>
          <w:color w:val="000000"/>
          <w:spacing w:val="0"/>
          <w:w w:val="100"/>
          <w:position w:val="0"/>
          <w:sz w:val="20"/>
          <w:szCs w:val="20"/>
        </w:rPr>
        <w:t>注：投资额系公司在报告期内或上年同期发生的对外投资增加额</w:t>
      </w:r>
    </w:p>
    <w:p>
      <w:pPr>
        <w:widowControl w:val="0"/>
        <w:spacing w:after="319" w:line="1" w:lineRule="exact"/>
      </w:pPr>
    </w:p>
    <w:p>
      <w:pPr>
        <w:pStyle w:val="Style41"/>
        <w:keepNext/>
        <w:keepLines/>
        <w:widowControl w:val="0"/>
        <w:shd w:val="clear" w:color="auto" w:fill="auto"/>
        <w:bidi w:val="0"/>
        <w:spacing w:before="0" w:after="320" w:line="240" w:lineRule="auto"/>
        <w:ind w:left="0" w:right="0" w:firstLine="80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color w:val="000000"/>
          <w:spacing w:val="0"/>
          <w:w w:val="100"/>
          <w:position w:val="0"/>
        </w:rPr>
        <w:t>1）重大的股权投资</w:t>
      </w:r>
      <w:bookmarkEnd w:id="231"/>
      <w:bookmarkEnd w:id="232"/>
      <w:bookmarkEnd w:id="234"/>
    </w:p>
    <w:p>
      <w:pPr>
        <w:pStyle w:val="Style28"/>
        <w:keepNext w:val="0"/>
        <w:keepLines w:val="0"/>
        <w:widowControl w:val="0"/>
        <w:shd w:val="clear" w:color="auto" w:fill="auto"/>
        <w:bidi w:val="0"/>
        <w:spacing w:before="0" w:after="320" w:line="307" w:lineRule="exact"/>
        <w:ind w:left="560" w:right="620" w:firstLine="480"/>
        <w:jc w:val="left"/>
      </w:pPr>
      <w:r>
        <w:rPr>
          <w:color w:val="000000"/>
          <w:spacing w:val="0"/>
          <w:w w:val="100"/>
          <w:position w:val="0"/>
        </w:rPr>
        <w:t>报告期内，公司未实施重大股权投资。截止报告期末，公司持有的重要一级 控参股子公司基本情况及变动情况如下：</w:t>
      </w:r>
    </w:p>
    <w:tbl>
      <w:tblPr>
        <w:tblOverlap w:val="never"/>
        <w:jc w:val="center"/>
        <w:tblLayout w:type="fixed"/>
      </w:tblPr>
      <w:tblGrid>
        <w:gridCol w:w="576"/>
        <w:gridCol w:w="2155"/>
        <w:gridCol w:w="696"/>
        <w:gridCol w:w="936"/>
        <w:gridCol w:w="710"/>
        <w:gridCol w:w="2126"/>
        <w:gridCol w:w="1277"/>
        <w:gridCol w:w="1152"/>
      </w:tblGrid>
      <w:tr>
        <w:trPr>
          <w:trHeight w:val="518" w:hRule="exact"/>
        </w:trPr>
        <w:tc>
          <w:tcPr>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企业名称</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5" w:lineRule="exact"/>
              <w:ind w:left="0" w:right="0" w:firstLine="0"/>
              <w:jc w:val="left"/>
              <w:rPr>
                <w:sz w:val="18"/>
                <w:szCs w:val="18"/>
              </w:rPr>
            </w:pPr>
            <w:r>
              <w:rPr>
                <w:b/>
                <w:bCs/>
                <w:color w:val="000000"/>
                <w:spacing w:val="0"/>
                <w:w w:val="100"/>
                <w:position w:val="0"/>
                <w:sz w:val="18"/>
                <w:szCs w:val="18"/>
              </w:rPr>
              <w:t>成立 日期</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法定代 表人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26" w:lineRule="exact"/>
              <w:ind w:left="140" w:right="0" w:firstLine="0"/>
              <w:jc w:val="left"/>
              <w:rPr>
                <w:sz w:val="18"/>
                <w:szCs w:val="18"/>
              </w:rPr>
            </w:pPr>
            <w:r>
              <w:rPr>
                <w:b/>
                <w:bCs/>
                <w:color w:val="000000"/>
                <w:spacing w:val="0"/>
                <w:w w:val="100"/>
                <w:position w:val="0"/>
                <w:sz w:val="18"/>
                <w:szCs w:val="18"/>
              </w:rPr>
              <w:t>注册 地址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注册资本（万 元）/总股本</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30" w:lineRule="exact"/>
              <w:ind w:left="380" w:right="0" w:firstLine="0"/>
              <w:jc w:val="left"/>
              <w:rPr>
                <w:sz w:val="18"/>
                <w:szCs w:val="18"/>
              </w:rPr>
            </w:pPr>
            <w:r>
              <w:rPr>
                <w:b/>
                <w:bCs/>
                <w:color w:val="000000"/>
                <w:spacing w:val="0"/>
                <w:w w:val="100"/>
                <w:position w:val="0"/>
                <w:sz w:val="18"/>
                <w:szCs w:val="18"/>
              </w:rPr>
              <w:t>持股 比例</w:t>
            </w:r>
          </w:p>
        </w:tc>
      </w:tr>
      <w:tr>
        <w:trPr>
          <w:trHeight w:val="83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 xml:space="preserve">泰豪科技股份有限公 司（股票代码： </w:t>
            </w:r>
            <w:r>
              <w:rPr>
                <w:color w:val="000000"/>
                <w:spacing w:val="0"/>
                <w:w w:val="100"/>
                <w:position w:val="0"/>
                <w:sz w:val="18"/>
                <w:szCs w:val="18"/>
              </w:rPr>
              <w:t>600590）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96</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杨剑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江西 南昌</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计算机及软件产品、 空调机组、发电机组、 输变电配套设备等。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66,696.06</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万股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15.37%</w:t>
            </w:r>
          </w:p>
        </w:tc>
      </w:tr>
      <w:tr>
        <w:trPr>
          <w:trHeight w:val="83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同方威视技术股份有 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00</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陈志强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基于辐射成像技术的 安全检查产品和应用 系统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69.09%</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同方知网数字出版技 术股份有限公司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99</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王明亮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知识资源数据库的开 发、研制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98.98%</w:t>
            </w:r>
          </w:p>
        </w:tc>
      </w:tr>
      <w:tr>
        <w:trPr>
          <w:trHeight w:val="110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同方人工环境有限公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18"/>
                <w:szCs w:val="18"/>
              </w:rPr>
              <w:t>00</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秦绪忠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基于热泵技术的节能 产品生产和低品位热 能转换利用系统的集 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35,358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97.00%</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同方工业有限公司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06</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李吉生</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通信设备、电子产品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沈阳同方多媒体科技 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04</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李健航</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辽宁 沈阳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数字平板电视机生产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31,800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r>
      <w:tr>
        <w:trPr>
          <w:trHeight w:val="83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北京同方凌讯科技有 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01</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周侠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4" w:lineRule="exact"/>
              <w:ind w:left="140" w:right="0" w:firstLine="0"/>
              <w:jc w:val="left"/>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数字电视信号地面无 线传输系统建设与运 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94.48%</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山东同方鲁颖电子有 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00</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tabs>
                <w:tab w:pos="543" w:val="left"/>
              </w:tabs>
              <w:bidi w:val="0"/>
              <w:spacing w:before="0" w:after="0" w:line="240" w:lineRule="auto"/>
              <w:ind w:left="0" w:right="0" w:firstLine="140"/>
              <w:jc w:val="both"/>
              <w:rPr>
                <w:sz w:val="20"/>
                <w:szCs w:val="20"/>
              </w:rPr>
            </w:pPr>
            <w:r>
              <w:rPr>
                <w:color w:val="000000"/>
                <w:spacing w:val="0"/>
                <w:w w:val="100"/>
                <w:position w:val="0"/>
                <w:sz w:val="20"/>
                <w:szCs w:val="20"/>
              </w:rPr>
              <w:t>高</w:t>
              <w:tab/>
              <w:t>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山东 沂南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中高压瓷介电容器、 片式电子元器件生产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83.07%</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北京同方软件股份有 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00</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周侠</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140" w:right="0" w:firstLine="0"/>
              <w:jc w:val="left"/>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计算机应用软件和软 件开发平台的开发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90.24%</w:t>
            </w:r>
          </w:p>
        </w:tc>
      </w:tr>
      <w:tr>
        <w:trPr>
          <w:trHeight w:val="110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72" w:lineRule="exact"/>
              <w:ind w:left="0" w:right="0" w:firstLine="0"/>
              <w:jc w:val="left"/>
              <w:rPr>
                <w:sz w:val="18"/>
                <w:szCs w:val="18"/>
              </w:rPr>
            </w:pPr>
            <w:r>
              <w:rPr>
                <w:color w:val="000000"/>
                <w:spacing w:val="0"/>
                <w:w w:val="100"/>
                <w:position w:val="0"/>
                <w:sz w:val="18"/>
                <w:szCs w:val="18"/>
              </w:rPr>
              <w:t>Technovator International Limited（</w:t>
            </w:r>
            <w:r>
              <w:rPr>
                <w:color w:val="000000"/>
                <w:spacing w:val="0"/>
                <w:w w:val="100"/>
                <w:position w:val="0"/>
                <w:sz w:val="20"/>
                <w:szCs w:val="20"/>
              </w:rPr>
              <w:t xml:space="preserve">股票代码： </w:t>
            </w:r>
            <w:r>
              <w:rPr>
                <w:color w:val="000000"/>
                <w:spacing w:val="0"/>
                <w:w w:val="100"/>
                <w:position w:val="0"/>
                <w:sz w:val="18"/>
                <w:szCs w:val="18"/>
              </w:rPr>
              <w:t>HK1206）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05</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新加 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楼宇自动控制及安防 产品的研发、生产和 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80,165.22</w:t>
            </w:r>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万股</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11.48%</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同方锐安科技有限公 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06</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周侠</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4" w:lineRule="exact"/>
              <w:ind w:left="140" w:right="0" w:firstLine="0"/>
              <w:jc w:val="both"/>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RFID</w:t>
            </w:r>
            <w:r>
              <w:rPr>
                <w:color w:val="000000"/>
                <w:spacing w:val="0"/>
                <w:w w:val="100"/>
                <w:position w:val="0"/>
                <w:sz w:val="20"/>
                <w:szCs w:val="20"/>
              </w:rPr>
              <w:t>产品研发、销售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85.00%</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同方健康科技（北京） 股份有限公司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02</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王并举</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140" w:right="0" w:firstLine="0"/>
              <w:jc w:val="both"/>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人体体质检查分析产 品开发生产销售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5,280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33.14%</w:t>
            </w:r>
          </w:p>
        </w:tc>
      </w:tr>
      <w:tr>
        <w:trPr>
          <w:trHeight w:val="110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同方环境股份有限公</w:t>
            </w:r>
          </w:p>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03</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林荣强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140" w:right="0" w:firstLine="0"/>
              <w:jc w:val="both"/>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脱硫、脱销、城市生 活垃圾及危险废弃物 无害化处理等环保产 品和工程承揽</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17,792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31.50%</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同方科技园有限公司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18"/>
                <w:szCs w:val="18"/>
              </w:rPr>
              <w:t>99</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黄俞</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140" w:right="0" w:firstLine="0"/>
              <w:jc w:val="both"/>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自用办公楼、科技园 开发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r>
      <w:tr>
        <w:trPr>
          <w:trHeight w:val="31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同方计算机有限公司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04</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李健航</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江苏</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计算机设备研制、开</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135,000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576"/>
        <w:gridCol w:w="2155"/>
        <w:gridCol w:w="696"/>
        <w:gridCol w:w="936"/>
        <w:gridCol w:w="710"/>
        <w:gridCol w:w="2126"/>
        <w:gridCol w:w="1277"/>
        <w:gridCol w:w="1152"/>
      </w:tblGrid>
      <w:tr>
        <w:trPr>
          <w:trHeight w:val="518" w:hRule="exact"/>
        </w:trPr>
        <w:tc>
          <w:tcPr>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一序号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企业名称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5" w:lineRule="exact"/>
              <w:ind w:left="0" w:right="0" w:firstLine="0"/>
              <w:jc w:val="both"/>
              <w:rPr>
                <w:sz w:val="18"/>
                <w:szCs w:val="18"/>
              </w:rPr>
            </w:pPr>
            <w:r>
              <w:rPr>
                <w:b/>
                <w:bCs/>
                <w:color w:val="000000"/>
                <w:spacing w:val="0"/>
                <w:w w:val="100"/>
                <w:position w:val="0"/>
                <w:sz w:val="18"/>
                <w:szCs w:val="18"/>
              </w:rPr>
              <w:t>成立 日期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法定代 表人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140" w:right="0" w:firstLine="0"/>
              <w:jc w:val="left"/>
              <w:rPr>
                <w:sz w:val="18"/>
                <w:szCs w:val="18"/>
              </w:rPr>
            </w:pPr>
            <w:r>
              <w:rPr>
                <w:b/>
                <w:bCs/>
                <w:color w:val="000000"/>
                <w:spacing w:val="0"/>
                <w:w w:val="100"/>
                <w:position w:val="0"/>
                <w:sz w:val="18"/>
                <w:szCs w:val="18"/>
              </w:rPr>
              <w:t>注册 地址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注册资本（万 元）/总股本</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380" w:right="0" w:firstLine="0"/>
              <w:jc w:val="left"/>
              <w:rPr>
                <w:sz w:val="18"/>
                <w:szCs w:val="18"/>
              </w:rPr>
            </w:pPr>
            <w:r>
              <w:rPr>
                <w:b/>
                <w:bCs/>
                <w:color w:val="000000"/>
                <w:spacing w:val="0"/>
                <w:w w:val="100"/>
                <w:position w:val="0"/>
                <w:sz w:val="18"/>
                <w:szCs w:val="18"/>
              </w:rPr>
              <w:t>持股 比例</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发、生产、销售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Resuccess</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Investments Limited</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04</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140" w:right="0" w:firstLine="0"/>
              <w:jc w:val="both"/>
              <w:rPr>
                <w:sz w:val="20"/>
                <w:szCs w:val="20"/>
              </w:rPr>
            </w:pPr>
            <w:r>
              <w:rPr>
                <w:color w:val="000000"/>
                <w:spacing w:val="0"/>
                <w:w w:val="100"/>
                <w:position w:val="0"/>
                <w:sz w:val="20"/>
                <w:szCs w:val="20"/>
              </w:rPr>
              <w:t>英属 维京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项目投资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360"/>
              <w:jc w:val="both"/>
              <w:rPr>
                <w:sz w:val="20"/>
                <w:szCs w:val="20"/>
              </w:rPr>
            </w:pPr>
            <w:r>
              <w:rPr>
                <w:color w:val="000000"/>
                <w:spacing w:val="0"/>
                <w:w w:val="100"/>
                <w:position w:val="0"/>
                <w:sz w:val="18"/>
                <w:szCs w:val="18"/>
              </w:rPr>
              <w:t xml:space="preserve">2,000 </w:t>
            </w:r>
            <w:r>
              <w:rPr>
                <w:color w:val="000000"/>
                <w:spacing w:val="0"/>
                <w:w w:val="100"/>
                <w:position w:val="0"/>
                <w:sz w:val="20"/>
                <w:szCs w:val="20"/>
              </w:rPr>
              <w:t>万</w:t>
            </w:r>
          </w:p>
          <w:p>
            <w:pPr>
              <w:pStyle w:val="Style3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美元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同方金融控股（深圳） 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99</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黄俞</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4" w:lineRule="exact"/>
              <w:ind w:left="140" w:right="0" w:firstLine="0"/>
              <w:jc w:val="both"/>
              <w:rPr>
                <w:sz w:val="20"/>
                <w:szCs w:val="20"/>
              </w:rPr>
            </w:pPr>
            <w:r>
              <w:rPr>
                <w:color w:val="000000"/>
                <w:spacing w:val="0"/>
                <w:w w:val="100"/>
                <w:position w:val="0"/>
                <w:sz w:val="20"/>
                <w:szCs w:val="20"/>
              </w:rPr>
              <w:t>广东 深圳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高新技术项目投资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378,000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嘉融投资有限公司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02</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周立业</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78" w:lineRule="exact"/>
              <w:ind w:left="140" w:right="0" w:firstLine="0"/>
              <w:jc w:val="both"/>
              <w:rPr>
                <w:sz w:val="20"/>
                <w:szCs w:val="20"/>
              </w:rPr>
            </w:pPr>
            <w:r>
              <w:rPr>
                <w:color w:val="000000"/>
                <w:spacing w:val="0"/>
                <w:w w:val="100"/>
                <w:position w:val="0"/>
                <w:sz w:val="20"/>
                <w:szCs w:val="20"/>
              </w:rPr>
              <w:t>上海 浦东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实业投资、创业投资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50.00%</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同方投资有限公司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04</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周立业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140" w:right="0" w:firstLine="0"/>
              <w:jc w:val="both"/>
              <w:rPr>
                <w:sz w:val="20"/>
                <w:szCs w:val="20"/>
              </w:rPr>
            </w:pPr>
            <w:r>
              <w:rPr>
                <w:color w:val="000000"/>
                <w:spacing w:val="0"/>
                <w:w w:val="100"/>
                <w:position w:val="0"/>
                <w:sz w:val="20"/>
                <w:szCs w:val="20"/>
              </w:rPr>
              <w:t>山东 潍坊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项目投资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36.36%</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同方鼎欣科技股份有 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94</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隋迎秋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140" w:right="0" w:firstLine="0"/>
              <w:jc w:val="both"/>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软件开发，软件外包 服务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20.00%</w:t>
            </w:r>
          </w:p>
        </w:tc>
      </w:tr>
      <w:tr>
        <w:trPr>
          <w:trHeight w:val="83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北京同方吉兆科技有 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18"/>
                <w:szCs w:val="18"/>
              </w:rPr>
              <w:t>93</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周侠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140" w:right="0" w:firstLine="0"/>
              <w:jc w:val="both"/>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数字电视发射机、调 频广播发射机、机顶 盒研发生产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91.52%</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沈阳同方科技园有限 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18"/>
                <w:szCs w:val="18"/>
              </w:rPr>
              <w:t>06</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黄俞</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140" w:right="0" w:firstLine="0"/>
              <w:jc w:val="both"/>
              <w:rPr>
                <w:sz w:val="20"/>
                <w:szCs w:val="20"/>
              </w:rPr>
            </w:pPr>
            <w:r>
              <w:rPr>
                <w:color w:val="000000"/>
                <w:spacing w:val="0"/>
                <w:w w:val="100"/>
                <w:position w:val="0"/>
                <w:sz w:val="20"/>
                <w:szCs w:val="20"/>
              </w:rPr>
              <w:t>辽宁 沈阳</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科技园区及配套设施 开发管理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淮安同方水务有限公 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04</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华欣远</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140" w:right="0" w:firstLine="0"/>
              <w:jc w:val="both"/>
              <w:rPr>
                <w:sz w:val="20"/>
                <w:szCs w:val="20"/>
              </w:rPr>
            </w:pPr>
            <w:r>
              <w:rPr>
                <w:color w:val="000000"/>
                <w:spacing w:val="0"/>
                <w:w w:val="100"/>
                <w:position w:val="0"/>
                <w:sz w:val="20"/>
                <w:szCs w:val="20"/>
              </w:rPr>
              <w:t>江苏 淮安</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水务投资、水厂建设 运营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49.55%</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惠州市同方水务有限 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05</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华欣远</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140" w:right="0" w:firstLine="0"/>
              <w:jc w:val="both"/>
              <w:rPr>
                <w:sz w:val="20"/>
                <w:szCs w:val="20"/>
              </w:rPr>
            </w:pPr>
            <w:r>
              <w:rPr>
                <w:color w:val="000000"/>
                <w:spacing w:val="0"/>
                <w:w w:val="100"/>
                <w:position w:val="0"/>
                <w:sz w:val="20"/>
                <w:szCs w:val="20"/>
              </w:rPr>
              <w:t>广东 惠州</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水务投资、水厂建设 运营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北京同方光盘股份有 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09</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李健航</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140" w:right="0" w:firstLine="0"/>
              <w:jc w:val="both"/>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光存储技术研发，光 盘存储设备开发生产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44.54%</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同方泰豪动漫集团股 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09</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李华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140" w:right="0" w:firstLine="0"/>
              <w:jc w:val="both"/>
              <w:rPr>
                <w:sz w:val="20"/>
                <w:szCs w:val="20"/>
              </w:rPr>
            </w:pPr>
            <w:r>
              <w:rPr>
                <w:color w:val="000000"/>
                <w:spacing w:val="0"/>
                <w:w w:val="100"/>
                <w:position w:val="0"/>
                <w:sz w:val="20"/>
                <w:szCs w:val="20"/>
              </w:rPr>
              <w:t>江西 南昌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动漫产业投资，园区 开发管理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40.00%</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南通同方科技园有限 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10</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黄俞</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140" w:right="0" w:firstLine="0"/>
              <w:jc w:val="both"/>
              <w:rPr>
                <w:sz w:val="20"/>
                <w:szCs w:val="20"/>
              </w:rPr>
            </w:pPr>
            <w:r>
              <w:rPr>
                <w:color w:val="000000"/>
                <w:spacing w:val="0"/>
                <w:w w:val="100"/>
                <w:position w:val="0"/>
                <w:sz w:val="20"/>
                <w:szCs w:val="20"/>
              </w:rPr>
              <w:t>江苏 南通</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科技园区及配套设施 开发管理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同方国际有限公司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08</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李健航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多媒体产品的销售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60" w:line="240" w:lineRule="auto"/>
              <w:ind w:left="0" w:right="0" w:firstLine="360"/>
              <w:jc w:val="both"/>
              <w:rPr>
                <w:sz w:val="20"/>
                <w:szCs w:val="20"/>
              </w:rPr>
            </w:pPr>
            <w:r>
              <w:rPr>
                <w:color w:val="000000"/>
                <w:spacing w:val="0"/>
                <w:w w:val="100"/>
                <w:position w:val="0"/>
                <w:sz w:val="18"/>
                <w:szCs w:val="18"/>
              </w:rPr>
              <w:t xml:space="preserve">1,000 </w:t>
            </w:r>
            <w:r>
              <w:rPr>
                <w:color w:val="000000"/>
                <w:spacing w:val="0"/>
                <w:w w:val="100"/>
                <w:position w:val="0"/>
                <w:sz w:val="20"/>
                <w:szCs w:val="20"/>
              </w:rPr>
              <w:t>万</w:t>
            </w:r>
          </w:p>
          <w:p>
            <w:pPr>
              <w:pStyle w:val="Style3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美元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同方国际信息技术有 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10</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秦建斌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计算机产品的销售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60" w:line="240" w:lineRule="auto"/>
              <w:ind w:left="0" w:right="0" w:firstLine="520"/>
              <w:jc w:val="both"/>
              <w:rPr>
                <w:sz w:val="20"/>
                <w:szCs w:val="20"/>
              </w:rPr>
            </w:pPr>
            <w:r>
              <w:rPr>
                <w:color w:val="000000"/>
                <w:spacing w:val="0"/>
                <w:w w:val="100"/>
                <w:position w:val="0"/>
                <w:sz w:val="18"/>
                <w:szCs w:val="18"/>
              </w:rPr>
              <w:t>800</w:t>
            </w:r>
            <w:r>
              <w:rPr>
                <w:color w:val="000000"/>
                <w:spacing w:val="0"/>
                <w:w w:val="100"/>
                <w:position w:val="0"/>
                <w:sz w:val="20"/>
                <w:szCs w:val="20"/>
              </w:rPr>
              <w:t>万</w:t>
            </w:r>
          </w:p>
          <w:p>
            <w:pPr>
              <w:pStyle w:val="Style3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美元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北京壹人壹本信息科 技有限公司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09</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黄俞</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9" w:lineRule="exact"/>
              <w:ind w:left="140" w:right="0" w:firstLine="0"/>
              <w:jc w:val="both"/>
              <w:rPr>
                <w:sz w:val="20"/>
                <w:szCs w:val="20"/>
              </w:rPr>
            </w:pPr>
            <w:r>
              <w:rPr>
                <w:color w:val="000000"/>
                <w:spacing w:val="0"/>
                <w:w w:val="100"/>
                <w:position w:val="0"/>
                <w:sz w:val="20"/>
                <w:szCs w:val="20"/>
              </w:rPr>
              <w:t>北京 通州</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平板电脑产品的研 发、销售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r>
      <w:tr>
        <w:trPr>
          <w:trHeight w:val="110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同方全球人寿保险有 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03</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王林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140" w:right="0" w:firstLine="0"/>
              <w:jc w:val="both"/>
              <w:rPr>
                <w:sz w:val="20"/>
                <w:szCs w:val="20"/>
              </w:rPr>
            </w:pPr>
            <w:r>
              <w:rPr>
                <w:color w:val="000000"/>
                <w:spacing w:val="0"/>
                <w:w w:val="100"/>
                <w:position w:val="0"/>
                <w:sz w:val="20"/>
                <w:szCs w:val="20"/>
              </w:rPr>
              <w:t>上海 浦东</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人寿保险、健康保险 和意外伤害保险等保 险业务，及再保险业 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50.00%</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同方江新造船有限公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18"/>
                <w:szCs w:val="18"/>
              </w:rPr>
              <w:t>05</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李吉生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9" w:lineRule="exact"/>
              <w:ind w:left="140" w:right="0" w:firstLine="0"/>
              <w:jc w:val="both"/>
              <w:rPr>
                <w:sz w:val="20"/>
                <w:szCs w:val="20"/>
              </w:rPr>
            </w:pPr>
            <w:r>
              <w:rPr>
                <w:color w:val="000000"/>
                <w:spacing w:val="0"/>
                <w:w w:val="100"/>
                <w:position w:val="0"/>
                <w:sz w:val="20"/>
                <w:szCs w:val="20"/>
              </w:rPr>
              <w:t>江西 湖口</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船舶制造、销售、修 理；钢结构制造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53,500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62.62%</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北京同方电子支付科 技有限公司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15</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李吉生</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140" w:right="0" w:firstLine="0"/>
              <w:jc w:val="both"/>
              <w:rPr>
                <w:sz w:val="20"/>
                <w:szCs w:val="20"/>
              </w:rPr>
            </w:pPr>
            <w:r>
              <w:rPr>
                <w:color w:val="000000"/>
                <w:spacing w:val="0"/>
                <w:w w:val="100"/>
                <w:position w:val="0"/>
                <w:sz w:val="20"/>
                <w:szCs w:val="20"/>
              </w:rPr>
              <w:t>北京 海淀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电信业务、应用软件 服务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100.00%</w:t>
            </w:r>
          </w:p>
        </w:tc>
      </w:tr>
      <w:tr>
        <w:trPr>
          <w:trHeight w:val="83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迁安市华控环境投资 有限责任公司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16</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朱明杨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140" w:right="0" w:firstLine="0"/>
              <w:jc w:val="both"/>
              <w:rPr>
                <w:sz w:val="20"/>
                <w:szCs w:val="20"/>
              </w:rPr>
            </w:pPr>
            <w:r>
              <w:rPr>
                <w:color w:val="000000"/>
                <w:spacing w:val="0"/>
                <w:w w:val="100"/>
                <w:position w:val="0"/>
                <w:sz w:val="20"/>
                <w:szCs w:val="20"/>
              </w:rPr>
              <w:t>河北 迁安</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城市、农村基础设施 投资、建设、运营管 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33,587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27.20%</w:t>
            </w:r>
          </w:p>
        </w:tc>
      </w:tr>
      <w:tr>
        <w:trPr>
          <w:trHeight w:val="58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35</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玉溪市华控环境投资 有限责任公司</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18"/>
                <w:szCs w:val="18"/>
              </w:rPr>
              <w:t>16</w:t>
            </w:r>
            <w:r>
              <w:rPr>
                <w:color w:val="000000"/>
                <w:spacing w:val="0"/>
                <w:w w:val="100"/>
                <w:position w:val="0"/>
                <w:sz w:val="20"/>
                <w:szCs w:val="20"/>
              </w:rPr>
              <w:t>年</w:t>
            </w:r>
          </w:p>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朱明杨</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74" w:lineRule="exact"/>
              <w:ind w:left="140" w:right="0" w:firstLine="0"/>
              <w:jc w:val="both"/>
              <w:rPr>
                <w:sz w:val="20"/>
                <w:szCs w:val="20"/>
              </w:rPr>
            </w:pPr>
            <w:r>
              <w:rPr>
                <w:color w:val="000000"/>
                <w:spacing w:val="0"/>
                <w:w w:val="100"/>
                <w:position w:val="0"/>
                <w:sz w:val="20"/>
                <w:szCs w:val="20"/>
              </w:rPr>
              <w:t>云南 玉溪</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海绵城市规划、建设、 运营管理</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42,312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39.00%</w:t>
            </w:r>
          </w:p>
        </w:tc>
      </w:tr>
    </w:tbl>
    <w:p>
      <w:pPr>
        <w:widowControl w:val="0"/>
        <w:spacing w:after="319" w:line="1" w:lineRule="exact"/>
      </w:pPr>
    </w:p>
    <w:p>
      <w:pPr>
        <w:pStyle w:val="Style41"/>
        <w:keepNext/>
        <w:keepLines/>
        <w:widowControl w:val="0"/>
        <w:shd w:val="clear" w:color="auto" w:fill="auto"/>
        <w:bidi w:val="0"/>
        <w:spacing w:before="0" w:after="0" w:line="240" w:lineRule="auto"/>
        <w:ind w:left="0" w:right="0" w:firstLine="960"/>
        <w:jc w:val="both"/>
      </w:pPr>
      <w:bookmarkStart w:id="235" w:name="bookmark235"/>
      <w:bookmarkStart w:id="236" w:name="bookmark236"/>
      <w:bookmarkStart w:id="237" w:name="bookmark237"/>
      <w:r>
        <w:rPr>
          <w:color w:val="000000"/>
          <w:spacing w:val="0"/>
          <w:w w:val="100"/>
          <w:position w:val="0"/>
        </w:rPr>
        <w:t>2016年公司主要控股、参股子公司相关信息变动情况如下:</w:t>
      </w:r>
      <w:bookmarkEnd w:id="235"/>
      <w:bookmarkEnd w:id="236"/>
      <w:bookmarkEnd w:id="237"/>
    </w:p>
    <w:p>
      <w:pPr>
        <w:pStyle w:val="Style28"/>
        <w:keepNext w:val="0"/>
        <w:keepLines w:val="0"/>
        <w:widowControl w:val="0"/>
        <w:numPr>
          <w:ilvl w:val="0"/>
          <w:numId w:val="17"/>
        </w:numPr>
        <w:shd w:val="clear" w:color="auto" w:fill="auto"/>
        <w:tabs>
          <w:tab w:pos="1796" w:val="left"/>
        </w:tabs>
        <w:bidi w:val="0"/>
        <w:spacing w:before="0" w:line="317" w:lineRule="exact"/>
        <w:ind w:left="960" w:right="0" w:firstLine="480"/>
        <w:jc w:val="both"/>
      </w:pPr>
      <w:bookmarkStart w:id="238" w:name="bookmark238"/>
      <w:bookmarkEnd w:id="238"/>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月，公司出资</w:t>
      </w:r>
      <w:r>
        <w:rPr>
          <w:color w:val="000000"/>
          <w:spacing w:val="0"/>
          <w:w w:val="100"/>
          <w:position w:val="0"/>
          <w:sz w:val="24"/>
          <w:szCs w:val="24"/>
        </w:rPr>
        <w:t>7.5</w:t>
      </w:r>
      <w:r>
        <w:rPr>
          <w:color w:val="000000"/>
          <w:spacing w:val="0"/>
          <w:w w:val="100"/>
          <w:position w:val="0"/>
        </w:rPr>
        <w:t>亿元对同方计算机有限公司进行增资，增资完 成后，同方计算机有限公司注册资本由</w:t>
      </w:r>
      <w:r>
        <w:rPr>
          <w:color w:val="000000"/>
          <w:spacing w:val="0"/>
          <w:w w:val="100"/>
          <w:position w:val="0"/>
          <w:sz w:val="24"/>
          <w:szCs w:val="24"/>
        </w:rPr>
        <w:t>6</w:t>
      </w:r>
      <w:r>
        <w:rPr>
          <w:color w:val="000000"/>
          <w:spacing w:val="0"/>
          <w:w w:val="100"/>
          <w:position w:val="0"/>
        </w:rPr>
        <w:t>亿元增至</w:t>
      </w:r>
      <w:r>
        <w:rPr>
          <w:color w:val="000000"/>
          <w:spacing w:val="0"/>
          <w:w w:val="100"/>
          <w:position w:val="0"/>
          <w:sz w:val="24"/>
          <w:szCs w:val="24"/>
        </w:rPr>
        <w:t>13.5</w:t>
      </w:r>
      <w:r>
        <w:rPr>
          <w:color w:val="000000"/>
          <w:spacing w:val="0"/>
          <w:w w:val="100"/>
          <w:position w:val="0"/>
        </w:rPr>
        <w:t>亿元，公司对其</w:t>
      </w:r>
      <w:r>
        <w:rPr>
          <w:color w:val="000000"/>
          <w:spacing w:val="0"/>
          <w:w w:val="100"/>
          <w:position w:val="0"/>
          <w:sz w:val="24"/>
          <w:szCs w:val="24"/>
        </w:rPr>
        <w:t>100%</w:t>
      </w:r>
      <w:r>
        <w:rPr>
          <w:color w:val="000000"/>
          <w:spacing w:val="0"/>
          <w:w w:val="100"/>
          <w:position w:val="0"/>
        </w:rPr>
        <w:t>的持 股比例保持不变。</w:t>
      </w:r>
    </w:p>
    <w:p>
      <w:pPr>
        <w:pStyle w:val="Style28"/>
        <w:keepNext w:val="0"/>
        <w:keepLines w:val="0"/>
        <w:widowControl w:val="0"/>
        <w:numPr>
          <w:ilvl w:val="0"/>
          <w:numId w:val="17"/>
        </w:numPr>
        <w:shd w:val="clear" w:color="auto" w:fill="auto"/>
        <w:tabs>
          <w:tab w:pos="1796" w:val="left"/>
        </w:tabs>
        <w:bidi w:val="0"/>
        <w:spacing w:before="0" w:line="311" w:lineRule="exact"/>
        <w:ind w:left="960" w:right="0" w:firstLine="480"/>
        <w:jc w:val="both"/>
      </w:pPr>
      <w:bookmarkStart w:id="239" w:name="bookmark239"/>
      <w:bookmarkEnd w:id="239"/>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月，经公司第七届董事会第一次会议审议通过，公司向下属全资 子公司北京同方创新投资有限公司增资</w:t>
      </w:r>
      <w:r>
        <w:rPr>
          <w:color w:val="000000"/>
          <w:spacing w:val="0"/>
          <w:w w:val="100"/>
          <w:position w:val="0"/>
          <w:sz w:val="24"/>
          <w:szCs w:val="24"/>
        </w:rPr>
        <w:t>15</w:t>
      </w:r>
      <w:r>
        <w:rPr>
          <w:color w:val="000000"/>
          <w:spacing w:val="0"/>
          <w:w w:val="100"/>
          <w:position w:val="0"/>
        </w:rPr>
        <w:t>亿元，并将同方创新名称变更为同方金 融控股(深圳)有限公司。本次增资完成后，同方创新注册资本增至</w:t>
      </w:r>
      <w:r>
        <w:rPr>
          <w:color w:val="000000"/>
          <w:spacing w:val="0"/>
          <w:w w:val="100"/>
          <w:position w:val="0"/>
          <w:sz w:val="24"/>
          <w:szCs w:val="24"/>
        </w:rPr>
        <w:t>16.8</w:t>
      </w:r>
      <w:r>
        <w:rPr>
          <w:color w:val="000000"/>
          <w:spacing w:val="0"/>
          <w:w w:val="100"/>
          <w:position w:val="0"/>
        </w:rPr>
        <w:t>亿元, 公司对其持股比例不变仍为</w:t>
      </w:r>
      <w:r>
        <w:rPr>
          <w:color w:val="000000"/>
          <w:spacing w:val="0"/>
          <w:w w:val="100"/>
          <w:position w:val="0"/>
          <w:sz w:val="24"/>
          <w:szCs w:val="24"/>
        </w:rPr>
        <w:t>100%</w:t>
      </w:r>
      <w:r>
        <w:rPr>
          <w:color w:val="000000"/>
          <w:spacing w:val="0"/>
          <w:w w:val="100"/>
          <w:position w:val="0"/>
        </w:rPr>
        <w:t>。</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月，公司第七届董事会第九次会议 审议通过公司将对全资子公司同方金控的债权</w:t>
      </w:r>
      <w:r>
        <w:rPr>
          <w:color w:val="000000"/>
          <w:spacing w:val="0"/>
          <w:w w:val="100"/>
          <w:position w:val="0"/>
          <w:sz w:val="24"/>
          <w:szCs w:val="24"/>
        </w:rPr>
        <w:t>21</w:t>
      </w:r>
      <w:r>
        <w:rPr>
          <w:color w:val="000000"/>
          <w:spacing w:val="0"/>
          <w:w w:val="100"/>
          <w:position w:val="0"/>
        </w:rPr>
        <w:t>亿元以人民币</w:t>
      </w:r>
      <w:r>
        <w:rPr>
          <w:color w:val="000000"/>
          <w:spacing w:val="0"/>
          <w:w w:val="100"/>
          <w:position w:val="0"/>
          <w:sz w:val="24"/>
          <w:szCs w:val="24"/>
        </w:rPr>
        <w:t>1</w:t>
      </w:r>
      <w:r>
        <w:rPr>
          <w:color w:val="000000"/>
          <w:spacing w:val="0"/>
          <w:w w:val="100"/>
          <w:position w:val="0"/>
        </w:rPr>
        <w:t xml:space="preserve">元/注册资本的 价格转作对其的长期股权投资资本金，截至报告期末，同方金控注册资本由年初 </w:t>
      </w:r>
      <w:r>
        <w:rPr>
          <w:color w:val="000000"/>
          <w:spacing w:val="0"/>
          <w:w w:val="100"/>
          <w:position w:val="0"/>
          <w:sz w:val="24"/>
          <w:szCs w:val="24"/>
        </w:rPr>
        <w:t>1.8</w:t>
      </w:r>
      <w:r>
        <w:rPr>
          <w:color w:val="000000"/>
          <w:spacing w:val="0"/>
          <w:w w:val="100"/>
          <w:position w:val="0"/>
        </w:rPr>
        <w:t>亿元增至</w:t>
      </w:r>
      <w:r>
        <w:rPr>
          <w:color w:val="000000"/>
          <w:spacing w:val="0"/>
          <w:w w:val="100"/>
          <w:position w:val="0"/>
          <w:sz w:val="24"/>
          <w:szCs w:val="24"/>
        </w:rPr>
        <w:t>37.8</w:t>
      </w:r>
      <w:r>
        <w:rPr>
          <w:color w:val="000000"/>
          <w:spacing w:val="0"/>
          <w:w w:val="100"/>
          <w:position w:val="0"/>
        </w:rPr>
        <w:t>亿元，公司对其持股比例不变，仍为</w:t>
      </w:r>
      <w:r>
        <w:rPr>
          <w:color w:val="000000"/>
          <w:spacing w:val="0"/>
          <w:w w:val="100"/>
          <w:position w:val="0"/>
          <w:sz w:val="24"/>
          <w:szCs w:val="24"/>
        </w:rPr>
        <w:t>100%</w:t>
      </w:r>
      <w:r>
        <w:rPr>
          <w:color w:val="000000"/>
          <w:spacing w:val="0"/>
          <w:w w:val="100"/>
          <w:position w:val="0"/>
        </w:rPr>
        <w:t>。</w:t>
      </w:r>
    </w:p>
    <w:p>
      <w:pPr>
        <w:pStyle w:val="Style28"/>
        <w:keepNext w:val="0"/>
        <w:keepLines w:val="0"/>
        <w:widowControl w:val="0"/>
        <w:numPr>
          <w:ilvl w:val="0"/>
          <w:numId w:val="17"/>
        </w:numPr>
        <w:shd w:val="clear" w:color="auto" w:fill="auto"/>
        <w:tabs>
          <w:tab w:pos="1792" w:val="left"/>
        </w:tabs>
        <w:bidi w:val="0"/>
        <w:spacing w:before="0" w:line="312" w:lineRule="exact"/>
        <w:ind w:left="960" w:right="0" w:firstLine="480"/>
        <w:jc w:val="both"/>
      </w:pPr>
      <w:bookmarkStart w:id="240" w:name="bookmark240"/>
      <w:bookmarkEnd w:id="240"/>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月，经公司第七届董事会第二次会议审议通过，公司联合与深圳 华控赛格股份有限公司、北京清控人居环境研究院有限公司、北京中环世纪工程 设计有限责任公司和迁安市海安投资有限公司共同出资设立了迁安市华控环境投 资有限责任公司，其中公司出资</w:t>
      </w:r>
      <w:r>
        <w:rPr>
          <w:color w:val="000000"/>
          <w:spacing w:val="0"/>
          <w:w w:val="100"/>
          <w:position w:val="0"/>
          <w:sz w:val="24"/>
          <w:szCs w:val="24"/>
        </w:rPr>
        <w:t>9135.664</w:t>
      </w:r>
      <w:r>
        <w:rPr>
          <w:color w:val="000000"/>
          <w:spacing w:val="0"/>
          <w:w w:val="100"/>
          <w:position w:val="0"/>
        </w:rPr>
        <w:t>万元，持股比例为</w:t>
      </w:r>
      <w:r>
        <w:rPr>
          <w:color w:val="000000"/>
          <w:spacing w:val="0"/>
          <w:w w:val="100"/>
          <w:position w:val="0"/>
          <w:sz w:val="24"/>
          <w:szCs w:val="24"/>
        </w:rPr>
        <w:t>27.20%</w:t>
      </w:r>
      <w:r>
        <w:rPr>
          <w:color w:val="000000"/>
          <w:spacing w:val="0"/>
          <w:w w:val="100"/>
          <w:position w:val="0"/>
        </w:rPr>
        <w:t>。</w:t>
      </w:r>
    </w:p>
    <w:p>
      <w:pPr>
        <w:pStyle w:val="Style28"/>
        <w:keepNext w:val="0"/>
        <w:keepLines w:val="0"/>
        <w:widowControl w:val="0"/>
        <w:numPr>
          <w:ilvl w:val="0"/>
          <w:numId w:val="17"/>
        </w:numPr>
        <w:shd w:val="clear" w:color="auto" w:fill="auto"/>
        <w:tabs>
          <w:tab w:pos="1796" w:val="left"/>
        </w:tabs>
        <w:bidi w:val="0"/>
        <w:spacing w:before="0" w:line="312" w:lineRule="exact"/>
        <w:ind w:left="960" w:right="0" w:firstLine="480"/>
        <w:jc w:val="both"/>
      </w:pPr>
      <w:bookmarkStart w:id="241" w:name="bookmark241"/>
      <w:bookmarkEnd w:id="241"/>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月，经公司第七届董事会第七次会议审议通过，公司以每股人 民币</w:t>
      </w:r>
      <w:r>
        <w:rPr>
          <w:color w:val="000000"/>
          <w:spacing w:val="0"/>
          <w:w w:val="100"/>
          <w:position w:val="0"/>
          <w:sz w:val="24"/>
          <w:szCs w:val="24"/>
        </w:rPr>
        <w:t>8</w:t>
      </w:r>
      <w:r>
        <w:rPr>
          <w:color w:val="000000"/>
          <w:spacing w:val="0"/>
          <w:w w:val="100"/>
          <w:position w:val="0"/>
        </w:rPr>
        <w:t>元的价格，将持有的龙江环保集团股份有限公司</w:t>
      </w:r>
      <w:r>
        <w:rPr>
          <w:color w:val="000000"/>
          <w:spacing w:val="0"/>
          <w:w w:val="100"/>
          <w:position w:val="0"/>
          <w:sz w:val="24"/>
          <w:szCs w:val="24"/>
        </w:rPr>
        <w:t>9,850</w:t>
      </w:r>
      <w:r>
        <w:rPr>
          <w:color w:val="000000"/>
          <w:spacing w:val="0"/>
          <w:w w:val="100"/>
          <w:position w:val="0"/>
        </w:rPr>
        <w:t>万股股权(占龙江 环保总股本的</w:t>
      </w:r>
      <w:r>
        <w:rPr>
          <w:color w:val="000000"/>
          <w:spacing w:val="0"/>
          <w:w w:val="100"/>
          <w:position w:val="0"/>
          <w:sz w:val="24"/>
          <w:szCs w:val="24"/>
        </w:rPr>
        <w:t>30.7812%)</w:t>
      </w:r>
      <w:r>
        <w:rPr>
          <w:color w:val="000000"/>
          <w:spacing w:val="0"/>
          <w:w w:val="100"/>
          <w:position w:val="0"/>
        </w:rPr>
        <w:t>转让给上海实业环境控股有限公司下属金谊投资有限公 司，交易总金额为</w:t>
      </w:r>
      <w:r>
        <w:rPr>
          <w:color w:val="000000"/>
          <w:spacing w:val="0"/>
          <w:w w:val="100"/>
          <w:position w:val="0"/>
          <w:sz w:val="24"/>
          <w:szCs w:val="24"/>
        </w:rPr>
        <w:t>7.88</w:t>
      </w:r>
      <w:r>
        <w:rPr>
          <w:color w:val="000000"/>
          <w:spacing w:val="0"/>
          <w:w w:val="100"/>
          <w:position w:val="0"/>
        </w:rPr>
        <w:t>亿元。</w:t>
      </w:r>
    </w:p>
    <w:p>
      <w:pPr>
        <w:pStyle w:val="Style28"/>
        <w:keepNext w:val="0"/>
        <w:keepLines w:val="0"/>
        <w:widowControl w:val="0"/>
        <w:numPr>
          <w:ilvl w:val="0"/>
          <w:numId w:val="17"/>
        </w:numPr>
        <w:shd w:val="clear" w:color="auto" w:fill="auto"/>
        <w:tabs>
          <w:tab w:pos="1801" w:val="left"/>
        </w:tabs>
        <w:bidi w:val="0"/>
        <w:spacing w:before="0" w:line="314" w:lineRule="exact"/>
        <w:ind w:left="960" w:right="0" w:firstLine="480"/>
        <w:jc w:val="both"/>
      </w:pPr>
      <w:bookmarkStart w:id="242" w:name="bookmark242"/>
      <w:bookmarkEnd w:id="242"/>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月，经公司第七届董事会第九次会议审议通过，公司与深圳华 控赛格股份有限公司，玉溪市家园建设投资有限公司共同出资设立玉溪市华控环 境投资有限责任公司，其中公司出资</w:t>
      </w:r>
      <w:r>
        <w:rPr>
          <w:color w:val="000000"/>
          <w:spacing w:val="0"/>
          <w:w w:val="100"/>
          <w:position w:val="0"/>
          <w:sz w:val="24"/>
          <w:szCs w:val="24"/>
        </w:rPr>
        <w:t>16501</w:t>
      </w:r>
      <w:r>
        <w:rPr>
          <w:color w:val="000000"/>
          <w:spacing w:val="0"/>
          <w:w w:val="100"/>
          <w:position w:val="0"/>
        </w:rPr>
        <w:t>万元，持股比例</w:t>
      </w:r>
      <w:r>
        <w:rPr>
          <w:color w:val="000000"/>
          <w:spacing w:val="0"/>
          <w:w w:val="100"/>
          <w:position w:val="0"/>
          <w:sz w:val="24"/>
          <w:szCs w:val="24"/>
        </w:rPr>
        <w:t>39%</w:t>
      </w:r>
      <w:r>
        <w:rPr>
          <w:color w:val="000000"/>
          <w:spacing w:val="0"/>
          <w:w w:val="100"/>
          <w:position w:val="0"/>
        </w:rPr>
        <w:t>。</w:t>
      </w:r>
    </w:p>
    <w:p>
      <w:pPr>
        <w:pStyle w:val="Style28"/>
        <w:keepNext w:val="0"/>
        <w:keepLines w:val="0"/>
        <w:widowControl w:val="0"/>
        <w:numPr>
          <w:ilvl w:val="0"/>
          <w:numId w:val="17"/>
        </w:numPr>
        <w:shd w:val="clear" w:color="auto" w:fill="auto"/>
        <w:tabs>
          <w:tab w:pos="1796" w:val="left"/>
        </w:tabs>
        <w:bidi w:val="0"/>
        <w:spacing w:before="0" w:line="313" w:lineRule="exact"/>
        <w:ind w:left="960" w:right="0" w:firstLine="480"/>
        <w:jc w:val="both"/>
      </w:pPr>
      <w:bookmarkStart w:id="243" w:name="bookmark243"/>
      <w:bookmarkEnd w:id="243"/>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月，经公司第七届董事会第十次会议审议通过，公司将南通同 方半导体有限公司</w:t>
      </w:r>
      <w:r>
        <w:rPr>
          <w:color w:val="000000"/>
          <w:spacing w:val="0"/>
          <w:w w:val="100"/>
          <w:position w:val="0"/>
          <w:sz w:val="24"/>
          <w:szCs w:val="24"/>
        </w:rPr>
        <w:t>100%</w:t>
      </w:r>
      <w:r>
        <w:rPr>
          <w:color w:val="000000"/>
          <w:spacing w:val="0"/>
          <w:w w:val="100"/>
          <w:position w:val="0"/>
        </w:rPr>
        <w:t>的股权和深圳市同方多媒体科技有限公司</w:t>
      </w:r>
      <w:r>
        <w:rPr>
          <w:color w:val="000000"/>
          <w:spacing w:val="0"/>
          <w:w w:val="100"/>
          <w:position w:val="0"/>
          <w:sz w:val="24"/>
          <w:szCs w:val="24"/>
        </w:rPr>
        <w:t>100%</w:t>
      </w:r>
      <w:r>
        <w:rPr>
          <w:color w:val="000000"/>
          <w:spacing w:val="0"/>
          <w:w w:val="100"/>
          <w:position w:val="0"/>
        </w:rPr>
        <w:t>的股权转让 给重庆博弘怀朴企业管理合伙企业(有限合伙)，转让价格参照北京卓信大华资产 评估有限公司以</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30</w:t>
      </w:r>
      <w:r>
        <w:rPr>
          <w:color w:val="000000"/>
          <w:spacing w:val="0"/>
          <w:w w:val="100"/>
          <w:position w:val="0"/>
        </w:rPr>
        <w:t>日为评估基准日对南通半导体和深圳多媒体全部 股东权益的评估结果确定，分别为</w:t>
      </w:r>
      <w:r>
        <w:rPr>
          <w:color w:val="000000"/>
          <w:spacing w:val="0"/>
          <w:w w:val="100"/>
          <w:position w:val="0"/>
          <w:sz w:val="24"/>
          <w:szCs w:val="24"/>
        </w:rPr>
        <w:t>11.66</w:t>
      </w:r>
      <w:r>
        <w:rPr>
          <w:color w:val="000000"/>
          <w:spacing w:val="0"/>
          <w:w w:val="100"/>
          <w:position w:val="0"/>
        </w:rPr>
        <w:t>亿元和</w:t>
      </w:r>
      <w:r>
        <w:rPr>
          <w:color w:val="000000"/>
          <w:spacing w:val="0"/>
          <w:w w:val="100"/>
          <w:position w:val="0"/>
          <w:sz w:val="24"/>
          <w:szCs w:val="24"/>
        </w:rPr>
        <w:t>2.46</w:t>
      </w:r>
      <w:r>
        <w:rPr>
          <w:color w:val="000000"/>
          <w:spacing w:val="0"/>
          <w:w w:val="100"/>
          <w:position w:val="0"/>
        </w:rPr>
        <w:t>亿元。</w:t>
      </w:r>
    </w:p>
    <w:p>
      <w:pPr>
        <w:pStyle w:val="Style41"/>
        <w:keepNext/>
        <w:keepLines/>
        <w:widowControl w:val="0"/>
        <w:numPr>
          <w:ilvl w:val="0"/>
          <w:numId w:val="19"/>
        </w:numPr>
        <w:shd w:val="clear" w:color="auto" w:fill="auto"/>
        <w:tabs>
          <w:tab w:pos="1619" w:val="left"/>
        </w:tabs>
        <w:bidi w:val="0"/>
        <w:spacing w:before="0"/>
        <w:ind w:left="1220" w:right="0" w:firstLine="0"/>
        <w:jc w:val="both"/>
      </w:pPr>
      <w:bookmarkStart w:id="244" w:name="bookmark244"/>
      <w:bookmarkStart w:id="245" w:name="bookmark245"/>
      <w:bookmarkStart w:id="246" w:name="bookmark246"/>
      <w:bookmarkStart w:id="247" w:name="bookmark247"/>
      <w:bookmarkEnd w:id="246"/>
      <w:r>
        <w:rPr>
          <w:color w:val="000000"/>
          <w:spacing w:val="0"/>
          <w:w w:val="100"/>
          <w:position w:val="0"/>
        </w:rPr>
        <w:t>重大的非股权投资</w:t>
      </w:r>
      <w:bookmarkEnd w:id="244"/>
      <w:bookmarkEnd w:id="245"/>
      <w:bookmarkEnd w:id="247"/>
    </w:p>
    <w:p>
      <w:pPr>
        <w:pStyle w:val="Style28"/>
        <w:keepNext w:val="0"/>
        <w:keepLines w:val="0"/>
        <w:widowControl w:val="0"/>
        <w:shd w:val="clear" w:color="auto" w:fill="auto"/>
        <w:bidi w:val="0"/>
        <w:spacing w:before="0" w:line="312" w:lineRule="exact"/>
        <w:ind w:left="0" w:right="0" w:firstLine="960"/>
        <w:jc w:val="both"/>
      </w:pPr>
      <w:r>
        <w:rPr>
          <w:color w:val="000000"/>
          <w:spacing w:val="0"/>
          <w:w w:val="100"/>
          <w:position w:val="0"/>
        </w:rPr>
        <w:t>不适用。</w:t>
      </w:r>
    </w:p>
    <w:p>
      <w:pPr>
        <w:pStyle w:val="Style41"/>
        <w:keepNext/>
        <w:keepLines/>
        <w:widowControl w:val="0"/>
        <w:numPr>
          <w:ilvl w:val="0"/>
          <w:numId w:val="19"/>
        </w:numPr>
        <w:shd w:val="clear" w:color="auto" w:fill="auto"/>
        <w:tabs>
          <w:tab w:pos="1619" w:val="left"/>
        </w:tabs>
        <w:bidi w:val="0"/>
        <w:spacing w:before="0" w:after="360"/>
        <w:ind w:left="1220" w:right="0" w:firstLine="0"/>
        <w:jc w:val="both"/>
      </w:pPr>
      <w:bookmarkStart w:id="248" w:name="bookmark248"/>
      <w:bookmarkStart w:id="249" w:name="bookmark249"/>
      <w:bookmarkStart w:id="250" w:name="bookmark250"/>
      <w:bookmarkStart w:id="251" w:name="bookmark251"/>
      <w:bookmarkEnd w:id="250"/>
      <w:r>
        <w:rPr>
          <w:color w:val="000000"/>
          <w:spacing w:val="0"/>
          <w:w w:val="100"/>
          <w:position w:val="0"/>
        </w:rPr>
        <w:t>以公允价值计量的金融资产</w:t>
      </w:r>
      <w:bookmarkEnd w:id="248"/>
      <w:bookmarkEnd w:id="249"/>
      <w:bookmarkEnd w:id="251"/>
    </w:p>
    <w:p>
      <w:pPr>
        <w:pStyle w:val="Style33"/>
        <w:keepNext w:val="0"/>
        <w:keepLines w:val="0"/>
        <w:widowControl w:val="0"/>
        <w:shd w:val="clear" w:color="auto" w:fill="auto"/>
        <w:bidi w:val="0"/>
        <w:spacing w:before="0" w:after="0" w:line="240" w:lineRule="auto"/>
        <w:ind w:left="955" w:right="0" w:firstLine="0"/>
        <w:jc w:val="left"/>
      </w:pPr>
      <w:r>
        <w:rPr>
          <w:color w:val="000000"/>
          <w:spacing w:val="0"/>
          <w:w w:val="100"/>
          <w:position w:val="0"/>
        </w:rPr>
        <w:t>报告期内，以公允价值计量的金融资产情况如下:</w:t>
      </w:r>
    </w:p>
    <w:tbl>
      <w:tblPr>
        <w:tblOverlap w:val="never"/>
        <w:jc w:val="center"/>
        <w:tblLayout w:type="fixed"/>
      </w:tblPr>
      <w:tblGrid>
        <w:gridCol w:w="1973"/>
        <w:gridCol w:w="1694"/>
        <w:gridCol w:w="1690"/>
        <w:gridCol w:w="1742"/>
        <w:gridCol w:w="1742"/>
        <w:gridCol w:w="1608"/>
      </w:tblGrid>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初始投资成本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当期变动</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对当期利润的 影响金额</w:t>
            </w:r>
          </w:p>
        </w:tc>
      </w:tr>
      <w:tr>
        <w:trPr>
          <w:trHeight w:val="55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以公允价值计量且 其变动计入当期损</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245,074,603.08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1,233,687,014.15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864,994,753.09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-368,692,261.06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-353,161,401.35</w:t>
            </w:r>
          </w:p>
        </w:tc>
      </w:tr>
    </w:tbl>
    <w:tbl>
      <w:tblPr>
        <w:tblOverlap w:val="never"/>
        <w:jc w:val="center"/>
        <w:tblLayout w:type="fixed"/>
      </w:tblPr>
      <w:tblGrid>
        <w:gridCol w:w="1973"/>
        <w:gridCol w:w="1694"/>
        <w:gridCol w:w="1690"/>
        <w:gridCol w:w="1742"/>
        <w:gridCol w:w="1742"/>
        <w:gridCol w:w="1608"/>
      </w:tblGrid>
      <w:tr>
        <w:trPr>
          <w:trHeight w:val="53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可供出售金融资产</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2,429,691,323.67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76,326,004.13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2,921,915,246.99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2,845,589,242.86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2,247,593.21</w:t>
            </w:r>
          </w:p>
        </w:tc>
      </w:tr>
    </w:tbl>
    <w:p>
      <w:pPr>
        <w:widowControl w:val="0"/>
        <w:spacing w:after="239" w:line="1" w:lineRule="exact"/>
      </w:pPr>
    </w:p>
    <w:p>
      <w:pPr>
        <w:pStyle w:val="Style28"/>
        <w:keepNext w:val="0"/>
        <w:keepLines w:val="0"/>
        <w:widowControl w:val="0"/>
        <w:shd w:val="clear" w:color="auto" w:fill="auto"/>
        <w:bidi w:val="0"/>
        <w:spacing w:before="0" w:line="307" w:lineRule="exact"/>
        <w:ind w:left="960" w:right="0" w:firstLine="480"/>
        <w:jc w:val="both"/>
      </w:pPr>
      <w:r>
        <w:rPr>
          <w:color w:val="000000"/>
          <w:spacing w:val="0"/>
          <w:w w:val="100"/>
          <w:position w:val="0"/>
        </w:rPr>
        <w:t>其中，以公允价值计量且变动计入当期损益的金融资产主要为公司持有的东 方明珠、润邦股份等上市公司股票和华夏大盘等证券投资基金份额；可供出售的 金融资产主要为公司持有的紫光国芯、紫光股份、广电网络等上市公司股票。</w:t>
      </w:r>
    </w:p>
    <w:p>
      <w:pPr>
        <w:pStyle w:val="Style41"/>
        <w:keepNext/>
        <w:keepLines/>
        <w:widowControl w:val="0"/>
        <w:shd w:val="clear" w:color="auto" w:fill="auto"/>
        <w:tabs>
          <w:tab w:pos="1739" w:val="left"/>
        </w:tabs>
        <w:bidi w:val="0"/>
        <w:spacing w:before="0" w:line="313" w:lineRule="exact"/>
        <w:ind w:left="1220" w:right="0" w:firstLine="0"/>
        <w:jc w:val="both"/>
      </w:pPr>
      <w:bookmarkStart w:id="252" w:name="bookmark252"/>
      <w:bookmarkStart w:id="253" w:name="bookmark253"/>
      <w:bookmarkStart w:id="254" w:name="bookmark254"/>
      <w:bookmarkStart w:id="255" w:name="bookmark255"/>
      <w:r>
        <w:rPr>
          <w:color w:val="000000"/>
          <w:spacing w:val="0"/>
          <w:w w:val="100"/>
          <w:position w:val="0"/>
        </w:rPr>
        <w:t>（</w:t>
      </w:r>
      <w:bookmarkEnd w:id="254"/>
      <w:r>
        <w:rPr>
          <w:color w:val="000000"/>
          <w:spacing w:val="0"/>
          <w:w w:val="100"/>
          <w:position w:val="0"/>
        </w:rPr>
        <w:t>六）</w:t>
        <w:tab/>
        <w:t>重大资产和股权出售</w:t>
      </w:r>
      <w:bookmarkEnd w:id="252"/>
      <w:bookmarkEnd w:id="253"/>
      <w:bookmarkEnd w:id="255"/>
    </w:p>
    <w:p>
      <w:pPr>
        <w:pStyle w:val="Style28"/>
        <w:keepNext w:val="0"/>
        <w:keepLines w:val="0"/>
        <w:widowControl w:val="0"/>
        <w:shd w:val="clear" w:color="auto" w:fill="auto"/>
        <w:tabs>
          <w:tab w:pos="1796" w:val="left"/>
        </w:tabs>
        <w:bidi w:val="0"/>
        <w:spacing w:before="0" w:line="314" w:lineRule="exact"/>
        <w:ind w:left="960" w:right="0" w:firstLine="480"/>
        <w:jc w:val="both"/>
      </w:pPr>
      <w:bookmarkStart w:id="256" w:name="bookmark256"/>
      <w:r>
        <w:rPr>
          <w:color w:val="000000"/>
          <w:spacing w:val="0"/>
          <w:w w:val="100"/>
          <w:position w:val="0"/>
          <w:sz w:val="24"/>
          <w:szCs w:val="24"/>
        </w:rPr>
        <w:t>1</w:t>
      </w:r>
      <w:bookmarkEnd w:id="256"/>
      <w:r>
        <w:rPr>
          <w:color w:val="000000"/>
          <w:spacing w:val="0"/>
          <w:w w:val="100"/>
          <w:position w:val="0"/>
          <w:sz w:val="24"/>
          <w:szCs w:val="24"/>
        </w:rPr>
        <w:t>）</w:t>
        <w:tab/>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18</w:t>
      </w:r>
      <w:r>
        <w:rPr>
          <w:color w:val="000000"/>
          <w:spacing w:val="0"/>
          <w:w w:val="100"/>
          <w:position w:val="0"/>
        </w:rPr>
        <w:t>日，公司召开第七届董事会第七次会议，审议通过了《关 于向金谊投资出售龙江环保</w:t>
      </w:r>
      <w:r>
        <w:rPr>
          <w:color w:val="000000"/>
          <w:spacing w:val="0"/>
          <w:w w:val="100"/>
          <w:position w:val="0"/>
          <w:sz w:val="24"/>
          <w:szCs w:val="24"/>
        </w:rPr>
        <w:t>30.7812%</w:t>
      </w:r>
      <w:r>
        <w:rPr>
          <w:color w:val="000000"/>
          <w:spacing w:val="0"/>
          <w:w w:val="100"/>
          <w:position w:val="0"/>
        </w:rPr>
        <w:t>股权的议案》，同意公司以每股人民币</w:t>
      </w:r>
      <w:r>
        <w:rPr>
          <w:color w:val="000000"/>
          <w:spacing w:val="0"/>
          <w:w w:val="100"/>
          <w:position w:val="0"/>
          <w:sz w:val="24"/>
          <w:szCs w:val="24"/>
        </w:rPr>
        <w:t>8</w:t>
      </w:r>
      <w:r>
        <w:rPr>
          <w:color w:val="000000"/>
          <w:spacing w:val="0"/>
          <w:w w:val="100"/>
          <w:position w:val="0"/>
        </w:rPr>
        <w:t>元的 价格，将持有的龙江环保集团股份有限公司（以下简称“龙江环保</w:t>
      </w:r>
      <w:r>
        <w:rPr>
          <w:color w:val="000000"/>
          <w:spacing w:val="0"/>
          <w:w w:val="100"/>
          <w:position w:val="0"/>
          <w:sz w:val="24"/>
          <w:szCs w:val="24"/>
        </w:rPr>
        <w:t>”）9,850</w:t>
      </w:r>
      <w:r>
        <w:rPr>
          <w:color w:val="000000"/>
          <w:spacing w:val="0"/>
          <w:w w:val="100"/>
          <w:position w:val="0"/>
        </w:rPr>
        <w:t>万股 股权，占龙江环保总股本的</w:t>
      </w:r>
      <w:r>
        <w:rPr>
          <w:color w:val="000000"/>
          <w:spacing w:val="0"/>
          <w:w w:val="100"/>
          <w:position w:val="0"/>
          <w:sz w:val="24"/>
          <w:szCs w:val="24"/>
        </w:rPr>
        <w:t>30.7812%</w:t>
      </w:r>
      <w:r>
        <w:rPr>
          <w:color w:val="000000"/>
          <w:spacing w:val="0"/>
          <w:w w:val="100"/>
          <w:position w:val="0"/>
        </w:rPr>
        <w:t>转让给上海实业环境控股有限公司下属金谊 投资有限公司，交易总金额为</w:t>
      </w:r>
      <w:r>
        <w:rPr>
          <w:color w:val="000000"/>
          <w:spacing w:val="0"/>
          <w:w w:val="100"/>
          <w:position w:val="0"/>
          <w:sz w:val="24"/>
          <w:szCs w:val="24"/>
        </w:rPr>
        <w:t>7.88</w:t>
      </w:r>
      <w:r>
        <w:rPr>
          <w:color w:val="000000"/>
          <w:spacing w:val="0"/>
          <w:w w:val="100"/>
          <w:position w:val="0"/>
        </w:rPr>
        <w:t>亿元。公司已于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18</w:t>
      </w:r>
      <w:r>
        <w:rPr>
          <w:color w:val="000000"/>
          <w:spacing w:val="0"/>
          <w:w w:val="100"/>
          <w:position w:val="0"/>
        </w:rPr>
        <w:t>日与金谊投 资签署了《股权转让协议》。</w:t>
      </w:r>
    </w:p>
    <w:p>
      <w:pPr>
        <w:pStyle w:val="Style28"/>
        <w:keepNext w:val="0"/>
        <w:keepLines w:val="0"/>
        <w:widowControl w:val="0"/>
        <w:shd w:val="clear" w:color="auto" w:fill="auto"/>
        <w:bidi w:val="0"/>
        <w:spacing w:before="0" w:line="307" w:lineRule="exact"/>
        <w:ind w:left="960" w:right="0" w:firstLine="480"/>
        <w:jc w:val="both"/>
      </w:pPr>
      <w:r>
        <w:rPr>
          <w:color w:val="000000"/>
          <w:spacing w:val="0"/>
          <w:w w:val="100"/>
          <w:position w:val="0"/>
        </w:rPr>
        <w:t>关于本次交易的相关信息，投资者也可参阅公司于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19</w:t>
      </w:r>
      <w:r>
        <w:rPr>
          <w:color w:val="000000"/>
          <w:spacing w:val="0"/>
          <w:w w:val="100"/>
          <w:position w:val="0"/>
        </w:rPr>
        <w:t>日在《中 国证券报》、《上海证券报》、《证券时报》和上海证券交易所网站</w:t>
      </w:r>
      <w:r>
        <w:rPr>
          <w:color w:val="000000"/>
          <w:spacing w:val="0"/>
          <w:w w:val="100"/>
          <w:position w:val="0"/>
          <w:sz w:val="24"/>
          <w:szCs w:val="24"/>
        </w:rPr>
        <w:t>（</w:t>
      </w:r>
      <w:r>
        <w:rPr>
          <w:color w:val="000000"/>
          <w:spacing w:val="0"/>
          <w:w w:val="100"/>
          <w:position w:val="0"/>
          <w:sz w:val="24"/>
          <w:szCs w:val="24"/>
        </w:rPr>
        <w:t xml:space="preserve">www.sse.com.cn） </w:t>
      </w:r>
      <w:r>
        <w:rPr>
          <w:color w:val="000000"/>
          <w:spacing w:val="0"/>
          <w:w w:val="100"/>
          <w:position w:val="0"/>
        </w:rPr>
        <w:t>上披露的相关公告（公告编号：临</w:t>
      </w:r>
      <w:r>
        <w:rPr>
          <w:color w:val="000000"/>
          <w:spacing w:val="0"/>
          <w:w w:val="100"/>
          <w:position w:val="0"/>
          <w:sz w:val="24"/>
          <w:szCs w:val="24"/>
        </w:rPr>
        <w:t>2016-052）</w:t>
      </w:r>
      <w:r>
        <w:rPr>
          <w:color w:val="000000"/>
          <w:spacing w:val="0"/>
          <w:w w:val="100"/>
          <w:position w:val="0"/>
        </w:rPr>
        <w:t>。</w:t>
      </w:r>
    </w:p>
    <w:p>
      <w:pPr>
        <w:pStyle w:val="Style28"/>
        <w:keepNext w:val="0"/>
        <w:keepLines w:val="0"/>
        <w:widowControl w:val="0"/>
        <w:shd w:val="clear" w:color="auto" w:fill="auto"/>
        <w:tabs>
          <w:tab w:pos="1796" w:val="left"/>
        </w:tabs>
        <w:bidi w:val="0"/>
        <w:spacing w:before="0" w:line="313" w:lineRule="exact"/>
        <w:ind w:left="960" w:right="0" w:firstLine="480"/>
        <w:jc w:val="both"/>
      </w:pPr>
      <w:bookmarkStart w:id="257" w:name="bookmark257"/>
      <w:r>
        <w:rPr>
          <w:color w:val="000000"/>
          <w:spacing w:val="0"/>
          <w:w w:val="100"/>
          <w:position w:val="0"/>
          <w:sz w:val="24"/>
          <w:szCs w:val="24"/>
        </w:rPr>
        <w:t>2</w:t>
      </w:r>
      <w:bookmarkEnd w:id="257"/>
      <w:r>
        <w:rPr>
          <w:color w:val="000000"/>
          <w:spacing w:val="0"/>
          <w:w w:val="100"/>
          <w:position w:val="0"/>
          <w:sz w:val="24"/>
          <w:szCs w:val="24"/>
        </w:rPr>
        <w:t>）</w:t>
        <w:tab/>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8</w:t>
      </w:r>
      <w:r>
        <w:rPr>
          <w:color w:val="000000"/>
          <w:spacing w:val="0"/>
          <w:w w:val="100"/>
          <w:position w:val="0"/>
        </w:rPr>
        <w:t>日公司召开第七届董事会第十次会议审议通过了《关于转 让全资子公司南通半导体和深圳多媒体股权的议案》，同意公司向重庆博弘怀朴转 让公司全资子公司南通半导体</w:t>
      </w:r>
      <w:r>
        <w:rPr>
          <w:color w:val="000000"/>
          <w:spacing w:val="0"/>
          <w:w w:val="100"/>
          <w:position w:val="0"/>
          <w:sz w:val="24"/>
          <w:szCs w:val="24"/>
        </w:rPr>
        <w:t>100%</w:t>
      </w:r>
      <w:r>
        <w:rPr>
          <w:color w:val="000000"/>
          <w:spacing w:val="0"/>
          <w:w w:val="100"/>
          <w:position w:val="0"/>
        </w:rPr>
        <w:t>的股权和深圳多媒体</w:t>
      </w:r>
      <w:r>
        <w:rPr>
          <w:color w:val="000000"/>
          <w:spacing w:val="0"/>
          <w:w w:val="100"/>
          <w:position w:val="0"/>
          <w:sz w:val="24"/>
          <w:szCs w:val="24"/>
        </w:rPr>
        <w:t>100%</w:t>
      </w:r>
      <w:r>
        <w:rPr>
          <w:color w:val="000000"/>
          <w:spacing w:val="0"/>
          <w:w w:val="100"/>
          <w:position w:val="0"/>
        </w:rPr>
        <w:t>的股权，转让价格参 照北京卓信大华资产评估有限公司（以下简称“卓信大华”）以</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30</w:t>
      </w:r>
      <w:r>
        <w:rPr>
          <w:color w:val="000000"/>
          <w:spacing w:val="0"/>
          <w:w w:val="100"/>
          <w:position w:val="0"/>
        </w:rPr>
        <w:t xml:space="preserve">日 为评估基准日对南通半导体和深圳多媒体全部股东权益的评估结果确定，分别为 </w:t>
      </w:r>
      <w:r>
        <w:rPr>
          <w:color w:val="000000"/>
          <w:spacing w:val="0"/>
          <w:w w:val="100"/>
          <w:position w:val="0"/>
          <w:sz w:val="24"/>
          <w:szCs w:val="24"/>
        </w:rPr>
        <w:t>11.66</w:t>
      </w:r>
      <w:r>
        <w:rPr>
          <w:color w:val="000000"/>
          <w:spacing w:val="0"/>
          <w:w w:val="100"/>
          <w:position w:val="0"/>
        </w:rPr>
        <w:t>亿元和</w:t>
      </w:r>
      <w:r>
        <w:rPr>
          <w:color w:val="000000"/>
          <w:spacing w:val="0"/>
          <w:w w:val="100"/>
          <w:position w:val="0"/>
          <w:sz w:val="24"/>
          <w:szCs w:val="24"/>
        </w:rPr>
        <w:t>2.46</w:t>
      </w:r>
      <w:r>
        <w:rPr>
          <w:color w:val="000000"/>
          <w:spacing w:val="0"/>
          <w:w w:val="100"/>
          <w:position w:val="0"/>
        </w:rPr>
        <w:t>亿元。本次股权转让完成后，公司将不再持有南通半导体和深 圳多媒体的股权。上述议案也已经公司</w:t>
      </w:r>
      <w:r>
        <w:rPr>
          <w:color w:val="000000"/>
          <w:spacing w:val="0"/>
          <w:w w:val="100"/>
          <w:position w:val="0"/>
          <w:sz w:val="24"/>
          <w:szCs w:val="24"/>
        </w:rPr>
        <w:t>2016</w:t>
      </w:r>
      <w:r>
        <w:rPr>
          <w:color w:val="000000"/>
          <w:spacing w:val="0"/>
          <w:w w:val="100"/>
          <w:position w:val="0"/>
        </w:rPr>
        <w:t>年第五次临时股东大会审议通过。</w:t>
      </w:r>
    </w:p>
    <w:p>
      <w:pPr>
        <w:pStyle w:val="Style28"/>
        <w:keepNext w:val="0"/>
        <w:keepLines w:val="0"/>
        <w:widowControl w:val="0"/>
        <w:shd w:val="clear" w:color="auto" w:fill="auto"/>
        <w:bidi w:val="0"/>
        <w:spacing w:before="0" w:line="306" w:lineRule="exact"/>
        <w:ind w:left="960" w:right="0" w:firstLine="480"/>
        <w:jc w:val="both"/>
      </w:pPr>
      <w:r>
        <w:rPr>
          <w:color w:val="000000"/>
          <w:spacing w:val="0"/>
          <w:w w:val="100"/>
          <w:position w:val="0"/>
        </w:rPr>
        <w:t>关于本次交易的相关信息，投资者也可参阅公司于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10</w:t>
      </w:r>
      <w:r>
        <w:rPr>
          <w:color w:val="000000"/>
          <w:spacing w:val="0"/>
          <w:w w:val="100"/>
          <w:position w:val="0"/>
        </w:rPr>
        <w:t>日、</w:t>
      </w:r>
      <w:r>
        <w:rPr>
          <w:color w:val="000000"/>
          <w:spacing w:val="0"/>
          <w:w w:val="100"/>
          <w:position w:val="0"/>
          <w:sz w:val="24"/>
          <w:szCs w:val="24"/>
        </w:rPr>
        <w:t xml:space="preserve">2016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27</w:t>
      </w:r>
      <w:r>
        <w:rPr>
          <w:color w:val="000000"/>
          <w:spacing w:val="0"/>
          <w:w w:val="100"/>
          <w:position w:val="0"/>
        </w:rPr>
        <w:t>日、</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12</w:t>
      </w:r>
      <w:r>
        <w:rPr>
          <w:color w:val="000000"/>
          <w:spacing w:val="0"/>
          <w:w w:val="100"/>
          <w:position w:val="0"/>
        </w:rPr>
        <w:t>日在《中国证券报》、《上海证券报》、《证券时报》 和上海证券交易所网站</w:t>
      </w:r>
      <w:r>
        <w:rPr>
          <w:color w:val="000000"/>
          <w:spacing w:val="0"/>
          <w:w w:val="100"/>
          <w:position w:val="0"/>
          <w:sz w:val="24"/>
          <w:szCs w:val="24"/>
        </w:rPr>
        <w:t>（www.sse.com.cn）</w:t>
      </w:r>
      <w:r>
        <w:rPr>
          <w:color w:val="000000"/>
          <w:spacing w:val="0"/>
          <w:w w:val="100"/>
          <w:position w:val="0"/>
        </w:rPr>
        <w:t xml:space="preserve">上披露的相关公告（公告编号：临 </w:t>
      </w:r>
      <w:r>
        <w:rPr>
          <w:color w:val="000000"/>
          <w:spacing w:val="0"/>
          <w:w w:val="100"/>
          <w:position w:val="0"/>
          <w:sz w:val="24"/>
          <w:szCs w:val="24"/>
        </w:rPr>
        <w:t>2016-065</w:t>
      </w:r>
      <w:r>
        <w:rPr>
          <w:color w:val="000000"/>
          <w:spacing w:val="0"/>
          <w:w w:val="100"/>
          <w:position w:val="0"/>
        </w:rPr>
        <w:t xml:space="preserve">、 </w:t>
      </w:r>
      <w:r>
        <w:rPr>
          <w:color w:val="000000"/>
          <w:spacing w:val="0"/>
          <w:w w:val="100"/>
          <w:position w:val="0"/>
          <w:sz w:val="24"/>
          <w:szCs w:val="24"/>
        </w:rPr>
        <w:t>2016-074</w:t>
      </w:r>
      <w:r>
        <w:rPr>
          <w:color w:val="000000"/>
          <w:spacing w:val="0"/>
          <w:w w:val="100"/>
          <w:position w:val="0"/>
        </w:rPr>
        <w:t xml:space="preserve">、临 </w:t>
      </w:r>
      <w:r>
        <w:rPr>
          <w:color w:val="000000"/>
          <w:spacing w:val="0"/>
          <w:w w:val="100"/>
          <w:position w:val="0"/>
          <w:sz w:val="24"/>
          <w:szCs w:val="24"/>
        </w:rPr>
        <w:t>2017-015）</w:t>
      </w:r>
      <w:r>
        <w:rPr>
          <w:color w:val="000000"/>
          <w:spacing w:val="0"/>
          <w:w w:val="100"/>
          <w:position w:val="0"/>
        </w:rPr>
        <w:t>。</w:t>
      </w:r>
    </w:p>
    <w:p>
      <w:pPr>
        <w:pStyle w:val="Style41"/>
        <w:keepNext/>
        <w:keepLines/>
        <w:widowControl w:val="0"/>
        <w:shd w:val="clear" w:color="auto" w:fill="auto"/>
        <w:tabs>
          <w:tab w:pos="1739" w:val="left"/>
        </w:tabs>
        <w:bidi w:val="0"/>
        <w:spacing w:before="0" w:after="400" w:line="313" w:lineRule="exact"/>
        <w:ind w:left="1220" w:right="0" w:firstLine="0"/>
        <w:jc w:val="both"/>
      </w:pPr>
      <w:bookmarkStart w:id="258" w:name="bookmark258"/>
      <w:bookmarkStart w:id="259" w:name="bookmark259"/>
      <w:bookmarkStart w:id="260" w:name="bookmark260"/>
      <w:bookmarkStart w:id="261" w:name="bookmark261"/>
      <w:r>
        <w:rPr>
          <w:color w:val="000000"/>
          <w:spacing w:val="0"/>
          <w:w w:val="100"/>
          <w:position w:val="0"/>
        </w:rPr>
        <w:t>（</w:t>
      </w:r>
      <w:bookmarkEnd w:id="260"/>
      <w:r>
        <w:rPr>
          <w:color w:val="000000"/>
          <w:spacing w:val="0"/>
          <w:w w:val="100"/>
          <w:position w:val="0"/>
        </w:rPr>
        <w:t>七）</w:t>
        <w:tab/>
        <w:t>主要控参股公司分析</w:t>
      </w:r>
      <w:bookmarkEnd w:id="258"/>
      <w:bookmarkEnd w:id="259"/>
      <w:bookmarkEnd w:id="261"/>
    </w:p>
    <w:p>
      <w:pPr>
        <w:pStyle w:val="Style41"/>
        <w:keepNext/>
        <w:keepLines/>
        <w:widowControl w:val="0"/>
        <w:shd w:val="clear" w:color="auto" w:fill="auto"/>
        <w:bidi w:val="0"/>
        <w:spacing w:before="0" w:line="313" w:lineRule="exact"/>
        <w:ind w:left="0" w:right="0" w:firstLine="960"/>
        <w:jc w:val="both"/>
      </w:pPr>
      <w:bookmarkStart w:id="258" w:name="bookmark258"/>
      <w:bookmarkStart w:id="259" w:name="bookmark259"/>
      <w:bookmarkStart w:id="262" w:name="bookmark262"/>
      <w:bookmarkStart w:id="263" w:name="bookmark263"/>
      <w:r>
        <w:rPr>
          <w:rFonts w:ascii="Calibri" w:eastAsia="Calibri" w:hAnsi="Calibri" w:cs="Calibri"/>
          <w:color w:val="000000"/>
          <w:spacing w:val="0"/>
          <w:w w:val="100"/>
          <w:position w:val="0"/>
          <w:sz w:val="24"/>
          <w:szCs w:val="24"/>
        </w:rPr>
        <w:t>1</w:t>
      </w:r>
      <w:bookmarkEnd w:id="262"/>
      <w:r>
        <w:rPr>
          <w:color w:val="000000"/>
          <w:spacing w:val="0"/>
          <w:w w:val="100"/>
          <w:position w:val="0"/>
        </w:rPr>
        <w:t>、同方威视技术股份有限公司</w:t>
      </w:r>
      <w:bookmarkEnd w:id="258"/>
      <w:bookmarkEnd w:id="259"/>
      <w:bookmarkEnd w:id="263"/>
    </w:p>
    <w:p>
      <w:pPr>
        <w:pStyle w:val="Style28"/>
        <w:keepNext w:val="0"/>
        <w:keepLines w:val="0"/>
        <w:widowControl w:val="0"/>
        <w:shd w:val="clear" w:color="auto" w:fill="auto"/>
        <w:bidi w:val="0"/>
        <w:spacing w:before="0" w:line="313" w:lineRule="exact"/>
        <w:ind w:left="960" w:right="0" w:firstLine="480"/>
        <w:jc w:val="both"/>
      </w:pPr>
      <w:r>
        <w:rPr>
          <w:color w:val="000000"/>
          <w:spacing w:val="0"/>
          <w:w w:val="100"/>
          <w:position w:val="0"/>
        </w:rPr>
        <w:t>同方威视技术股份有限公司（以下简称“同方威视”</w:t>
      </w:r>
      <w:r>
        <w:rPr>
          <w:color w:val="000000"/>
          <w:spacing w:val="0"/>
          <w:w w:val="100"/>
          <w:position w:val="0"/>
          <w:sz w:val="24"/>
          <w:szCs w:val="24"/>
        </w:rPr>
        <w:t>）</w:t>
      </w:r>
      <w:r>
        <w:rPr>
          <w:color w:val="000000"/>
          <w:spacing w:val="0"/>
          <w:w w:val="100"/>
          <w:position w:val="0"/>
        </w:rPr>
        <w:t>成立于</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 xml:space="preserve">19 </w:t>
      </w:r>
      <w:r>
        <w:rPr>
          <w:color w:val="000000"/>
          <w:spacing w:val="0"/>
          <w:w w:val="100"/>
          <w:position w:val="0"/>
        </w:rPr>
        <w:t>日，注册资本</w:t>
      </w:r>
      <w:r>
        <w:rPr>
          <w:color w:val="000000"/>
          <w:spacing w:val="0"/>
          <w:w w:val="100"/>
          <w:position w:val="0"/>
          <w:sz w:val="24"/>
          <w:szCs w:val="24"/>
        </w:rPr>
        <w:t>16,500</w:t>
      </w:r>
      <w:r>
        <w:rPr>
          <w:color w:val="000000"/>
          <w:spacing w:val="0"/>
          <w:w w:val="100"/>
          <w:position w:val="0"/>
        </w:rPr>
        <w:t>万元，公司持股</w:t>
      </w:r>
      <w:r>
        <w:rPr>
          <w:color w:val="000000"/>
          <w:spacing w:val="0"/>
          <w:w w:val="100"/>
          <w:position w:val="0"/>
          <w:sz w:val="24"/>
          <w:szCs w:val="24"/>
        </w:rPr>
        <w:t>69.09%</w:t>
      </w:r>
      <w:r>
        <w:rPr>
          <w:color w:val="000000"/>
          <w:spacing w:val="0"/>
          <w:w w:val="100"/>
          <w:position w:val="0"/>
        </w:rPr>
        <w:t>。同方威视主要生产和销售直线加 速器的集装箱/车辆检查系统、集装货物/车辆检查系统、放射性物质监测系统、</w:t>
      </w:r>
      <w:r>
        <w:rPr>
          <w:color w:val="000000"/>
          <w:spacing w:val="0"/>
          <w:w w:val="100"/>
          <w:position w:val="0"/>
          <w:sz w:val="24"/>
          <w:szCs w:val="24"/>
        </w:rPr>
        <w:t xml:space="preserve">X </w:t>
      </w:r>
      <w:r>
        <w:rPr>
          <w:color w:val="000000"/>
          <w:spacing w:val="0"/>
          <w:w w:val="100"/>
          <w:position w:val="0"/>
        </w:rPr>
        <w:t>射线检查系统、邮件电子束灭菌安全系统、铁路车辆检查系统、工业无损检测系 统、小型物品检查机等系列产品。</w:t>
      </w:r>
    </w:p>
    <w:p>
      <w:pPr>
        <w:pStyle w:val="Style28"/>
        <w:keepNext w:val="0"/>
        <w:keepLines w:val="0"/>
        <w:widowControl w:val="0"/>
        <w:shd w:val="clear" w:color="auto" w:fill="auto"/>
        <w:bidi w:val="0"/>
        <w:spacing w:before="0" w:line="312" w:lineRule="exact"/>
        <w:ind w:left="960" w:right="920" w:firstLine="480"/>
        <w:jc w:val="both"/>
      </w:pPr>
      <w:r>
        <w:rPr>
          <w:color w:val="000000"/>
          <w:spacing w:val="0"/>
          <w:w w:val="100"/>
          <w:position w:val="0"/>
          <w:sz w:val="24"/>
          <w:szCs w:val="24"/>
        </w:rPr>
        <w:t>2016</w:t>
      </w:r>
      <w:r>
        <w:rPr>
          <w:color w:val="000000"/>
          <w:spacing w:val="0"/>
          <w:w w:val="100"/>
          <w:position w:val="0"/>
        </w:rPr>
        <w:t>年，同方威视充分把握行业发展机遇，坚持技术创新，不断完善产业布 局，进一步延伸业务领域，形成了对产品线的广泛覆盖。截至目前，同方威视已 拥有包括大型产品、安检</w:t>
      </w:r>
      <w:r>
        <w:rPr>
          <w:color w:val="000000"/>
          <w:spacing w:val="0"/>
          <w:w w:val="100"/>
          <w:position w:val="0"/>
          <w:sz w:val="24"/>
          <w:szCs w:val="24"/>
        </w:rPr>
        <w:t>CT</w:t>
      </w:r>
      <w:r>
        <w:rPr>
          <w:color w:val="000000"/>
          <w:spacing w:val="0"/>
          <w:w w:val="100"/>
          <w:position w:val="0"/>
        </w:rPr>
        <w:t>产品、智能产品以及人体安检产品在内的</w:t>
      </w:r>
      <w:r>
        <w:rPr>
          <w:color w:val="000000"/>
          <w:spacing w:val="0"/>
          <w:w w:val="100"/>
          <w:position w:val="0"/>
          <w:sz w:val="24"/>
          <w:szCs w:val="24"/>
        </w:rPr>
        <w:t>18</w:t>
      </w:r>
      <w:r>
        <w:rPr>
          <w:color w:val="000000"/>
          <w:spacing w:val="0"/>
          <w:w w:val="100"/>
          <w:position w:val="0"/>
        </w:rPr>
        <w:t>条产品 线。本年度，同方威视首创并推出了国内首套地铁安检集成管理系统一一地铁安 检集成管理平台，该平台具有安检员疲劳监测、报警多级联动、地铁安检集中监 控等多项功能，其推广应用将使同方威视在轨道交通安检集成领域一举奠定领先 优势。日前，该平台已实现了在长沙地铁安检项目中的首次应用。报告期内，同 方威视还中标了环境保护部核设施安全监管司</w:t>
      </w:r>
      <w:r>
        <w:rPr>
          <w:color w:val="000000"/>
          <w:spacing w:val="0"/>
          <w:w w:val="100"/>
          <w:position w:val="0"/>
          <w:sz w:val="24"/>
          <w:szCs w:val="24"/>
        </w:rPr>
        <w:t>2016</w:t>
      </w:r>
      <w:r>
        <w:rPr>
          <w:color w:val="000000"/>
          <w:spacing w:val="0"/>
          <w:w w:val="100"/>
          <w:position w:val="0"/>
        </w:rPr>
        <w:t>年中央财政国控辐射环境自动 监测站建设项目。该项目为环保部“十三五”规划中辐射环境自动监测站建设的 重大开局项目。此次中标，是同方威视在环保行业领域实现重大突破的里程碑， 是同方威视首次承担环保行业大型集成项目，为同方威视辐射环境监测国产化解 决方案在未来环保“十三五”规划的推广奠定了坚实的基础。</w:t>
      </w:r>
    </w:p>
    <w:p>
      <w:pPr>
        <w:pStyle w:val="Style28"/>
        <w:keepNext w:val="0"/>
        <w:keepLines w:val="0"/>
        <w:widowControl w:val="0"/>
        <w:shd w:val="clear" w:color="auto" w:fill="auto"/>
        <w:bidi w:val="0"/>
        <w:spacing w:before="0" w:after="380" w:line="309" w:lineRule="exact"/>
        <w:ind w:left="960" w:right="0" w:firstLine="480"/>
        <w:jc w:val="both"/>
      </w:pPr>
      <w:r>
        <w:rPr>
          <w:color w:val="000000"/>
          <w:spacing w:val="0"/>
          <w:w w:val="100"/>
          <w:position w:val="0"/>
        </w:rPr>
        <w:t xml:space="preserve">报告期内，同方威视还与清华大学共同完成了“ </w:t>
      </w:r>
      <w:r>
        <w:rPr>
          <w:color w:val="000000"/>
          <w:spacing w:val="0"/>
          <w:w w:val="100"/>
          <w:position w:val="0"/>
          <w:sz w:val="24"/>
          <w:szCs w:val="24"/>
        </w:rPr>
        <w:t>10MeV/20kW</w:t>
      </w:r>
      <w:r>
        <w:rPr>
          <w:color w:val="000000"/>
          <w:spacing w:val="0"/>
          <w:w w:val="100"/>
          <w:position w:val="0"/>
        </w:rPr>
        <w:t>返波型大功率辐 照加速器技术研究”项目，该研究项目在国际上首次实践了带聚束段的返波型加 速管技术，并成功将其应用到大功率辐照加速器中，显著提高了系统的功率效率 及可靠性。截至报告期末，同方威视拥有国内专利授权</w:t>
      </w:r>
      <w:r>
        <w:rPr>
          <w:color w:val="000000"/>
          <w:spacing w:val="0"/>
          <w:w w:val="100"/>
          <w:position w:val="0"/>
          <w:sz w:val="24"/>
          <w:szCs w:val="24"/>
        </w:rPr>
        <w:t>809</w:t>
      </w:r>
      <w:r>
        <w:rPr>
          <w:color w:val="000000"/>
          <w:spacing w:val="0"/>
          <w:w w:val="100"/>
          <w:position w:val="0"/>
        </w:rPr>
        <w:t>件，国外专利授权</w:t>
      </w:r>
      <w:r>
        <w:rPr>
          <w:color w:val="000000"/>
          <w:spacing w:val="0"/>
          <w:w w:val="100"/>
          <w:position w:val="0"/>
          <w:sz w:val="24"/>
          <w:szCs w:val="24"/>
        </w:rPr>
        <w:t xml:space="preserve">593 </w:t>
      </w:r>
      <w:r>
        <w:rPr>
          <w:color w:val="000000"/>
          <w:spacing w:val="0"/>
          <w:w w:val="100"/>
          <w:position w:val="0"/>
        </w:rPr>
        <w:t>件；著作权已登记</w:t>
      </w:r>
      <w:r>
        <w:rPr>
          <w:color w:val="000000"/>
          <w:spacing w:val="0"/>
          <w:w w:val="100"/>
          <w:position w:val="0"/>
          <w:sz w:val="24"/>
          <w:szCs w:val="24"/>
        </w:rPr>
        <w:t>98</w:t>
      </w:r>
      <w:r>
        <w:rPr>
          <w:color w:val="000000"/>
          <w:spacing w:val="0"/>
          <w:w w:val="100"/>
          <w:position w:val="0"/>
        </w:rPr>
        <w:t>件；注册商标</w:t>
      </w:r>
      <w:r>
        <w:rPr>
          <w:color w:val="000000"/>
          <w:spacing w:val="0"/>
          <w:w w:val="100"/>
          <w:position w:val="0"/>
          <w:sz w:val="24"/>
          <w:szCs w:val="24"/>
        </w:rPr>
        <w:t>189</w:t>
      </w:r>
      <w:r>
        <w:rPr>
          <w:color w:val="000000"/>
          <w:spacing w:val="0"/>
          <w:w w:val="100"/>
          <w:position w:val="0"/>
        </w:rPr>
        <w:t>件，并被中国信息系统集成及服务行业联 盟授予“</w:t>
      </w:r>
      <w:r>
        <w:rPr>
          <w:color w:val="000000"/>
          <w:spacing w:val="0"/>
          <w:w w:val="100"/>
          <w:position w:val="0"/>
          <w:sz w:val="24"/>
          <w:szCs w:val="24"/>
        </w:rPr>
        <w:t>2016</w:t>
      </w:r>
      <w:r>
        <w:rPr>
          <w:color w:val="000000"/>
          <w:spacing w:val="0"/>
          <w:w w:val="100"/>
          <w:position w:val="0"/>
        </w:rPr>
        <w:t>年度信息系统集成及服务大型一级企业”。</w:t>
      </w:r>
    </w:p>
    <w:p>
      <w:pPr>
        <w:pStyle w:val="Style41"/>
        <w:keepNext/>
        <w:keepLines/>
        <w:widowControl w:val="0"/>
        <w:shd w:val="clear" w:color="auto" w:fill="auto"/>
        <w:tabs>
          <w:tab w:pos="1339" w:val="left"/>
        </w:tabs>
        <w:bidi w:val="0"/>
        <w:spacing w:before="0" w:line="313" w:lineRule="exact"/>
        <w:ind w:left="0" w:right="0" w:firstLine="960"/>
        <w:jc w:val="both"/>
      </w:pPr>
      <w:bookmarkStart w:id="264" w:name="bookmark264"/>
      <w:bookmarkStart w:id="265" w:name="bookmark265"/>
      <w:bookmarkStart w:id="266" w:name="bookmark266"/>
      <w:bookmarkStart w:id="267" w:name="bookmark267"/>
      <w:r>
        <w:rPr>
          <w:rFonts w:ascii="Calibri" w:eastAsia="Calibri" w:hAnsi="Calibri" w:cs="Calibri"/>
          <w:color w:val="000000"/>
          <w:spacing w:val="0"/>
          <w:w w:val="100"/>
          <w:position w:val="0"/>
          <w:sz w:val="24"/>
          <w:szCs w:val="24"/>
        </w:rPr>
        <w:t>2</w:t>
      </w:r>
      <w:bookmarkEnd w:id="266"/>
      <w:r>
        <w:rPr>
          <w:color w:val="000000"/>
          <w:spacing w:val="0"/>
          <w:w w:val="100"/>
          <w:position w:val="0"/>
        </w:rPr>
        <w:t>、</w:t>
        <w:tab/>
        <w:t>同方工业有限公司</w:t>
      </w:r>
      <w:bookmarkEnd w:id="264"/>
      <w:bookmarkEnd w:id="265"/>
      <w:bookmarkEnd w:id="267"/>
    </w:p>
    <w:p>
      <w:pPr>
        <w:pStyle w:val="Style28"/>
        <w:keepNext w:val="0"/>
        <w:keepLines w:val="0"/>
        <w:widowControl w:val="0"/>
        <w:shd w:val="clear" w:color="auto" w:fill="auto"/>
        <w:bidi w:val="0"/>
        <w:spacing w:before="0" w:line="317" w:lineRule="exact"/>
        <w:ind w:left="960" w:right="0" w:firstLine="480"/>
        <w:jc w:val="both"/>
      </w:pPr>
      <w:r>
        <w:rPr>
          <w:color w:val="000000"/>
          <w:spacing w:val="0"/>
          <w:w w:val="100"/>
          <w:position w:val="0"/>
        </w:rPr>
        <w:t>同方工业有限公司（以下简称“同方工业”</w:t>
      </w:r>
      <w:r>
        <w:rPr>
          <w:color w:val="000000"/>
          <w:spacing w:val="0"/>
          <w:w w:val="100"/>
          <w:position w:val="0"/>
          <w:sz w:val="24"/>
          <w:szCs w:val="24"/>
        </w:rPr>
        <w:t>）</w:t>
      </w:r>
      <w:r>
        <w:rPr>
          <w:color w:val="000000"/>
          <w:spacing w:val="0"/>
          <w:w w:val="100"/>
          <w:position w:val="0"/>
        </w:rPr>
        <w:t>成立于</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15</w:t>
      </w:r>
      <w:r>
        <w:rPr>
          <w:color w:val="000000"/>
          <w:spacing w:val="0"/>
          <w:w w:val="100"/>
          <w:position w:val="0"/>
        </w:rPr>
        <w:t>日，注册 资本为</w:t>
      </w:r>
      <w:r>
        <w:rPr>
          <w:color w:val="000000"/>
          <w:spacing w:val="0"/>
          <w:w w:val="100"/>
          <w:position w:val="0"/>
          <w:sz w:val="24"/>
          <w:szCs w:val="24"/>
        </w:rPr>
        <w:t>4</w:t>
      </w:r>
      <w:r>
        <w:rPr>
          <w:color w:val="000000"/>
          <w:spacing w:val="0"/>
          <w:w w:val="100"/>
          <w:position w:val="0"/>
        </w:rPr>
        <w:t>亿元，公司持股</w:t>
      </w:r>
      <w:r>
        <w:rPr>
          <w:color w:val="000000"/>
          <w:spacing w:val="0"/>
          <w:w w:val="100"/>
          <w:position w:val="0"/>
          <w:sz w:val="24"/>
          <w:szCs w:val="24"/>
        </w:rPr>
        <w:t>100%</w:t>
      </w:r>
      <w:r>
        <w:rPr>
          <w:color w:val="000000"/>
          <w:spacing w:val="0"/>
          <w:w w:val="100"/>
          <w:position w:val="0"/>
        </w:rPr>
        <w:t>，系公司全资子公司。同方工业以军民融合发展为 战略，主要从事高端通信装备、指控装备与军民融合、卫星通信导航与地面应用、 船舶制造等业务板块。</w:t>
      </w:r>
    </w:p>
    <w:p>
      <w:pPr>
        <w:pStyle w:val="Style28"/>
        <w:keepNext w:val="0"/>
        <w:keepLines w:val="0"/>
        <w:widowControl w:val="0"/>
        <w:shd w:val="clear" w:color="auto" w:fill="auto"/>
        <w:bidi w:val="0"/>
        <w:spacing w:before="0" w:after="380" w:line="314" w:lineRule="exact"/>
        <w:ind w:left="960" w:right="0" w:firstLine="480"/>
        <w:jc w:val="both"/>
      </w:pPr>
      <w:r>
        <w:rPr>
          <w:color w:val="000000"/>
          <w:spacing w:val="0"/>
          <w:w w:val="100"/>
          <w:position w:val="0"/>
          <w:sz w:val="24"/>
          <w:szCs w:val="24"/>
        </w:rPr>
        <w:t>2016</w:t>
      </w:r>
      <w:r>
        <w:rPr>
          <w:color w:val="000000"/>
          <w:spacing w:val="0"/>
          <w:w w:val="100"/>
          <w:position w:val="0"/>
        </w:rPr>
        <w:t>年，是国家大力推进国防科技工业改革、军民融合深度发展的一年，同 方工业响应国家号召，积极推进中国特色先进国防科技工业体系，深化国防科技 工业体制改革，，围绕军民深度融合的产业发展主线，针对现有的军工业务体系 进行优化整合，以期实现核心产业的突破性发展。公司目前在通信和指控装备领 域，已经形成了无线通信、卫星通信、卫星导航和频谱管理四个核心产业。在技 术保障和军民融合领域，公司成立了军民融合指挥部，通过项目和技术孵化，不 断探索军改背景下的新的发展机遇。</w:t>
      </w:r>
    </w:p>
    <w:p>
      <w:pPr>
        <w:pStyle w:val="Style41"/>
        <w:keepNext/>
        <w:keepLines/>
        <w:widowControl w:val="0"/>
        <w:shd w:val="clear" w:color="auto" w:fill="auto"/>
        <w:tabs>
          <w:tab w:pos="1339" w:val="left"/>
        </w:tabs>
        <w:bidi w:val="0"/>
        <w:spacing w:before="0" w:line="313" w:lineRule="exact"/>
        <w:ind w:left="0" w:right="0" w:firstLine="960"/>
        <w:jc w:val="both"/>
      </w:pPr>
      <w:bookmarkStart w:id="268" w:name="bookmark268"/>
      <w:bookmarkStart w:id="269" w:name="bookmark269"/>
      <w:bookmarkStart w:id="270" w:name="bookmark270"/>
      <w:bookmarkStart w:id="271" w:name="bookmark271"/>
      <w:r>
        <w:rPr>
          <w:rFonts w:ascii="Calibri" w:eastAsia="Calibri" w:hAnsi="Calibri" w:cs="Calibri"/>
          <w:color w:val="000000"/>
          <w:spacing w:val="0"/>
          <w:w w:val="100"/>
          <w:position w:val="0"/>
          <w:sz w:val="24"/>
          <w:szCs w:val="24"/>
        </w:rPr>
        <w:t>3</w:t>
      </w:r>
      <w:bookmarkEnd w:id="270"/>
      <w:r>
        <w:rPr>
          <w:color w:val="000000"/>
          <w:spacing w:val="0"/>
          <w:w w:val="100"/>
          <w:position w:val="0"/>
        </w:rPr>
        <w:t>、</w:t>
        <w:tab/>
        <w:t>同方知网</w:t>
      </w:r>
      <w:r>
        <w:rPr>
          <w:rFonts w:ascii="Calibri" w:eastAsia="Calibri" w:hAnsi="Calibri" w:cs="Calibri"/>
          <w:color w:val="000000"/>
          <w:spacing w:val="0"/>
          <w:w w:val="100"/>
          <w:position w:val="0"/>
          <w:sz w:val="24"/>
          <w:szCs w:val="24"/>
        </w:rPr>
        <w:t>（</w:t>
      </w:r>
      <w:r>
        <w:rPr>
          <w:color w:val="000000"/>
          <w:spacing w:val="0"/>
          <w:w w:val="100"/>
          <w:position w:val="0"/>
        </w:rPr>
        <w:t>北京</w:t>
      </w:r>
      <w:r>
        <w:rPr>
          <w:rFonts w:ascii="Calibri" w:eastAsia="Calibri" w:hAnsi="Calibri" w:cs="Calibri"/>
          <w:color w:val="000000"/>
          <w:spacing w:val="0"/>
          <w:w w:val="100"/>
          <w:position w:val="0"/>
          <w:sz w:val="24"/>
          <w:szCs w:val="24"/>
        </w:rPr>
        <w:t>）</w:t>
      </w:r>
      <w:r>
        <w:rPr>
          <w:color w:val="000000"/>
          <w:spacing w:val="0"/>
          <w:w w:val="100"/>
          <w:position w:val="0"/>
        </w:rPr>
        <w:t>技术有限公司</w:t>
      </w:r>
      <w:bookmarkEnd w:id="268"/>
      <w:bookmarkEnd w:id="269"/>
      <w:bookmarkEnd w:id="271"/>
    </w:p>
    <w:p>
      <w:pPr>
        <w:pStyle w:val="Style28"/>
        <w:keepNext w:val="0"/>
        <w:keepLines w:val="0"/>
        <w:widowControl w:val="0"/>
        <w:shd w:val="clear" w:color="auto" w:fill="auto"/>
        <w:bidi w:val="0"/>
        <w:spacing w:before="0" w:after="0" w:line="316" w:lineRule="exact"/>
        <w:ind w:left="960" w:right="0" w:firstLine="480"/>
        <w:jc w:val="both"/>
      </w:pPr>
      <w:r>
        <w:rPr>
          <w:color w:val="000000"/>
          <w:spacing w:val="0"/>
          <w:w w:val="100"/>
          <w:position w:val="0"/>
        </w:rPr>
        <w:t>同方知网（北京）技术有限公司（以下简称“同方知网”）注册资本</w:t>
      </w:r>
      <w:r>
        <w:rPr>
          <w:color w:val="000000"/>
          <w:spacing w:val="0"/>
          <w:w w:val="100"/>
          <w:position w:val="0"/>
          <w:sz w:val="24"/>
          <w:szCs w:val="24"/>
        </w:rPr>
        <w:t>100</w:t>
      </w:r>
      <w:r>
        <w:rPr>
          <w:color w:val="000000"/>
          <w:spacing w:val="0"/>
          <w:w w:val="100"/>
          <w:position w:val="0"/>
        </w:rPr>
        <w:t>万美元， 公司合并持股</w:t>
      </w:r>
      <w:r>
        <w:rPr>
          <w:color w:val="000000"/>
          <w:spacing w:val="0"/>
          <w:w w:val="100"/>
          <w:position w:val="0"/>
          <w:sz w:val="24"/>
          <w:szCs w:val="24"/>
        </w:rPr>
        <w:t>100%</w:t>
      </w:r>
      <w:r>
        <w:rPr>
          <w:color w:val="000000"/>
          <w:spacing w:val="0"/>
          <w:w w:val="100"/>
          <w:position w:val="0"/>
        </w:rPr>
        <w:t>，同方知网主要从事互联网出版与服务业务，目前已经形成了</w:t>
      </w:r>
    </w:p>
    <w:p>
      <w:pPr>
        <w:pStyle w:val="Style28"/>
        <w:keepNext w:val="0"/>
        <w:keepLines w:val="0"/>
        <w:widowControl w:val="0"/>
        <w:shd w:val="clear" w:color="auto" w:fill="auto"/>
        <w:bidi w:val="0"/>
        <w:spacing w:before="0" w:line="316" w:lineRule="exact"/>
        <w:ind w:left="960" w:right="920" w:firstLine="0"/>
        <w:jc w:val="both"/>
      </w:pPr>
      <w:r>
        <w:rPr>
          <w:color w:val="000000"/>
          <w:spacing w:val="0"/>
          <w:w w:val="100"/>
          <w:position w:val="0"/>
        </w:rPr>
        <w:t>“中国知网"</w:t>
      </w:r>
      <w:r>
        <w:rPr>
          <w:color w:val="000000"/>
          <w:spacing w:val="0"/>
          <w:w w:val="100"/>
          <w:position w:val="0"/>
          <w:sz w:val="24"/>
          <w:szCs w:val="24"/>
        </w:rPr>
        <w:t>（</w:t>
      </w:r>
      <w:r>
        <w:rPr>
          <w:color w:val="000000"/>
          <w:spacing w:val="0"/>
          <w:w w:val="100"/>
          <w:position w:val="0"/>
          <w:sz w:val="24"/>
          <w:szCs w:val="24"/>
        </w:rPr>
        <w:t>CNKI）</w:t>
      </w:r>
      <w:r>
        <w:rPr>
          <w:color w:val="000000"/>
          <w:spacing w:val="0"/>
          <w:w w:val="100"/>
          <w:position w:val="0"/>
        </w:rPr>
        <w:t>门户网站，为用户提供《中国知识资源总库》、《中国学术 期刊数据库》、《中国博硕士论文数据库》、《中国年鉴全文数据库》、《中国 工具书网络出版总库》等一系列产品，以及知识资源互联网搜索、共享和网络出 版服务。</w:t>
      </w:r>
    </w:p>
    <w:p>
      <w:pPr>
        <w:pStyle w:val="Style28"/>
        <w:keepNext w:val="0"/>
        <w:keepLines w:val="0"/>
        <w:widowControl w:val="0"/>
        <w:shd w:val="clear" w:color="auto" w:fill="auto"/>
        <w:bidi w:val="0"/>
        <w:spacing w:before="0" w:line="310" w:lineRule="exact"/>
        <w:ind w:left="960" w:right="0" w:firstLine="480"/>
        <w:jc w:val="both"/>
      </w:pPr>
      <w:r>
        <w:rPr>
          <w:color w:val="000000"/>
          <w:spacing w:val="0"/>
          <w:w w:val="100"/>
          <w:position w:val="0"/>
          <w:sz w:val="24"/>
          <w:szCs w:val="24"/>
        </w:rPr>
        <w:t>2016</w:t>
      </w:r>
      <w:r>
        <w:rPr>
          <w:color w:val="000000"/>
          <w:spacing w:val="0"/>
          <w:w w:val="100"/>
          <w:position w:val="0"/>
        </w:rPr>
        <w:t>年，同方知网继续通过大规模集成整合知识信息资源，整体提高资源的 综合和增值利用价值，不断建设知识资源互联网传播扩散与增值服务平台、知识 资源深度开发利用平台，为各行各业提供知识服务。报告期内，同方知网进一步 推出了党政科学决策支持服务平台、中医药知识资源总库、建党</w:t>
      </w:r>
      <w:r>
        <w:rPr>
          <w:color w:val="000000"/>
          <w:spacing w:val="0"/>
          <w:w w:val="100"/>
          <w:position w:val="0"/>
          <w:sz w:val="24"/>
          <w:szCs w:val="24"/>
        </w:rPr>
        <w:t>95</w:t>
      </w:r>
      <w:r>
        <w:rPr>
          <w:color w:val="000000"/>
          <w:spacing w:val="0"/>
          <w:w w:val="100"/>
          <w:position w:val="0"/>
        </w:rPr>
        <w:t>周年专题数据 库、</w:t>
      </w:r>
      <w:r>
        <w:rPr>
          <w:color w:val="000000"/>
          <w:spacing w:val="0"/>
          <w:w w:val="100"/>
          <w:position w:val="0"/>
          <w:sz w:val="24"/>
          <w:szCs w:val="24"/>
        </w:rPr>
        <w:t>CNKI</w:t>
      </w:r>
      <w:r>
        <w:rPr>
          <w:color w:val="000000"/>
          <w:spacing w:val="0"/>
          <w:w w:val="100"/>
          <w:position w:val="0"/>
        </w:rPr>
        <w:t>丝绸之路宗教历史文化研究文献库等，并发布了《中国法律知识资源总 库》</w:t>
      </w:r>
      <w:r>
        <w:rPr>
          <w:color w:val="000000"/>
          <w:spacing w:val="0"/>
          <w:w w:val="100"/>
          <w:position w:val="0"/>
          <w:sz w:val="24"/>
          <w:szCs w:val="24"/>
        </w:rPr>
        <w:t>7.0</w:t>
      </w:r>
      <w:r>
        <w:rPr>
          <w:color w:val="000000"/>
          <w:spacing w:val="0"/>
          <w:w w:val="100"/>
          <w:position w:val="0"/>
        </w:rPr>
        <w:t>版。</w:t>
      </w:r>
    </w:p>
    <w:p>
      <w:pPr>
        <w:pStyle w:val="Style28"/>
        <w:keepNext w:val="0"/>
        <w:keepLines w:val="0"/>
        <w:widowControl w:val="0"/>
        <w:shd w:val="clear" w:color="auto" w:fill="auto"/>
        <w:bidi w:val="0"/>
        <w:spacing w:before="0" w:after="400" w:line="314" w:lineRule="exact"/>
        <w:ind w:left="960" w:right="0" w:firstLine="480"/>
        <w:jc w:val="both"/>
      </w:pPr>
      <w:r>
        <w:rPr>
          <w:color w:val="000000"/>
          <w:spacing w:val="0"/>
          <w:w w:val="100"/>
          <w:position w:val="0"/>
        </w:rPr>
        <w:t xml:space="preserve">报告期内，同方知网还入选了 </w:t>
      </w:r>
      <w:r>
        <w:rPr>
          <w:color w:val="000000"/>
          <w:spacing w:val="0"/>
          <w:w w:val="100"/>
          <w:position w:val="0"/>
          <w:sz w:val="24"/>
          <w:szCs w:val="24"/>
        </w:rPr>
        <w:t>“2015-2016</w:t>
      </w:r>
      <w:r>
        <w:rPr>
          <w:color w:val="000000"/>
          <w:spacing w:val="0"/>
          <w:w w:val="100"/>
          <w:position w:val="0"/>
        </w:rPr>
        <w:t xml:space="preserve">年度国家文化出口重点企业”名 录，荣获了 </w:t>
      </w:r>
      <w:r>
        <w:rPr>
          <w:color w:val="000000"/>
          <w:spacing w:val="0"/>
          <w:w w:val="100"/>
          <w:position w:val="0"/>
          <w:sz w:val="24"/>
          <w:szCs w:val="24"/>
        </w:rPr>
        <w:t>“2015-2016</w:t>
      </w:r>
      <w:r>
        <w:rPr>
          <w:color w:val="000000"/>
          <w:spacing w:val="0"/>
          <w:w w:val="100"/>
          <w:position w:val="0"/>
        </w:rPr>
        <w:t>年度国家文化出口重点企业”和</w:t>
      </w:r>
      <w:r>
        <w:rPr>
          <w:color w:val="000000"/>
          <w:spacing w:val="0"/>
          <w:w w:val="100"/>
          <w:position w:val="0"/>
          <w:sz w:val="24"/>
          <w:szCs w:val="24"/>
        </w:rPr>
        <w:t>“2015-2016</w:t>
      </w:r>
      <w:r>
        <w:rPr>
          <w:color w:val="000000"/>
          <w:spacing w:val="0"/>
          <w:w w:val="100"/>
          <w:position w:val="0"/>
        </w:rPr>
        <w:t>年度国家 文化出口重点项目”两项殊荣。</w:t>
      </w:r>
    </w:p>
    <w:p>
      <w:pPr>
        <w:pStyle w:val="Style35"/>
        <w:keepNext w:val="0"/>
        <w:keepLines w:val="0"/>
        <w:widowControl w:val="0"/>
        <w:shd w:val="clear" w:color="auto" w:fill="auto"/>
        <w:tabs>
          <w:tab w:pos="1370" w:val="left"/>
        </w:tabs>
        <w:bidi w:val="0"/>
        <w:spacing w:before="0" w:line="254" w:lineRule="auto"/>
        <w:ind w:left="0" w:right="0" w:firstLine="960"/>
        <w:jc w:val="both"/>
        <w:rPr>
          <w:sz w:val="24"/>
          <w:szCs w:val="24"/>
        </w:rPr>
      </w:pPr>
      <w:bookmarkStart w:id="272" w:name="bookmark272"/>
      <w:r>
        <w:rPr>
          <w:rFonts w:ascii="Calibri" w:eastAsia="Calibri" w:hAnsi="Calibri" w:cs="Calibri"/>
          <w:b/>
          <w:bCs/>
          <w:color w:val="000000"/>
          <w:spacing w:val="0"/>
          <w:w w:val="100"/>
          <w:position w:val="0"/>
          <w:sz w:val="24"/>
          <w:szCs w:val="24"/>
        </w:rPr>
        <w:t>4</w:t>
      </w:r>
      <w:bookmarkEnd w:id="272"/>
      <w:r>
        <w:rPr>
          <w:b/>
          <w:bCs/>
          <w:color w:val="000000"/>
          <w:spacing w:val="0"/>
          <w:w w:val="100"/>
          <w:position w:val="0"/>
          <w:sz w:val="22"/>
          <w:szCs w:val="22"/>
        </w:rPr>
        <w:t>、</w:t>
        <w:tab/>
      </w:r>
      <w:r>
        <w:rPr>
          <w:rFonts w:ascii="Calibri" w:eastAsia="Calibri" w:hAnsi="Calibri" w:cs="Calibri"/>
          <w:b/>
          <w:bCs/>
          <w:color w:val="000000"/>
          <w:spacing w:val="0"/>
          <w:w w:val="100"/>
          <w:position w:val="0"/>
          <w:sz w:val="24"/>
          <w:szCs w:val="24"/>
        </w:rPr>
        <w:t xml:space="preserve">Neo-Neon Holdings Limited </w:t>
      </w: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股票简称：同方友友，股票代码：</w:t>
      </w:r>
      <w:r>
        <w:rPr>
          <w:rFonts w:ascii="Calibri" w:eastAsia="Calibri" w:hAnsi="Calibri" w:cs="Calibri"/>
          <w:b/>
          <w:bCs/>
          <w:color w:val="000000"/>
          <w:spacing w:val="0"/>
          <w:w w:val="100"/>
          <w:position w:val="0"/>
          <w:sz w:val="24"/>
          <w:szCs w:val="24"/>
        </w:rPr>
        <w:t xml:space="preserve">HK </w:t>
      </w:r>
      <w:r>
        <w:rPr>
          <w:rFonts w:ascii="Calibri" w:eastAsia="Calibri" w:hAnsi="Calibri" w:cs="Calibri"/>
          <w:b/>
          <w:bCs/>
          <w:color w:val="000000"/>
          <w:spacing w:val="0"/>
          <w:w w:val="100"/>
          <w:position w:val="0"/>
          <w:sz w:val="24"/>
          <w:szCs w:val="24"/>
        </w:rPr>
        <w:t>1868）</w:t>
      </w:r>
    </w:p>
    <w:p>
      <w:pPr>
        <w:pStyle w:val="Style28"/>
        <w:keepNext w:val="0"/>
        <w:keepLines w:val="0"/>
        <w:widowControl w:val="0"/>
        <w:shd w:val="clear" w:color="auto" w:fill="auto"/>
        <w:bidi w:val="0"/>
        <w:spacing w:before="0" w:line="316" w:lineRule="exact"/>
        <w:ind w:left="960" w:right="0" w:firstLine="480"/>
        <w:jc w:val="both"/>
      </w:pPr>
      <w:r>
        <w:rPr>
          <w:color w:val="000000"/>
          <w:spacing w:val="0"/>
          <w:w w:val="100"/>
          <w:position w:val="0"/>
          <w:sz w:val="24"/>
          <w:szCs w:val="24"/>
        </w:rPr>
        <w:t xml:space="preserve">Neo-Neon Holdings Limited </w:t>
      </w:r>
      <w:r>
        <w:rPr>
          <w:color w:val="000000"/>
          <w:spacing w:val="0"/>
          <w:w w:val="100"/>
          <w:position w:val="0"/>
        </w:rPr>
        <w:t>（股票简称：同方友友，股票代码：</w:t>
      </w:r>
      <w:r>
        <w:rPr>
          <w:color w:val="000000"/>
          <w:spacing w:val="0"/>
          <w:w w:val="100"/>
          <w:position w:val="0"/>
          <w:sz w:val="24"/>
          <w:szCs w:val="24"/>
        </w:rPr>
        <w:t>HK1868，</w:t>
      </w:r>
      <w:r>
        <w:rPr>
          <w:color w:val="000000"/>
          <w:spacing w:val="0"/>
          <w:w w:val="100"/>
          <w:position w:val="0"/>
        </w:rPr>
        <w:t>中 文名称“同方友友控股有限公司”，原中文名称“真明丽控股有限公司”，以下 简称“同方友友”）成立于</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8</w:t>
      </w:r>
      <w:r>
        <w:rPr>
          <w:color w:val="000000"/>
          <w:spacing w:val="0"/>
          <w:w w:val="100"/>
          <w:position w:val="0"/>
        </w:rPr>
        <w:t>月，截至本报告期末，总股本为</w:t>
      </w:r>
      <w:r>
        <w:rPr>
          <w:color w:val="000000"/>
          <w:spacing w:val="0"/>
          <w:w w:val="100"/>
          <w:position w:val="0"/>
          <w:sz w:val="24"/>
          <w:szCs w:val="24"/>
        </w:rPr>
        <w:t xml:space="preserve">1,939,319,694 </w:t>
      </w:r>
      <w:r>
        <w:rPr>
          <w:color w:val="000000"/>
          <w:spacing w:val="0"/>
          <w:w w:val="100"/>
          <w:position w:val="0"/>
        </w:rPr>
        <w:t>股，公司通过下属全资子公司持股</w:t>
      </w:r>
      <w:r>
        <w:rPr>
          <w:color w:val="000000"/>
          <w:spacing w:val="0"/>
          <w:w w:val="100"/>
          <w:position w:val="0"/>
          <w:sz w:val="24"/>
          <w:szCs w:val="24"/>
        </w:rPr>
        <w:t>69.68%，</w:t>
      </w:r>
      <w:r>
        <w:rPr>
          <w:color w:val="000000"/>
          <w:spacing w:val="0"/>
          <w:w w:val="100"/>
          <w:position w:val="0"/>
        </w:rPr>
        <w:t>为其控股股东。同方友友主要从事制 造及分销装饰照明产品、一般照明灯具产品、白炽装饰灯具及舞台照明产品、及 分销照明产品配件。</w:t>
      </w:r>
    </w:p>
    <w:p>
      <w:pPr>
        <w:pStyle w:val="Style28"/>
        <w:keepNext w:val="0"/>
        <w:keepLines w:val="0"/>
        <w:widowControl w:val="0"/>
        <w:shd w:val="clear" w:color="auto" w:fill="auto"/>
        <w:bidi w:val="0"/>
        <w:spacing w:before="0" w:line="313" w:lineRule="exact"/>
        <w:ind w:left="960" w:right="0" w:firstLine="480"/>
        <w:jc w:val="both"/>
      </w:pPr>
      <w:r>
        <w:rPr>
          <w:color w:val="000000"/>
          <w:spacing w:val="0"/>
          <w:w w:val="100"/>
          <w:position w:val="0"/>
          <w:sz w:val="24"/>
          <w:szCs w:val="24"/>
        </w:rPr>
        <w:t>2016</w:t>
      </w:r>
      <w:r>
        <w:rPr>
          <w:color w:val="000000"/>
          <w:spacing w:val="0"/>
          <w:w w:val="100"/>
          <w:position w:val="0"/>
        </w:rPr>
        <w:t>年，同方友友以装饰灯产品、照明产品为核心，积极实施差异化新产品 策略，不断提升产品研发和制造能力，在优化管理流程，加强经营风险控制的同 时，加强产品品质管理控制，以提高其在全球灯饰、专业照明的市场份额。报告 期内，同方友友继续加强美洲市场渠道建设，积极稳固扩展国际市场，并在</w:t>
      </w:r>
      <w:r>
        <w:rPr>
          <w:color w:val="000000"/>
          <w:spacing w:val="0"/>
          <w:w w:val="100"/>
          <w:position w:val="0"/>
          <w:sz w:val="24"/>
          <w:szCs w:val="24"/>
        </w:rPr>
        <w:t xml:space="preserve">LED </w:t>
      </w:r>
      <w:r>
        <w:rPr>
          <w:color w:val="000000"/>
          <w:spacing w:val="0"/>
          <w:w w:val="100"/>
          <w:position w:val="0"/>
        </w:rPr>
        <w:t>国际合作促进联盟</w:t>
      </w:r>
      <w:r>
        <w:rPr>
          <w:color w:val="000000"/>
          <w:spacing w:val="0"/>
          <w:w w:val="100"/>
          <w:position w:val="0"/>
          <w:sz w:val="24"/>
          <w:szCs w:val="24"/>
        </w:rPr>
        <w:t>（LICA）</w:t>
      </w:r>
      <w:r>
        <w:rPr>
          <w:color w:val="000000"/>
          <w:spacing w:val="0"/>
          <w:w w:val="100"/>
          <w:position w:val="0"/>
        </w:rPr>
        <w:t>组织的“中国</w:t>
      </w:r>
      <w:r>
        <w:rPr>
          <w:color w:val="000000"/>
          <w:spacing w:val="0"/>
          <w:w w:val="100"/>
          <w:position w:val="0"/>
          <w:sz w:val="24"/>
          <w:szCs w:val="24"/>
        </w:rPr>
        <w:t>LED</w:t>
      </w:r>
      <w:r>
        <w:rPr>
          <w:color w:val="000000"/>
          <w:spacing w:val="0"/>
          <w:w w:val="100"/>
          <w:position w:val="0"/>
        </w:rPr>
        <w:t>企业国际竞争力</w:t>
      </w:r>
      <w:r>
        <w:rPr>
          <w:color w:val="000000"/>
          <w:spacing w:val="0"/>
          <w:w w:val="100"/>
          <w:position w:val="0"/>
          <w:sz w:val="24"/>
          <w:szCs w:val="24"/>
        </w:rPr>
        <w:t>T0P10”</w:t>
      </w:r>
      <w:r>
        <w:rPr>
          <w:color w:val="000000"/>
          <w:spacing w:val="0"/>
          <w:w w:val="100"/>
          <w:position w:val="0"/>
        </w:rPr>
        <w:t>评选中，获 得“北美市场最具竞争力中国</w:t>
      </w:r>
      <w:r>
        <w:rPr>
          <w:color w:val="000000"/>
          <w:spacing w:val="0"/>
          <w:w w:val="100"/>
          <w:position w:val="0"/>
          <w:sz w:val="24"/>
          <w:szCs w:val="24"/>
        </w:rPr>
        <w:t>LED</w:t>
      </w:r>
      <w:r>
        <w:rPr>
          <w:color w:val="000000"/>
          <w:spacing w:val="0"/>
          <w:w w:val="100"/>
          <w:position w:val="0"/>
        </w:rPr>
        <w:t>企业</w:t>
      </w:r>
      <w:r>
        <w:rPr>
          <w:color w:val="000000"/>
          <w:spacing w:val="0"/>
          <w:w w:val="100"/>
          <w:position w:val="0"/>
          <w:sz w:val="24"/>
          <w:szCs w:val="24"/>
        </w:rPr>
        <w:t>TOP10</w:t>
      </w:r>
      <w:r>
        <w:rPr>
          <w:color w:val="000000"/>
          <w:spacing w:val="0"/>
          <w:w w:val="100"/>
          <w:position w:val="0"/>
        </w:rPr>
        <w:t xml:space="preserve">”第一名称号。报告期内，同方友友 还依托在圣诞节庆装饰灯领域的设计、制造和应用专业技术优势，通过首次运用 </w:t>
      </w:r>
      <w:r>
        <w:rPr>
          <w:color w:val="000000"/>
          <w:spacing w:val="0"/>
          <w:w w:val="100"/>
          <w:position w:val="0"/>
          <w:sz w:val="24"/>
          <w:szCs w:val="24"/>
        </w:rPr>
        <w:t>DMX</w:t>
      </w:r>
      <w:r>
        <w:rPr>
          <w:color w:val="000000"/>
          <w:spacing w:val="0"/>
          <w:w w:val="100"/>
          <w:position w:val="0"/>
        </w:rPr>
        <w:t>声光控制技术为珠海长隆海洋王国全新打造了以“梦幻圣诞在海洋”为主题的 装饰灯秀，展示了同方友友在装饰灯艺术应用领域的技术实力。</w:t>
      </w:r>
    </w:p>
    <w:p>
      <w:pPr>
        <w:pStyle w:val="Style28"/>
        <w:keepNext w:val="0"/>
        <w:keepLines w:val="0"/>
        <w:widowControl w:val="0"/>
        <w:shd w:val="clear" w:color="auto" w:fill="auto"/>
        <w:bidi w:val="0"/>
        <w:spacing w:before="0" w:after="400" w:line="320" w:lineRule="exact"/>
        <w:ind w:left="960" w:right="0" w:firstLine="480"/>
        <w:jc w:val="both"/>
      </w:pPr>
      <w:r>
        <w:rPr>
          <w:color w:val="000000"/>
          <w:spacing w:val="0"/>
          <w:w w:val="100"/>
          <w:position w:val="0"/>
        </w:rPr>
        <w:t>在技术创新方面，报告期内，同方友友控股子公司</w:t>
      </w:r>
      <w:r>
        <w:rPr>
          <w:color w:val="000000"/>
          <w:spacing w:val="0"/>
          <w:w w:val="100"/>
          <w:position w:val="0"/>
          <w:sz w:val="24"/>
          <w:szCs w:val="24"/>
        </w:rPr>
        <w:t xml:space="preserve">American Lighting Inc. </w:t>
      </w:r>
      <w:r>
        <w:rPr>
          <w:color w:val="000000"/>
          <w:spacing w:val="0"/>
          <w:w w:val="100"/>
          <w:position w:val="0"/>
        </w:rPr>
        <w:t>的创新产品</w:t>
      </w:r>
      <w:r>
        <w:rPr>
          <w:color w:val="000000"/>
          <w:spacing w:val="0"/>
          <w:w w:val="100"/>
          <w:position w:val="0"/>
          <w:sz w:val="24"/>
          <w:szCs w:val="24"/>
        </w:rPr>
        <w:t>Trulux LED</w:t>
      </w:r>
      <w:r>
        <w:rPr>
          <w:color w:val="000000"/>
          <w:spacing w:val="0"/>
          <w:w w:val="100"/>
          <w:position w:val="0"/>
        </w:rPr>
        <w:t>灯带系列在美国夺下</w:t>
      </w:r>
      <w:r>
        <w:rPr>
          <w:color w:val="000000"/>
          <w:spacing w:val="0"/>
          <w:w w:val="100"/>
          <w:position w:val="0"/>
          <w:sz w:val="24"/>
          <w:szCs w:val="24"/>
        </w:rPr>
        <w:t>2016</w:t>
      </w:r>
      <w:r>
        <w:rPr>
          <w:color w:val="000000"/>
          <w:spacing w:val="0"/>
          <w:w w:val="100"/>
          <w:position w:val="0"/>
        </w:rPr>
        <w:t>年“未来灯饰</w:t>
      </w:r>
      <w:r>
        <w:rPr>
          <w:color w:val="000000"/>
          <w:spacing w:val="0"/>
          <w:w w:val="100"/>
          <w:position w:val="0"/>
          <w:sz w:val="24"/>
          <w:szCs w:val="24"/>
        </w:rPr>
        <w:t>（</w:t>
      </w:r>
      <w:r>
        <w:rPr>
          <w:color w:val="000000"/>
          <w:spacing w:val="0"/>
          <w:w w:val="100"/>
          <w:position w:val="0"/>
          <w:sz w:val="24"/>
          <w:szCs w:val="24"/>
        </w:rPr>
        <w:t>Lighting for Tomorrow）</w:t>
      </w:r>
      <w:r>
        <w:rPr>
          <w:color w:val="000000"/>
          <w:spacing w:val="0"/>
          <w:w w:val="100"/>
          <w:position w:val="0"/>
        </w:rPr>
        <w:t>”最高奖项。</w:t>
      </w:r>
      <w:r>
        <w:rPr>
          <w:color w:val="000000"/>
          <w:spacing w:val="0"/>
          <w:w w:val="100"/>
          <w:position w:val="0"/>
          <w:sz w:val="24"/>
          <w:szCs w:val="24"/>
        </w:rPr>
        <w:t>Trulux LED</w:t>
      </w:r>
      <w:r>
        <w:rPr>
          <w:color w:val="000000"/>
          <w:spacing w:val="0"/>
          <w:w w:val="100"/>
          <w:position w:val="0"/>
        </w:rPr>
        <w:t>灯带系列以其灵活多变性、高度客制化及操 作便利性获得评审青睐，被评价为“未来难以忽视的新趋势”。</w:t>
      </w:r>
    </w:p>
    <w:p>
      <w:pPr>
        <w:pStyle w:val="Style35"/>
        <w:keepNext w:val="0"/>
        <w:keepLines w:val="0"/>
        <w:widowControl w:val="0"/>
        <w:shd w:val="clear" w:color="auto" w:fill="auto"/>
        <w:tabs>
          <w:tab w:pos="1370" w:val="left"/>
        </w:tabs>
        <w:bidi w:val="0"/>
        <w:spacing w:before="0" w:line="254" w:lineRule="auto"/>
        <w:ind w:left="0" w:right="0" w:firstLine="960"/>
        <w:jc w:val="both"/>
        <w:rPr>
          <w:sz w:val="24"/>
          <w:szCs w:val="24"/>
        </w:rPr>
      </w:pPr>
      <w:bookmarkStart w:id="273" w:name="bookmark273"/>
      <w:r>
        <w:rPr>
          <w:rFonts w:ascii="Calibri" w:eastAsia="Calibri" w:hAnsi="Calibri" w:cs="Calibri"/>
          <w:b/>
          <w:bCs/>
          <w:color w:val="000000"/>
          <w:spacing w:val="0"/>
          <w:w w:val="100"/>
          <w:position w:val="0"/>
          <w:sz w:val="24"/>
          <w:szCs w:val="24"/>
        </w:rPr>
        <w:t>5</w:t>
      </w:r>
      <w:bookmarkEnd w:id="273"/>
      <w:r>
        <w:rPr>
          <w:b/>
          <w:bCs/>
          <w:color w:val="000000"/>
          <w:spacing w:val="0"/>
          <w:w w:val="100"/>
          <w:position w:val="0"/>
          <w:sz w:val="22"/>
          <w:szCs w:val="22"/>
        </w:rPr>
        <w:t>、</w:t>
        <w:tab/>
      </w:r>
      <w:r>
        <w:rPr>
          <w:rFonts w:ascii="Calibri" w:eastAsia="Calibri" w:hAnsi="Calibri" w:cs="Calibri"/>
          <w:b/>
          <w:bCs/>
          <w:color w:val="000000"/>
          <w:spacing w:val="0"/>
          <w:w w:val="100"/>
          <w:position w:val="0"/>
          <w:sz w:val="24"/>
          <w:szCs w:val="24"/>
        </w:rPr>
        <w:t>Technovator International Limited（</w:t>
      </w:r>
      <w:r>
        <w:rPr>
          <w:b/>
          <w:bCs/>
          <w:color w:val="000000"/>
          <w:spacing w:val="0"/>
          <w:w w:val="100"/>
          <w:position w:val="0"/>
          <w:sz w:val="22"/>
          <w:szCs w:val="22"/>
        </w:rPr>
        <w:t>股票简称：同方泰德，股票代码：</w:t>
      </w:r>
      <w:r>
        <w:rPr>
          <w:rFonts w:ascii="Calibri" w:eastAsia="Calibri" w:hAnsi="Calibri" w:cs="Calibri"/>
          <w:b/>
          <w:bCs/>
          <w:color w:val="000000"/>
          <w:spacing w:val="0"/>
          <w:w w:val="100"/>
          <w:position w:val="0"/>
          <w:sz w:val="24"/>
          <w:szCs w:val="24"/>
        </w:rPr>
        <w:t xml:space="preserve">HK </w:t>
      </w:r>
      <w:r>
        <w:rPr>
          <w:rFonts w:ascii="Calibri" w:eastAsia="Calibri" w:hAnsi="Calibri" w:cs="Calibri"/>
          <w:b/>
          <w:bCs/>
          <w:color w:val="000000"/>
          <w:spacing w:val="0"/>
          <w:w w:val="100"/>
          <w:position w:val="0"/>
          <w:sz w:val="24"/>
          <w:szCs w:val="24"/>
        </w:rPr>
        <w:t>1206）</w:t>
      </w:r>
    </w:p>
    <w:p>
      <w:pPr>
        <w:pStyle w:val="Style28"/>
        <w:keepNext w:val="0"/>
        <w:keepLines w:val="0"/>
        <w:widowControl w:val="0"/>
        <w:shd w:val="clear" w:color="auto" w:fill="auto"/>
        <w:bidi w:val="0"/>
        <w:spacing w:before="0" w:line="315" w:lineRule="exact"/>
        <w:ind w:left="960" w:right="0" w:firstLine="480"/>
        <w:jc w:val="both"/>
      </w:pPr>
      <w:r>
        <w:rPr>
          <w:color w:val="000000"/>
          <w:spacing w:val="0"/>
          <w:w w:val="100"/>
          <w:position w:val="0"/>
          <w:sz w:val="24"/>
          <w:szCs w:val="24"/>
        </w:rPr>
        <w:t>Technovator International Limited（</w:t>
      </w:r>
      <w:r>
        <w:rPr>
          <w:color w:val="000000"/>
          <w:spacing w:val="0"/>
          <w:w w:val="100"/>
          <w:position w:val="0"/>
        </w:rPr>
        <w:t>中文名称“同方泰德国际科技有限公 司”，原中文名称“科诺威德国际有限公司”，以下简称“同方泰德”）成立于</w:t>
      </w:r>
      <w:r>
        <w:rPr>
          <w:color w:val="000000"/>
          <w:spacing w:val="0"/>
          <w:w w:val="100"/>
          <w:position w:val="0"/>
          <w:sz w:val="24"/>
          <w:szCs w:val="24"/>
        </w:rPr>
        <w:t xml:space="preserve">2005 </w:t>
      </w:r>
      <w:r>
        <w:rPr>
          <w:color w:val="000000"/>
          <w:spacing w:val="0"/>
          <w:w w:val="100"/>
          <w:position w:val="0"/>
        </w:rPr>
        <w:t>年</w:t>
      </w:r>
      <w:r>
        <w:rPr>
          <w:color w:val="000000"/>
          <w:spacing w:val="0"/>
          <w:w w:val="100"/>
          <w:position w:val="0"/>
          <w:sz w:val="24"/>
          <w:szCs w:val="24"/>
        </w:rPr>
        <w:t>5</w:t>
      </w:r>
      <w:r>
        <w:rPr>
          <w:color w:val="000000"/>
          <w:spacing w:val="0"/>
          <w:w w:val="100"/>
          <w:position w:val="0"/>
        </w:rPr>
        <w:t>月，于</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27</w:t>
      </w:r>
      <w:r>
        <w:rPr>
          <w:color w:val="000000"/>
          <w:spacing w:val="0"/>
          <w:w w:val="100"/>
          <w:position w:val="0"/>
        </w:rPr>
        <w:t>日在香港联交所主板上市交易。截至本报告期末，同 方泰德总股本为</w:t>
      </w:r>
      <w:r>
        <w:rPr>
          <w:color w:val="000000"/>
          <w:spacing w:val="0"/>
          <w:w w:val="100"/>
          <w:position w:val="0"/>
          <w:sz w:val="24"/>
          <w:szCs w:val="24"/>
        </w:rPr>
        <w:t>801,652,189</w:t>
      </w:r>
      <w:r>
        <w:rPr>
          <w:color w:val="000000"/>
          <w:spacing w:val="0"/>
          <w:w w:val="100"/>
          <w:position w:val="0"/>
        </w:rPr>
        <w:t>股，公司合计持股</w:t>
      </w:r>
      <w:r>
        <w:rPr>
          <w:color w:val="000000"/>
          <w:spacing w:val="0"/>
          <w:w w:val="100"/>
          <w:position w:val="0"/>
          <w:sz w:val="24"/>
          <w:szCs w:val="24"/>
        </w:rPr>
        <w:t>34.49%，</w:t>
      </w:r>
      <w:r>
        <w:rPr>
          <w:color w:val="000000"/>
          <w:spacing w:val="0"/>
          <w:w w:val="100"/>
          <w:position w:val="0"/>
        </w:rPr>
        <w:t>为其第一大股东。同方 泰德主要从事楼宇自动化系统、能源管理系统、安控系统、消防系统产品的开发、 制造和销售，并提供全方位解决方案和服务。</w:t>
      </w:r>
    </w:p>
    <w:p>
      <w:pPr>
        <w:pStyle w:val="Style28"/>
        <w:keepNext w:val="0"/>
        <w:keepLines w:val="0"/>
        <w:widowControl w:val="0"/>
        <w:shd w:val="clear" w:color="auto" w:fill="auto"/>
        <w:bidi w:val="0"/>
        <w:spacing w:before="0" w:line="313" w:lineRule="exact"/>
        <w:ind w:left="960" w:right="920" w:firstLine="480"/>
        <w:jc w:val="both"/>
      </w:pPr>
      <w:r>
        <w:rPr>
          <w:color w:val="000000"/>
          <w:spacing w:val="0"/>
          <w:w w:val="100"/>
          <w:position w:val="0"/>
          <w:sz w:val="24"/>
          <w:szCs w:val="24"/>
        </w:rPr>
        <w:t>2016</w:t>
      </w:r>
      <w:r>
        <w:rPr>
          <w:color w:val="000000"/>
          <w:spacing w:val="0"/>
          <w:w w:val="100"/>
          <w:position w:val="0"/>
        </w:rPr>
        <w:t>年，作为领先的城市节能综合一体化服务供应商，同方泰德专注于城市 级及区域型公共建筑能源管理和节能综合服务领域，目前已经形成了围绕城市基 础设施展开的，包括建筑节能、轨道交通节能、热网节能、工业节能在内的四大 业务领域。公司自主研发的</w:t>
      </w:r>
      <w:r>
        <w:rPr>
          <w:color w:val="000000"/>
          <w:spacing w:val="0"/>
          <w:w w:val="100"/>
          <w:position w:val="0"/>
          <w:sz w:val="24"/>
          <w:szCs w:val="24"/>
        </w:rPr>
        <w:t>Techcon E-Cloud</w:t>
      </w:r>
      <w:r>
        <w:rPr>
          <w:color w:val="000000"/>
          <w:spacing w:val="0"/>
          <w:w w:val="100"/>
          <w:position w:val="0"/>
        </w:rPr>
        <w:t>城市节能云平台、</w:t>
      </w:r>
      <w:r>
        <w:rPr>
          <w:color w:val="000000"/>
          <w:spacing w:val="0"/>
          <w:w w:val="100"/>
          <w:position w:val="0"/>
          <w:sz w:val="24"/>
          <w:szCs w:val="24"/>
        </w:rPr>
        <w:t>Techcon EEC</w:t>
      </w:r>
      <w:r>
        <w:rPr>
          <w:color w:val="000000"/>
          <w:spacing w:val="0"/>
          <w:w w:val="100"/>
          <w:position w:val="0"/>
        </w:rPr>
        <w:t>节 能专家控制系统及</w:t>
      </w:r>
      <w:r>
        <w:rPr>
          <w:color w:val="000000"/>
          <w:spacing w:val="0"/>
          <w:w w:val="100"/>
          <w:position w:val="0"/>
          <w:sz w:val="24"/>
          <w:szCs w:val="24"/>
        </w:rPr>
        <w:t>Techcon EMS</w:t>
      </w:r>
      <w:r>
        <w:rPr>
          <w:color w:val="000000"/>
          <w:spacing w:val="0"/>
          <w:w w:val="100"/>
          <w:position w:val="0"/>
        </w:rPr>
        <w:t>能源管理系统等产品，已成功应用于国内多个省 市和地区的数百栋地标性建筑，为其提供了完善的能源管理和节能服务。同方泰 德还作为国家标准主编单位参与制定了《地源热泵冷热源机房设计与施工》，作 为主编单位参与制定了《智能建筑工程质量验收规范》、《城市轨道交通综合监 控系统工程技术规范》等行业标准。报告期内，基于同方泰德在“互联网+能源”、 以及能耗大数据管控及应用方面的综合优势，同方泰德被住建部指定为“公共建 筑能耗数据分析中央级平台”搭建者，实现了从中央级、省市级到单体建筑能耗 数据的网状布局。</w:t>
      </w:r>
    </w:p>
    <w:p>
      <w:pPr>
        <w:pStyle w:val="Style28"/>
        <w:keepNext w:val="0"/>
        <w:keepLines w:val="0"/>
        <w:widowControl w:val="0"/>
        <w:shd w:val="clear" w:color="auto" w:fill="auto"/>
        <w:bidi w:val="0"/>
        <w:spacing w:before="0" w:after="380" w:line="309" w:lineRule="exact"/>
        <w:ind w:left="960" w:right="0" w:firstLine="480"/>
        <w:jc w:val="both"/>
      </w:pPr>
      <w:r>
        <w:rPr>
          <w:color w:val="000000"/>
          <w:spacing w:val="0"/>
          <w:w w:val="100"/>
          <w:position w:val="0"/>
        </w:rPr>
        <w:t>本年度，在“第五届建筑电气与智能化节能技术发展论坛暨影响中国智能建 筑电气行业</w:t>
      </w:r>
      <w:r>
        <w:rPr>
          <w:color w:val="000000"/>
          <w:spacing w:val="0"/>
          <w:w w:val="100"/>
          <w:position w:val="0"/>
          <w:sz w:val="24"/>
          <w:szCs w:val="24"/>
        </w:rPr>
        <w:t>2016</w:t>
      </w:r>
      <w:r>
        <w:rPr>
          <w:color w:val="000000"/>
          <w:spacing w:val="0"/>
          <w:w w:val="100"/>
          <w:position w:val="0"/>
        </w:rPr>
        <w:t>年度优秀品牌评选颁奖典礼”上，同方泰德荣获了 “设备监控及 能效管理”十大品牌奖。在“中国智能建筑品牌奖”颁奖典礼上，同方泰德再获 “十大楼宇自控品牌”奖。</w:t>
      </w:r>
    </w:p>
    <w:p>
      <w:pPr>
        <w:pStyle w:val="Style41"/>
        <w:keepNext/>
        <w:keepLines/>
        <w:widowControl w:val="0"/>
        <w:shd w:val="clear" w:color="auto" w:fill="auto"/>
        <w:tabs>
          <w:tab w:pos="1308" w:val="left"/>
        </w:tabs>
        <w:bidi w:val="0"/>
        <w:spacing w:before="0" w:line="313" w:lineRule="exact"/>
        <w:ind w:left="0" w:right="0" w:firstLine="960"/>
        <w:jc w:val="both"/>
      </w:pPr>
      <w:bookmarkStart w:id="274" w:name="bookmark274"/>
      <w:bookmarkStart w:id="275" w:name="bookmark275"/>
      <w:bookmarkStart w:id="276" w:name="bookmark276"/>
      <w:bookmarkStart w:id="277" w:name="bookmark277"/>
      <w:r>
        <w:rPr>
          <w:rFonts w:ascii="Calibri" w:eastAsia="Calibri" w:hAnsi="Calibri" w:cs="Calibri"/>
          <w:color w:val="000000"/>
          <w:spacing w:val="0"/>
          <w:w w:val="100"/>
          <w:position w:val="0"/>
          <w:sz w:val="24"/>
          <w:szCs w:val="24"/>
        </w:rPr>
        <w:t>6</w:t>
      </w:r>
      <w:bookmarkEnd w:id="276"/>
      <w:r>
        <w:rPr>
          <w:color w:val="000000"/>
          <w:spacing w:val="0"/>
          <w:w w:val="100"/>
          <w:position w:val="0"/>
        </w:rPr>
        <w:t>、</w:t>
        <w:tab/>
        <w:t>北京壹人壹本信息科技有限公司</w:t>
      </w:r>
      <w:bookmarkEnd w:id="274"/>
      <w:bookmarkEnd w:id="275"/>
      <w:bookmarkEnd w:id="277"/>
    </w:p>
    <w:p>
      <w:pPr>
        <w:pStyle w:val="Style28"/>
        <w:keepNext w:val="0"/>
        <w:keepLines w:val="0"/>
        <w:widowControl w:val="0"/>
        <w:shd w:val="clear" w:color="auto" w:fill="auto"/>
        <w:bidi w:val="0"/>
        <w:spacing w:before="0" w:line="310" w:lineRule="exact"/>
        <w:ind w:left="960" w:right="0" w:firstLine="480"/>
        <w:jc w:val="both"/>
      </w:pPr>
      <w:r>
        <w:rPr>
          <w:color w:val="000000"/>
          <w:spacing w:val="0"/>
          <w:w w:val="100"/>
          <w:position w:val="0"/>
        </w:rPr>
        <w:t>北京壹人壹本信息科技有限公司（以下简称"壹人壹本"）成立于</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7</w:t>
      </w:r>
      <w:r>
        <w:rPr>
          <w:color w:val="000000"/>
          <w:spacing w:val="0"/>
          <w:w w:val="100"/>
          <w:position w:val="0"/>
        </w:rPr>
        <w:t>月， 注册资本为</w:t>
      </w:r>
      <w:r>
        <w:rPr>
          <w:color w:val="000000"/>
          <w:spacing w:val="0"/>
          <w:w w:val="100"/>
          <w:position w:val="0"/>
          <w:sz w:val="24"/>
          <w:szCs w:val="24"/>
        </w:rPr>
        <w:t>10,000</w:t>
      </w:r>
      <w:r>
        <w:rPr>
          <w:color w:val="000000"/>
          <w:spacing w:val="0"/>
          <w:w w:val="100"/>
          <w:position w:val="0"/>
        </w:rPr>
        <w:t>万元，系公司全资子公司，主要从事商务平板、智能手机及行 业应用三大产品线研发和销售。</w:t>
      </w:r>
    </w:p>
    <w:p>
      <w:pPr>
        <w:pStyle w:val="Style28"/>
        <w:keepNext w:val="0"/>
        <w:keepLines w:val="0"/>
        <w:widowControl w:val="0"/>
        <w:shd w:val="clear" w:color="auto" w:fill="auto"/>
        <w:bidi w:val="0"/>
        <w:spacing w:before="0" w:line="314" w:lineRule="exact"/>
        <w:ind w:left="960" w:right="0" w:firstLine="480"/>
        <w:jc w:val="both"/>
      </w:pPr>
      <w:r>
        <w:rPr>
          <w:color w:val="000000"/>
          <w:spacing w:val="0"/>
          <w:w w:val="100"/>
          <w:position w:val="0"/>
          <w:sz w:val="24"/>
          <w:szCs w:val="24"/>
        </w:rPr>
        <w:t>2016</w:t>
      </w:r>
      <w:r>
        <w:rPr>
          <w:color w:val="000000"/>
          <w:spacing w:val="0"/>
          <w:w w:val="100"/>
          <w:position w:val="0"/>
        </w:rPr>
        <w:t>年，壹人壹本围绕原笔迹数字书写、手写办公系统和</w:t>
      </w:r>
      <w:r>
        <w:rPr>
          <w:color w:val="000000"/>
          <w:spacing w:val="0"/>
          <w:w w:val="100"/>
          <w:position w:val="0"/>
          <w:sz w:val="24"/>
          <w:szCs w:val="24"/>
        </w:rPr>
        <w:t>SEA</w:t>
      </w:r>
      <w:r>
        <w:rPr>
          <w:color w:val="000000"/>
          <w:spacing w:val="0"/>
          <w:w w:val="100"/>
          <w:position w:val="0"/>
        </w:rPr>
        <w:t>安全增强架构 三大核心技术，一方面在消费类产品市场围绕用户需求，持续改善用户体验，不 断实施产品的创新与优化；另一方面立足政务、教育、军工、执法、金融、医疗 等行业领域，以“安全”为核心提供定制化的整体解决方案。本年度，</w:t>
      </w:r>
      <w:r>
        <w:rPr>
          <w:color w:val="000000"/>
          <w:spacing w:val="0"/>
          <w:w w:val="100"/>
          <w:position w:val="0"/>
          <w:sz w:val="24"/>
          <w:szCs w:val="24"/>
        </w:rPr>
        <w:t>E</w:t>
      </w:r>
      <w:r>
        <w:rPr>
          <w:color w:val="000000"/>
          <w:spacing w:val="0"/>
          <w:w w:val="100"/>
          <w:position w:val="0"/>
        </w:rPr>
        <w:t>人</w:t>
      </w:r>
      <w:r>
        <w:rPr>
          <w:color w:val="000000"/>
          <w:spacing w:val="0"/>
          <w:w w:val="100"/>
          <w:position w:val="0"/>
          <w:sz w:val="24"/>
          <w:szCs w:val="24"/>
        </w:rPr>
        <w:t>E</w:t>
      </w:r>
      <w:r>
        <w:rPr>
          <w:color w:val="000000"/>
          <w:spacing w:val="0"/>
          <w:w w:val="100"/>
          <w:position w:val="0"/>
        </w:rPr>
        <w:t>本平 板电脑作为移动端支持设备支持长春市政务服务“一门式、一张网”综合改革试 点项目，通过该产品特有的原笔迹手写功能，真正实现无纸化办公，提高了工作 效率同时，为群众和企业办事提供方便，助力该市开启“互联网+政务”服务新模 式。为顺应移动互联网新趋势，壹人壹本还联手国内知名培训机构聚成股份，打 造移动培训模式，开启“移动进修”新时代。</w:t>
      </w:r>
    </w:p>
    <w:p>
      <w:pPr>
        <w:pStyle w:val="Style28"/>
        <w:keepNext w:val="0"/>
        <w:keepLines w:val="0"/>
        <w:widowControl w:val="0"/>
        <w:shd w:val="clear" w:color="auto" w:fill="auto"/>
        <w:bidi w:val="0"/>
        <w:spacing w:before="0" w:after="380" w:line="314" w:lineRule="exact"/>
        <w:ind w:left="960" w:right="920" w:firstLine="480"/>
        <w:jc w:val="both"/>
      </w:pPr>
      <w:r>
        <w:rPr>
          <w:color w:val="000000"/>
          <w:spacing w:val="0"/>
          <w:w w:val="100"/>
          <w:position w:val="0"/>
        </w:rPr>
        <w:t>报告期内，壹人壹本还发布了国内首款基于</w:t>
      </w:r>
      <w:r>
        <w:rPr>
          <w:color w:val="000000"/>
          <w:spacing w:val="0"/>
          <w:w w:val="100"/>
          <w:position w:val="0"/>
          <w:sz w:val="24"/>
          <w:szCs w:val="24"/>
        </w:rPr>
        <w:t>SEA</w:t>
      </w:r>
      <w:r>
        <w:rPr>
          <w:color w:val="000000"/>
          <w:spacing w:val="0"/>
          <w:w w:val="100"/>
          <w:position w:val="0"/>
        </w:rPr>
        <w:t>安全增强架构、支持国密标 准的硬件级安全商务平板电脑</w:t>
      </w:r>
      <w:r>
        <w:rPr>
          <w:color w:val="000000"/>
          <w:spacing w:val="0"/>
          <w:w w:val="100"/>
          <w:position w:val="0"/>
          <w:sz w:val="24"/>
          <w:szCs w:val="24"/>
        </w:rPr>
        <w:t>T8s，</w:t>
      </w:r>
      <w:r>
        <w:rPr>
          <w:color w:val="000000"/>
          <w:spacing w:val="0"/>
          <w:w w:val="100"/>
          <w:position w:val="0"/>
        </w:rPr>
        <w:t>及专为满足高安全需求的政府及军警部门设计 的安全商务平板电脑</w:t>
      </w:r>
      <w:r>
        <w:rPr>
          <w:color w:val="000000"/>
          <w:spacing w:val="0"/>
          <w:w w:val="100"/>
          <w:position w:val="0"/>
          <w:sz w:val="24"/>
          <w:szCs w:val="24"/>
        </w:rPr>
        <w:t>K9o T8s</w:t>
      </w:r>
      <w:r>
        <w:rPr>
          <w:color w:val="000000"/>
          <w:spacing w:val="0"/>
          <w:w w:val="100"/>
          <w:position w:val="0"/>
        </w:rPr>
        <w:t>可实现双系统数据隔离的全方位信息安全保障，</w:t>
      </w:r>
      <w:r>
        <w:rPr>
          <w:color w:val="000000"/>
          <w:spacing w:val="0"/>
          <w:w w:val="100"/>
          <w:position w:val="0"/>
          <w:sz w:val="24"/>
          <w:szCs w:val="24"/>
        </w:rPr>
        <w:t xml:space="preserve">K9 </w:t>
      </w:r>
      <w:r>
        <w:rPr>
          <w:color w:val="000000"/>
          <w:spacing w:val="0"/>
          <w:w w:val="100"/>
          <w:position w:val="0"/>
        </w:rPr>
        <w:t>则为用户提供了上百个安全接口，可根据行业用户需求，轻松进行系统安全级别 的定制。</w:t>
      </w:r>
    </w:p>
    <w:p>
      <w:pPr>
        <w:pStyle w:val="Style28"/>
        <w:keepNext w:val="0"/>
        <w:keepLines w:val="0"/>
        <w:widowControl w:val="0"/>
        <w:shd w:val="clear" w:color="auto" w:fill="auto"/>
        <w:tabs>
          <w:tab w:pos="1308" w:val="left"/>
        </w:tabs>
        <w:bidi w:val="0"/>
        <w:spacing w:before="0" w:line="313" w:lineRule="exact"/>
        <w:ind w:left="0" w:right="0" w:firstLine="960"/>
        <w:jc w:val="both"/>
      </w:pPr>
      <w:bookmarkStart w:id="278" w:name="bookmark278"/>
      <w:r>
        <w:rPr>
          <w:rFonts w:ascii="Calibri" w:eastAsia="Calibri" w:hAnsi="Calibri" w:cs="Calibri"/>
          <w:b/>
          <w:bCs/>
          <w:color w:val="000000"/>
          <w:spacing w:val="0"/>
          <w:w w:val="100"/>
          <w:position w:val="0"/>
          <w:sz w:val="24"/>
          <w:szCs w:val="24"/>
        </w:rPr>
        <w:t>7</w:t>
      </w:r>
      <w:bookmarkEnd w:id="278"/>
      <w:r>
        <w:rPr>
          <w:b/>
          <w:bCs/>
          <w:color w:val="000000"/>
          <w:spacing w:val="0"/>
          <w:w w:val="100"/>
          <w:position w:val="0"/>
        </w:rPr>
        <w:t>、</w:t>
        <w:tab/>
        <w:t>重庆国信投资控股有限公司</w:t>
      </w:r>
    </w:p>
    <w:p>
      <w:pPr>
        <w:pStyle w:val="Style28"/>
        <w:keepNext w:val="0"/>
        <w:keepLines w:val="0"/>
        <w:widowControl w:val="0"/>
        <w:shd w:val="clear" w:color="auto" w:fill="auto"/>
        <w:bidi w:val="0"/>
        <w:spacing w:before="0" w:line="314" w:lineRule="exact"/>
        <w:ind w:left="960" w:right="920" w:firstLine="480"/>
        <w:jc w:val="both"/>
      </w:pPr>
      <w:r>
        <w:rPr>
          <w:color w:val="000000"/>
          <w:spacing w:val="0"/>
          <w:w w:val="100"/>
          <w:position w:val="0"/>
        </w:rPr>
        <w:t>重庆国信投资控股有限公司（以下简称“重庆国信”</w:t>
      </w:r>
      <w:r>
        <w:rPr>
          <w:color w:val="000000"/>
          <w:spacing w:val="0"/>
          <w:w w:val="100"/>
          <w:position w:val="0"/>
          <w:sz w:val="24"/>
          <w:szCs w:val="24"/>
        </w:rPr>
        <w:t>）</w:t>
      </w:r>
      <w:r>
        <w:rPr>
          <w:color w:val="000000"/>
          <w:spacing w:val="0"/>
          <w:w w:val="100"/>
          <w:position w:val="0"/>
        </w:rPr>
        <w:t>成立于</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 xml:space="preserve">23 </w:t>
      </w:r>
      <w:r>
        <w:rPr>
          <w:color w:val="000000"/>
          <w:spacing w:val="0"/>
          <w:w w:val="100"/>
          <w:position w:val="0"/>
        </w:rPr>
        <w:t>日，注册资本为</w:t>
      </w:r>
      <w:r>
        <w:rPr>
          <w:color w:val="000000"/>
          <w:spacing w:val="0"/>
          <w:w w:val="100"/>
          <w:position w:val="0"/>
          <w:sz w:val="24"/>
          <w:szCs w:val="24"/>
        </w:rPr>
        <w:t>257,416.25</w:t>
      </w:r>
      <w:r>
        <w:rPr>
          <w:color w:val="000000"/>
          <w:spacing w:val="0"/>
          <w:w w:val="100"/>
          <w:position w:val="0"/>
        </w:rPr>
        <w:t>万元，公司合并持股</w:t>
      </w:r>
      <w:r>
        <w:rPr>
          <w:color w:val="000000"/>
          <w:spacing w:val="0"/>
          <w:w w:val="100"/>
          <w:position w:val="0"/>
          <w:sz w:val="24"/>
          <w:szCs w:val="24"/>
        </w:rPr>
        <w:t>26.32%</w:t>
      </w:r>
      <w:r>
        <w:rPr>
          <w:color w:val="000000"/>
          <w:spacing w:val="0"/>
          <w:w w:val="100"/>
          <w:position w:val="0"/>
        </w:rPr>
        <w:t>。主要从事基础设施投资 和股权投资及经营。</w:t>
      </w:r>
    </w:p>
    <w:p>
      <w:pPr>
        <w:pStyle w:val="Style28"/>
        <w:keepNext w:val="0"/>
        <w:keepLines w:val="0"/>
        <w:widowControl w:val="0"/>
        <w:shd w:val="clear" w:color="auto" w:fill="auto"/>
        <w:bidi w:val="0"/>
        <w:spacing w:before="0" w:after="360" w:line="311" w:lineRule="exact"/>
        <w:ind w:left="960" w:right="0" w:firstLine="480"/>
        <w:jc w:val="both"/>
      </w:pPr>
      <w:r>
        <w:rPr>
          <w:color w:val="000000"/>
          <w:spacing w:val="0"/>
          <w:w w:val="100"/>
          <w:position w:val="0"/>
        </w:rPr>
        <w:t>重庆国信是一家以实业和投资为主的大型综合控股集团公司，主要从事基础 设施投资和股权投资及经营。基础设施方面，重庆国信投资控股了重庆路桥股份 有限公司（股票代码：</w:t>
      </w:r>
      <w:r>
        <w:rPr>
          <w:color w:val="000000"/>
          <w:spacing w:val="0"/>
          <w:w w:val="100"/>
          <w:position w:val="0"/>
          <w:sz w:val="24"/>
          <w:szCs w:val="24"/>
        </w:rPr>
        <w:t>600106）</w:t>
      </w:r>
      <w:r>
        <w:rPr>
          <w:color w:val="000000"/>
          <w:spacing w:val="0"/>
          <w:w w:val="100"/>
          <w:position w:val="0"/>
        </w:rPr>
        <w:t>、重庆渝涪高速有限公司等；股权投资及经营方 面，重庆国信以直接或间接的方式控股或参股了重庆国际信托股份有限公司、重 庆三峡银行等。</w:t>
      </w:r>
    </w:p>
    <w:p>
      <w:pPr>
        <w:pStyle w:val="Style41"/>
        <w:keepNext/>
        <w:keepLines/>
        <w:widowControl w:val="0"/>
        <w:shd w:val="clear" w:color="auto" w:fill="auto"/>
        <w:bidi w:val="0"/>
        <w:spacing w:before="0" w:after="360" w:line="311" w:lineRule="exact"/>
        <w:ind w:left="0" w:right="0" w:firstLine="960"/>
        <w:jc w:val="left"/>
      </w:pPr>
      <w:bookmarkStart w:id="279" w:name="bookmark279"/>
      <w:bookmarkStart w:id="280" w:name="bookmark280"/>
      <w:bookmarkStart w:id="281" w:name="bookmark281"/>
      <w:r>
        <w:rPr>
          <w:color w:val="000000"/>
          <w:spacing w:val="0"/>
          <w:w w:val="100"/>
          <w:position w:val="0"/>
        </w:rPr>
        <w:t>主要控股、参股子公司财务情况</w:t>
      </w:r>
      <w:bookmarkEnd w:id="279"/>
      <w:bookmarkEnd w:id="280"/>
      <w:bookmarkEnd w:id="281"/>
    </w:p>
    <w:p>
      <w:pPr>
        <w:pStyle w:val="Style33"/>
        <w:keepNext w:val="0"/>
        <w:keepLines w:val="0"/>
        <w:widowControl w:val="0"/>
        <w:shd w:val="clear" w:color="auto" w:fill="auto"/>
        <w:bidi w:val="0"/>
        <w:spacing w:before="0" w:after="0" w:line="240" w:lineRule="auto"/>
        <w:ind w:left="7565"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166"/>
        <w:gridCol w:w="1445"/>
        <w:gridCol w:w="1181"/>
        <w:gridCol w:w="2102"/>
        <w:gridCol w:w="1488"/>
        <w:gridCol w:w="1690"/>
      </w:tblGrid>
      <w:tr>
        <w:trPr>
          <w:trHeight w:val="5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59" w:lineRule="exact"/>
              <w:ind w:left="0" w:right="0" w:firstLine="0"/>
              <w:jc w:val="center"/>
              <w:rPr>
                <w:sz w:val="20"/>
                <w:szCs w:val="20"/>
              </w:rPr>
            </w:pPr>
            <w:r>
              <w:rPr>
                <w:b/>
                <w:bCs/>
                <w:color w:val="000000"/>
                <w:spacing w:val="0"/>
                <w:w w:val="100"/>
                <w:position w:val="0"/>
                <w:sz w:val="20"/>
                <w:szCs w:val="20"/>
              </w:rPr>
              <w:t>主营业务收 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毛利率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归属于母公司股东 的期末净资产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302" w:lineRule="exact"/>
              <w:ind w:left="0" w:right="0" w:firstLine="0"/>
              <w:jc w:val="right"/>
              <w:rPr>
                <w:sz w:val="20"/>
                <w:szCs w:val="20"/>
              </w:rPr>
            </w:pPr>
            <w:r>
              <w:rPr>
                <w:b/>
                <w:bCs/>
                <w:color w:val="000000"/>
                <w:spacing w:val="0"/>
                <w:w w:val="100"/>
                <w:position w:val="0"/>
                <w:sz w:val="20"/>
                <w:szCs w:val="20"/>
              </w:rPr>
              <w:t>归属于母公司 股东的净利润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rPr>
              <w:t>总资产</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同方威视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384,446.89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37.88%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193,567.15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58,075.12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788,359.48</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同方工业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73,768.72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18.96%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86,423.81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-6,740.69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178,992.78</w:t>
            </w:r>
          </w:p>
        </w:tc>
      </w:tr>
      <w:tr>
        <w:trPr>
          <w:trHeight w:val="31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同方知网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83,430.08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63.48%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121,433.61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17,599.70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183,769.52</w:t>
            </w:r>
          </w:p>
        </w:tc>
      </w:tr>
      <w:tr>
        <w:trPr>
          <w:trHeight w:val="31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同方友友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60,989.07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31.35%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120,916.86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1,177.84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148,329.38</w:t>
            </w:r>
          </w:p>
        </w:tc>
      </w:tr>
      <w:tr>
        <w:trPr>
          <w:trHeight w:val="31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同方泰德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182,020.25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24.33%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20"/>
                <w:szCs w:val="20"/>
              </w:rPr>
            </w:pPr>
            <w:r>
              <w:rPr>
                <w:rFonts w:ascii="Times New Roman" w:eastAsia="Times New Roman" w:hAnsi="Times New Roman" w:cs="Times New Roman"/>
                <w:color w:val="000000"/>
                <w:spacing w:val="0"/>
                <w:w w:val="100"/>
                <w:position w:val="0"/>
                <w:sz w:val="20"/>
                <w:szCs w:val="20"/>
              </w:rPr>
              <w:t>218,467.27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23,105.98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387,903.99</w:t>
            </w:r>
          </w:p>
        </w:tc>
      </w:tr>
      <w:tr>
        <w:trPr>
          <w:trHeight w:val="31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壹人壹本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77,275.74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40.59%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77,464.46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10,338.31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103,933.30</w:t>
            </w:r>
          </w:p>
        </w:tc>
      </w:tr>
      <w:tr>
        <w:trPr>
          <w:trHeight w:val="33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重庆国信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1,246,708.47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64.11%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2,434,117.74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292,080.97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24,475,222.32</w:t>
            </w:r>
          </w:p>
        </w:tc>
      </w:tr>
    </w:tbl>
    <w:p>
      <w:pPr>
        <w:pStyle w:val="Style33"/>
        <w:keepNext w:val="0"/>
        <w:keepLines w:val="0"/>
        <w:widowControl w:val="0"/>
        <w:shd w:val="clear" w:color="auto" w:fill="auto"/>
        <w:bidi w:val="0"/>
        <w:spacing w:before="0" w:after="0" w:line="240" w:lineRule="auto"/>
        <w:ind w:left="379" w:right="0" w:firstLine="0"/>
        <w:jc w:val="left"/>
      </w:pPr>
      <w:r>
        <w:rPr>
          <w:b/>
          <w:bCs/>
          <w:color w:val="000000"/>
          <w:spacing w:val="0"/>
          <w:w w:val="100"/>
          <w:position w:val="0"/>
        </w:rPr>
        <w:t>（八）公司控制的结构化主体情况</w:t>
      </w:r>
    </w:p>
    <w:p>
      <w:pPr>
        <w:widowControl w:val="0"/>
        <w:spacing w:after="299" w:line="1" w:lineRule="exact"/>
      </w:pPr>
    </w:p>
    <w:p>
      <w:pPr>
        <w:pStyle w:val="Style28"/>
        <w:keepNext w:val="0"/>
        <w:keepLines w:val="0"/>
        <w:widowControl w:val="0"/>
        <w:shd w:val="clear" w:color="auto" w:fill="auto"/>
        <w:bidi w:val="0"/>
        <w:spacing w:before="0" w:line="313" w:lineRule="exact"/>
        <w:ind w:left="0" w:right="0" w:firstLine="960"/>
        <w:jc w:val="left"/>
      </w:pP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960"/>
        <w:jc w:val="left"/>
      </w:pPr>
      <w:bookmarkStart w:id="282" w:name="bookmark282"/>
      <w:bookmarkStart w:id="283" w:name="bookmark283"/>
      <w:bookmarkStart w:id="284" w:name="bookmark284"/>
      <w:bookmarkStart w:id="285" w:name="bookmark285"/>
      <w:r>
        <w:rPr>
          <w:color w:val="000000"/>
          <w:spacing w:val="0"/>
          <w:w w:val="100"/>
          <w:position w:val="0"/>
        </w:rPr>
        <w:t>三</w:t>
      </w:r>
      <w:bookmarkEnd w:id="284"/>
      <w:r>
        <w:rPr>
          <w:color w:val="000000"/>
          <w:spacing w:val="0"/>
          <w:w w:val="100"/>
          <w:position w:val="0"/>
        </w:rPr>
        <w:t>、公司关于公司未来发展的讨论与分析</w:t>
      </w:r>
      <w:bookmarkEnd w:id="282"/>
      <w:bookmarkEnd w:id="283"/>
      <w:bookmarkEnd w:id="285"/>
    </w:p>
    <w:p>
      <w:pPr>
        <w:pStyle w:val="Style41"/>
        <w:keepNext/>
        <w:keepLines/>
        <w:widowControl w:val="0"/>
        <w:shd w:val="clear" w:color="auto" w:fill="auto"/>
        <w:bidi w:val="0"/>
        <w:spacing w:before="0" w:line="313" w:lineRule="exact"/>
        <w:ind w:left="1220" w:right="0" w:firstLine="0"/>
        <w:jc w:val="both"/>
      </w:pPr>
      <w:bookmarkStart w:id="286" w:name="bookmark286"/>
      <w:bookmarkStart w:id="287" w:name="bookmark287"/>
      <w:bookmarkStart w:id="288" w:name="bookmark288"/>
      <w:bookmarkStart w:id="289" w:name="bookmark289"/>
      <w:r>
        <w:rPr>
          <w:color w:val="000000"/>
          <w:spacing w:val="0"/>
          <w:w w:val="100"/>
          <w:position w:val="0"/>
        </w:rPr>
        <w:t>（</w:t>
      </w:r>
      <w:bookmarkEnd w:id="288"/>
      <w:r>
        <w:rPr>
          <w:color w:val="000000"/>
          <w:spacing w:val="0"/>
          <w:w w:val="100"/>
          <w:position w:val="0"/>
        </w:rPr>
        <w:t>一）行业竞争格局和发展趋势</w:t>
      </w:r>
      <w:bookmarkEnd w:id="286"/>
      <w:bookmarkEnd w:id="287"/>
      <w:bookmarkEnd w:id="289"/>
    </w:p>
    <w:p>
      <w:pPr>
        <w:pStyle w:val="Style28"/>
        <w:keepNext w:val="0"/>
        <w:keepLines w:val="0"/>
        <w:widowControl w:val="0"/>
        <w:shd w:val="clear" w:color="auto" w:fill="auto"/>
        <w:bidi w:val="0"/>
        <w:spacing w:before="0" w:line="313" w:lineRule="exact"/>
        <w:ind w:left="960" w:right="0" w:firstLine="480"/>
        <w:jc w:val="both"/>
      </w:pPr>
      <w:r>
        <w:rPr>
          <w:color w:val="000000"/>
          <w:spacing w:val="0"/>
          <w:w w:val="100"/>
          <w:position w:val="0"/>
        </w:rPr>
        <w:t>回顾</w:t>
      </w:r>
      <w:r>
        <w:rPr>
          <w:color w:val="000000"/>
          <w:spacing w:val="0"/>
          <w:w w:val="100"/>
          <w:position w:val="0"/>
          <w:sz w:val="24"/>
          <w:szCs w:val="24"/>
        </w:rPr>
        <w:t>2016</w:t>
      </w:r>
      <w:r>
        <w:rPr>
          <w:color w:val="000000"/>
          <w:spacing w:val="0"/>
          <w:w w:val="100"/>
          <w:position w:val="0"/>
        </w:rPr>
        <w:t>年，我国全年经济社会发展主要目标任务圆满完成，“十三五”实 现了良好开局。经济运行缓中趋稳、稳中向好。国内生产总值达到</w:t>
      </w:r>
      <w:r>
        <w:rPr>
          <w:color w:val="000000"/>
          <w:spacing w:val="0"/>
          <w:w w:val="100"/>
          <w:position w:val="0"/>
          <w:sz w:val="24"/>
          <w:szCs w:val="24"/>
        </w:rPr>
        <w:t>74.4</w:t>
      </w:r>
      <w:r>
        <w:rPr>
          <w:color w:val="000000"/>
          <w:spacing w:val="0"/>
          <w:w w:val="100"/>
          <w:position w:val="0"/>
        </w:rPr>
        <w:t>万亿元, 增长</w:t>
      </w:r>
      <w:r>
        <w:rPr>
          <w:color w:val="000000"/>
          <w:spacing w:val="0"/>
          <w:w w:val="100"/>
          <w:position w:val="0"/>
          <w:sz w:val="24"/>
          <w:szCs w:val="24"/>
        </w:rPr>
        <w:t>6.7%</w:t>
      </w:r>
      <w:r>
        <w:rPr>
          <w:color w:val="000000"/>
          <w:spacing w:val="0"/>
          <w:w w:val="100"/>
          <w:position w:val="0"/>
        </w:rPr>
        <w:t>，经济发展的质量和效益明显提高。然而，我国经济社会发展仍面临着 经济增长内生动力仍需增强，部分行业产能过剩严重，一些企业生产经营困难较 多，地区经济走势分化，财政收支矛盾较大，经济金融风险隐患不容忽视等一系 列的困难和问题。为此，在</w:t>
      </w:r>
      <w:r>
        <w:rPr>
          <w:color w:val="000000"/>
          <w:spacing w:val="0"/>
          <w:w w:val="100"/>
          <w:position w:val="0"/>
          <w:sz w:val="24"/>
          <w:szCs w:val="24"/>
        </w:rPr>
        <w:t>2017</w:t>
      </w:r>
      <w:r>
        <w:rPr>
          <w:color w:val="000000"/>
          <w:spacing w:val="0"/>
          <w:w w:val="100"/>
          <w:position w:val="0"/>
        </w:rPr>
        <w:t>年，我国政府提出将坚持以推进供给侧结构性改 革为主线，适度扩大总需求并提高有效性，依靠创新推动新旧动能转换和结构优 化升级。并在政府工作报告中重点强调，我国将深入实施《中国制造</w:t>
      </w:r>
      <w:r>
        <w:rPr>
          <w:color w:val="000000"/>
          <w:spacing w:val="0"/>
          <w:w w:val="100"/>
          <w:position w:val="0"/>
          <w:sz w:val="24"/>
          <w:szCs w:val="24"/>
        </w:rPr>
        <w:t>2025</w:t>
      </w:r>
      <w:r>
        <w:rPr>
          <w:color w:val="000000"/>
          <w:spacing w:val="0"/>
          <w:w w:val="100"/>
          <w:position w:val="0"/>
        </w:rPr>
        <w:t xml:space="preserve">》，加快 大数据、云计算、物联网应用，以新技术新业态新模式，推动传统产业生产、管 理和营销模式变革。把发展智能制造作为主攻方向，推进国家智能制造示范区、 制造业创新中心建设，深入实施工业强基、重大装备专项工程，大力发展先进制 造业，推动中国制造向中高端迈进。完善制造强国建设政策体系，以多种方式支 持技术改造，促进传统产业焕发蓬勃生机。加大生态环境保护治理力度，加快改 </w:t>
      </w:r>
      <w:r>
        <w:rPr>
          <w:color w:val="000000"/>
          <w:spacing w:val="0"/>
          <w:w w:val="100"/>
          <w:position w:val="0"/>
        </w:rPr>
        <w:t>善生态环境特别是空气质量。为此，公司所处的信息产业和节能环保产业均将迎 来发展机遇。</w:t>
      </w:r>
    </w:p>
    <w:p>
      <w:pPr>
        <w:pStyle w:val="Style41"/>
        <w:keepNext/>
        <w:keepLines/>
        <w:widowControl w:val="0"/>
        <w:shd w:val="clear" w:color="auto" w:fill="auto"/>
        <w:tabs>
          <w:tab w:pos="1566" w:val="left"/>
        </w:tabs>
        <w:bidi w:val="0"/>
        <w:spacing w:before="0" w:line="311" w:lineRule="exact"/>
        <w:ind w:left="1220" w:right="0" w:firstLine="0"/>
        <w:jc w:val="both"/>
      </w:pPr>
      <w:bookmarkStart w:id="290" w:name="bookmark290"/>
      <w:bookmarkStart w:id="291" w:name="bookmark291"/>
      <w:bookmarkStart w:id="292" w:name="bookmark292"/>
      <w:bookmarkStart w:id="293" w:name="bookmark293"/>
      <w:r>
        <w:rPr>
          <w:color w:val="000000"/>
          <w:spacing w:val="0"/>
          <w:w w:val="100"/>
          <w:position w:val="0"/>
        </w:rPr>
        <w:t>1</w:t>
      </w:r>
      <w:bookmarkEnd w:id="292"/>
      <w:r>
        <w:rPr>
          <w:color w:val="000000"/>
          <w:spacing w:val="0"/>
          <w:w w:val="100"/>
          <w:position w:val="0"/>
        </w:rPr>
        <w:t>、</w:t>
        <w:tab/>
        <w:t>从公司所处的信息产业来看</w:t>
      </w:r>
      <w:bookmarkEnd w:id="290"/>
      <w:bookmarkEnd w:id="291"/>
      <w:bookmarkEnd w:id="293"/>
    </w:p>
    <w:p>
      <w:pPr>
        <w:pStyle w:val="Style28"/>
        <w:keepNext w:val="0"/>
        <w:keepLines w:val="0"/>
        <w:widowControl w:val="0"/>
        <w:shd w:val="clear" w:color="auto" w:fill="auto"/>
        <w:bidi w:val="0"/>
        <w:spacing w:before="0" w:line="311" w:lineRule="exact"/>
        <w:ind w:left="960" w:right="0" w:firstLine="480"/>
        <w:jc w:val="both"/>
      </w:pPr>
      <w:r>
        <w:rPr>
          <w:color w:val="000000"/>
          <w:spacing w:val="0"/>
          <w:w w:val="100"/>
          <w:position w:val="0"/>
        </w:rPr>
        <w:t>当前，我国依然处于经济发展的战略机遇期，对电子信息产业而言，过去一 年电子信息产业表现出增速保持领先、结构调整加快、创新能力提升、辐射带动 增强的积极态势。</w:t>
      </w:r>
      <w:r>
        <w:rPr>
          <w:color w:val="000000"/>
          <w:spacing w:val="0"/>
          <w:w w:val="100"/>
          <w:position w:val="0"/>
          <w:sz w:val="24"/>
          <w:szCs w:val="24"/>
        </w:rPr>
        <w:t>2016</w:t>
      </w:r>
      <w:r>
        <w:rPr>
          <w:color w:val="000000"/>
          <w:spacing w:val="0"/>
          <w:w w:val="100"/>
          <w:position w:val="0"/>
        </w:rPr>
        <w:t>年工信部电子信息产业统计显示，</w:t>
      </w:r>
      <w:r>
        <w:rPr>
          <w:color w:val="000000"/>
          <w:spacing w:val="0"/>
          <w:w w:val="100"/>
          <w:position w:val="0"/>
          <w:sz w:val="24"/>
          <w:szCs w:val="24"/>
        </w:rPr>
        <w:t>2016</w:t>
      </w:r>
      <w:r>
        <w:rPr>
          <w:color w:val="000000"/>
          <w:spacing w:val="0"/>
          <w:w w:val="100"/>
          <w:position w:val="0"/>
        </w:rPr>
        <w:t>年全年电子信息制 造业实现主营业务收入</w:t>
      </w:r>
      <w:r>
        <w:rPr>
          <w:color w:val="000000"/>
          <w:spacing w:val="0"/>
          <w:w w:val="100"/>
          <w:position w:val="0"/>
          <w:sz w:val="24"/>
          <w:szCs w:val="24"/>
        </w:rPr>
        <w:t>11.1</w:t>
      </w:r>
      <w:r>
        <w:rPr>
          <w:color w:val="000000"/>
          <w:spacing w:val="0"/>
          <w:w w:val="100"/>
          <w:position w:val="0"/>
        </w:rPr>
        <w:t>万亿元。电子制造业与软件业收入规模合计超过</w:t>
      </w:r>
      <w:r>
        <w:rPr>
          <w:color w:val="000000"/>
          <w:spacing w:val="0"/>
          <w:w w:val="100"/>
          <w:position w:val="0"/>
          <w:sz w:val="24"/>
          <w:szCs w:val="24"/>
        </w:rPr>
        <w:t xml:space="preserve">17 </w:t>
      </w:r>
      <w:r>
        <w:rPr>
          <w:color w:val="000000"/>
          <w:spacing w:val="0"/>
          <w:w w:val="100"/>
          <w:position w:val="0"/>
        </w:rPr>
        <w:t>万亿元，同比增长</w:t>
      </w:r>
      <w:r>
        <w:rPr>
          <w:color w:val="000000"/>
          <w:spacing w:val="0"/>
          <w:w w:val="100"/>
          <w:position w:val="0"/>
          <w:sz w:val="24"/>
          <w:szCs w:val="24"/>
        </w:rPr>
        <w:t>10.8%</w:t>
      </w:r>
      <w:r>
        <w:rPr>
          <w:color w:val="000000"/>
          <w:spacing w:val="0"/>
          <w:w w:val="100"/>
          <w:position w:val="0"/>
        </w:rPr>
        <w:t>。规模以上电子信息制造业增加值增长</w:t>
      </w:r>
      <w:r>
        <w:rPr>
          <w:color w:val="000000"/>
          <w:spacing w:val="0"/>
          <w:w w:val="100"/>
          <w:position w:val="0"/>
          <w:sz w:val="24"/>
          <w:szCs w:val="24"/>
        </w:rPr>
        <w:t>10%，</w:t>
      </w:r>
      <w:r>
        <w:rPr>
          <w:color w:val="000000"/>
          <w:spacing w:val="0"/>
          <w:w w:val="100"/>
          <w:position w:val="0"/>
        </w:rPr>
        <w:t>高于全国工 业平均水平</w:t>
      </w:r>
      <w:r>
        <w:rPr>
          <w:color w:val="000000"/>
          <w:spacing w:val="0"/>
          <w:w w:val="100"/>
          <w:position w:val="0"/>
          <w:sz w:val="24"/>
          <w:szCs w:val="24"/>
        </w:rPr>
        <w:t>4</w:t>
      </w:r>
      <w:r>
        <w:rPr>
          <w:color w:val="000000"/>
          <w:spacing w:val="0"/>
          <w:w w:val="100"/>
          <w:position w:val="0"/>
        </w:rPr>
        <w:t>个百分点以上。规模以上电子信息制造业实现利润总额约</w:t>
      </w:r>
      <w:r>
        <w:rPr>
          <w:color w:val="000000"/>
          <w:spacing w:val="0"/>
          <w:w w:val="100"/>
          <w:position w:val="0"/>
          <w:sz w:val="24"/>
          <w:szCs w:val="24"/>
        </w:rPr>
        <w:t>6464</w:t>
      </w:r>
      <w:r>
        <w:rPr>
          <w:color w:val="000000"/>
          <w:spacing w:val="0"/>
          <w:w w:val="100"/>
          <w:position w:val="0"/>
        </w:rPr>
        <w:t>亿元, 同比增长</w:t>
      </w:r>
      <w:r>
        <w:rPr>
          <w:color w:val="000000"/>
          <w:spacing w:val="0"/>
          <w:w w:val="100"/>
          <w:position w:val="0"/>
          <w:sz w:val="24"/>
          <w:szCs w:val="24"/>
        </w:rPr>
        <w:t>16.1%，</w:t>
      </w:r>
      <w:r>
        <w:rPr>
          <w:color w:val="000000"/>
          <w:spacing w:val="0"/>
          <w:w w:val="100"/>
          <w:position w:val="0"/>
        </w:rPr>
        <w:t>行业平均利润率达到</w:t>
      </w:r>
      <w:r>
        <w:rPr>
          <w:color w:val="000000"/>
          <w:spacing w:val="0"/>
          <w:w w:val="100"/>
          <w:position w:val="0"/>
          <w:sz w:val="24"/>
          <w:szCs w:val="24"/>
        </w:rPr>
        <w:t>5.3%，</w:t>
      </w:r>
      <w:r>
        <w:rPr>
          <w:color w:val="000000"/>
          <w:spacing w:val="0"/>
          <w:w w:val="100"/>
          <w:position w:val="0"/>
        </w:rPr>
        <w:t>比上年提高</w:t>
      </w:r>
      <w:r>
        <w:rPr>
          <w:color w:val="000000"/>
          <w:spacing w:val="0"/>
          <w:w w:val="100"/>
          <w:position w:val="0"/>
          <w:sz w:val="24"/>
          <w:szCs w:val="24"/>
        </w:rPr>
        <w:t>0.6</w:t>
      </w:r>
      <w:r>
        <w:rPr>
          <w:color w:val="000000"/>
          <w:spacing w:val="0"/>
          <w:w w:val="100"/>
          <w:position w:val="0"/>
        </w:rPr>
        <w:t>个百分点。软件业 利润总额</w:t>
      </w:r>
      <w:r>
        <w:rPr>
          <w:color w:val="000000"/>
          <w:spacing w:val="0"/>
          <w:w w:val="100"/>
          <w:position w:val="0"/>
          <w:sz w:val="24"/>
          <w:szCs w:val="24"/>
        </w:rPr>
        <w:t>6021</w:t>
      </w:r>
      <w:r>
        <w:rPr>
          <w:color w:val="000000"/>
          <w:spacing w:val="0"/>
          <w:w w:val="100"/>
          <w:position w:val="0"/>
        </w:rPr>
        <w:t>亿元，同比增长</w:t>
      </w:r>
      <w:r>
        <w:rPr>
          <w:color w:val="000000"/>
          <w:spacing w:val="0"/>
          <w:w w:val="100"/>
          <w:position w:val="0"/>
          <w:sz w:val="24"/>
          <w:szCs w:val="24"/>
        </w:rPr>
        <w:t>14.9%</w:t>
      </w:r>
      <w:r>
        <w:rPr>
          <w:color w:val="000000"/>
          <w:spacing w:val="0"/>
          <w:w w:val="100"/>
          <w:position w:val="0"/>
        </w:rPr>
        <w:t>，行业利润率超过</w:t>
      </w:r>
      <w:r>
        <w:rPr>
          <w:color w:val="000000"/>
          <w:spacing w:val="0"/>
          <w:w w:val="100"/>
          <w:position w:val="0"/>
          <w:sz w:val="24"/>
          <w:szCs w:val="24"/>
        </w:rPr>
        <w:t>10%</w:t>
      </w:r>
      <w:r>
        <w:rPr>
          <w:color w:val="000000"/>
          <w:spacing w:val="0"/>
          <w:w w:val="100"/>
          <w:position w:val="0"/>
        </w:rPr>
        <w:t>。电子信息制造业收 入与利润占全国工业比重达到</w:t>
      </w:r>
      <w:r>
        <w:rPr>
          <w:color w:val="000000"/>
          <w:spacing w:val="0"/>
          <w:w w:val="100"/>
          <w:position w:val="0"/>
          <w:sz w:val="24"/>
          <w:szCs w:val="24"/>
        </w:rPr>
        <w:t>10.6%</w:t>
      </w:r>
      <w:r>
        <w:rPr>
          <w:color w:val="000000"/>
          <w:spacing w:val="0"/>
          <w:w w:val="100"/>
          <w:position w:val="0"/>
        </w:rPr>
        <w:t>和</w:t>
      </w:r>
      <w:r>
        <w:rPr>
          <w:color w:val="000000"/>
          <w:spacing w:val="0"/>
          <w:w w:val="100"/>
          <w:position w:val="0"/>
          <w:sz w:val="24"/>
          <w:szCs w:val="24"/>
        </w:rPr>
        <w:t>9.4%，</w:t>
      </w:r>
      <w:r>
        <w:rPr>
          <w:color w:val="000000"/>
          <w:spacing w:val="0"/>
          <w:w w:val="100"/>
          <w:position w:val="0"/>
        </w:rPr>
        <w:t>分别比上年提高</w:t>
      </w:r>
      <w:r>
        <w:rPr>
          <w:color w:val="000000"/>
          <w:spacing w:val="0"/>
          <w:w w:val="100"/>
          <w:position w:val="0"/>
          <w:sz w:val="24"/>
          <w:szCs w:val="24"/>
        </w:rPr>
        <w:t>0.6</w:t>
      </w:r>
      <w:r>
        <w:rPr>
          <w:color w:val="000000"/>
          <w:spacing w:val="0"/>
          <w:w w:val="100"/>
          <w:position w:val="0"/>
        </w:rPr>
        <w:t>个和</w:t>
      </w:r>
      <w:r>
        <w:rPr>
          <w:color w:val="000000"/>
          <w:spacing w:val="0"/>
          <w:w w:val="100"/>
          <w:position w:val="0"/>
          <w:sz w:val="24"/>
          <w:szCs w:val="24"/>
        </w:rPr>
        <w:t>1</w:t>
      </w:r>
      <w:r>
        <w:rPr>
          <w:color w:val="000000"/>
          <w:spacing w:val="0"/>
          <w:w w:val="100"/>
          <w:position w:val="0"/>
        </w:rPr>
        <w:t>个百分 点。电子信息行业整体运行呈现出稳中有进态势。</w:t>
      </w:r>
    </w:p>
    <w:p>
      <w:pPr>
        <w:pStyle w:val="Style28"/>
        <w:keepNext w:val="0"/>
        <w:keepLines w:val="0"/>
        <w:widowControl w:val="0"/>
        <w:shd w:val="clear" w:color="auto" w:fill="auto"/>
        <w:bidi w:val="0"/>
        <w:spacing w:before="0" w:line="311" w:lineRule="exact"/>
        <w:ind w:left="960" w:right="0" w:firstLine="480"/>
        <w:jc w:val="both"/>
      </w:pPr>
      <w:r>
        <w:rPr>
          <w:color w:val="000000"/>
          <w:spacing w:val="0"/>
          <w:w w:val="100"/>
          <w:position w:val="0"/>
          <w:sz w:val="24"/>
          <w:szCs w:val="24"/>
        </w:rPr>
        <w:t>2017</w:t>
      </w:r>
      <w:r>
        <w:rPr>
          <w:color w:val="000000"/>
          <w:spacing w:val="0"/>
          <w:w w:val="100"/>
          <w:position w:val="0"/>
        </w:rPr>
        <w:t>年是实施“十三五”规划的重要一年，供给侧结构性改革的深化之年。 在工业和信息化部、发展改革委联合制定的《信息产业发展指南》中指出，建设 和完善信息网络、云计算、大数据、物联网、工业互联网、智能终端、电子制造 关键装备等一批重要产业链，以“硬件+软件+内容+服务”为架构建设形成若干具 有国际竞争力的产业生态、信息技术与制造业融合创新成为这一时期的发展重点。 我国将进一步推进信息产业发展的协调性和协同性，进一步优化产业布局，预计 信息产业中的电子信息制造业主营业务收入、软件和信息技术服务业业务收入、 信息通信业收入三项指标均将取得突破,</w:t>
      </w:r>
      <w:r>
        <w:rPr>
          <w:color w:val="000000"/>
          <w:spacing w:val="0"/>
          <w:w w:val="100"/>
          <w:position w:val="0"/>
          <w:sz w:val="24"/>
          <w:szCs w:val="24"/>
        </w:rPr>
        <w:t>2020</w:t>
      </w:r>
      <w:r>
        <w:rPr>
          <w:color w:val="000000"/>
          <w:spacing w:val="0"/>
          <w:w w:val="100"/>
          <w:position w:val="0"/>
        </w:rPr>
        <w:t>年信息产业收入将达到</w:t>
      </w:r>
      <w:r>
        <w:rPr>
          <w:color w:val="000000"/>
          <w:spacing w:val="0"/>
          <w:w w:val="100"/>
          <w:position w:val="0"/>
          <w:sz w:val="24"/>
          <w:szCs w:val="24"/>
        </w:rPr>
        <w:t>26.2</w:t>
      </w:r>
      <w:r>
        <w:rPr>
          <w:color w:val="000000"/>
          <w:spacing w:val="0"/>
          <w:w w:val="100"/>
          <w:position w:val="0"/>
        </w:rPr>
        <w:t>万亿元, “十三五”期间年均增长率达到</w:t>
      </w:r>
      <w:r>
        <w:rPr>
          <w:color w:val="000000"/>
          <w:spacing w:val="0"/>
          <w:w w:val="100"/>
          <w:position w:val="0"/>
          <w:sz w:val="24"/>
          <w:szCs w:val="24"/>
        </w:rPr>
        <w:t>8.7%</w:t>
      </w:r>
      <w:r>
        <w:rPr>
          <w:color w:val="000000"/>
          <w:spacing w:val="0"/>
          <w:w w:val="100"/>
          <w:position w:val="0"/>
        </w:rPr>
        <w:t>。</w:t>
      </w:r>
    </w:p>
    <w:p>
      <w:pPr>
        <w:pStyle w:val="Style28"/>
        <w:keepNext w:val="0"/>
        <w:keepLines w:val="0"/>
        <w:widowControl w:val="0"/>
        <w:shd w:val="clear" w:color="auto" w:fill="auto"/>
        <w:bidi w:val="0"/>
        <w:spacing w:before="0" w:line="312" w:lineRule="exact"/>
        <w:ind w:left="960" w:right="0" w:firstLine="480"/>
        <w:jc w:val="both"/>
      </w:pPr>
      <w:r>
        <w:rPr>
          <w:color w:val="000000"/>
          <w:spacing w:val="0"/>
          <w:w w:val="100"/>
          <w:position w:val="0"/>
        </w:rPr>
        <w:t>因此，“十三五”期间我国信息产业市场前景依旧美好，全球信息产业技术创 新进入新一轮加速期，云计算、大数据、物联网、移动互联网、人工智能、虚拟 现实等新一代信息技术快速演进，单点技术和单一产品的创新正加速向多技术融 合互动的系统化、集成化创新转变，创新周期大幅缩短，硬件、软件、服务等核 心技术体系加速重构，新业态、新模式快速涌现，我国信息产业实现跨越发展的 战略机遇已经到来。</w:t>
      </w:r>
    </w:p>
    <w:p>
      <w:pPr>
        <w:pStyle w:val="Style41"/>
        <w:keepNext/>
        <w:keepLines/>
        <w:widowControl w:val="0"/>
        <w:shd w:val="clear" w:color="auto" w:fill="auto"/>
        <w:tabs>
          <w:tab w:pos="1801" w:val="left"/>
        </w:tabs>
        <w:bidi w:val="0"/>
        <w:spacing w:before="0" w:line="311" w:lineRule="exact"/>
        <w:ind w:left="1220" w:right="0" w:firstLine="0"/>
        <w:jc w:val="both"/>
      </w:pPr>
      <w:bookmarkStart w:id="294" w:name="bookmark294"/>
      <w:bookmarkStart w:id="295" w:name="bookmark295"/>
      <w:bookmarkStart w:id="296" w:name="bookmark296"/>
      <w:bookmarkStart w:id="297" w:name="bookmark297"/>
      <w:r>
        <w:rPr>
          <w:color w:val="000000"/>
          <w:spacing w:val="0"/>
          <w:w w:val="100"/>
          <w:position w:val="0"/>
        </w:rPr>
        <w:t>2</w:t>
      </w:r>
      <w:bookmarkEnd w:id="296"/>
      <w:r>
        <w:rPr>
          <w:color w:val="000000"/>
          <w:spacing w:val="0"/>
          <w:w w:val="100"/>
          <w:position w:val="0"/>
        </w:rPr>
        <w:t>、</w:t>
        <w:tab/>
        <w:t>从公司所处的节能环保产业来看</w:t>
      </w:r>
      <w:bookmarkEnd w:id="294"/>
      <w:bookmarkEnd w:id="295"/>
      <w:bookmarkEnd w:id="297"/>
    </w:p>
    <w:p>
      <w:pPr>
        <w:pStyle w:val="Style28"/>
        <w:keepNext w:val="0"/>
        <w:keepLines w:val="0"/>
        <w:widowControl w:val="0"/>
        <w:shd w:val="clear" w:color="auto" w:fill="auto"/>
        <w:bidi w:val="0"/>
        <w:spacing w:before="0" w:line="310" w:lineRule="exact"/>
        <w:ind w:left="960" w:right="0" w:firstLine="480"/>
        <w:jc w:val="both"/>
      </w:pPr>
      <w:r>
        <w:rPr>
          <w:color w:val="000000"/>
          <w:spacing w:val="0"/>
          <w:w w:val="100"/>
          <w:position w:val="0"/>
        </w:rPr>
        <w:t>“十三五”期间我国生态文明建设进一步向纵深推进，政府进一步强调发展 节能环保产业，是培育发展新动能、提升绿色竞争力的重大举措，是补齐资源环 境短板、改善生态环境质量的重要支撑，是推进生态文明建设、建设美丽中国的 客观要求。国家出台《“十三五”节能环保产业发展规划》，再次强调要树立创新、 协调、绿色、开放、共享的新发展理念，立足发展阶段和现实国情，以解决突出 资源环境问题为导向，以提高节能环保供给水平为主线，以创新为驱动，以重大 工程为着力点，不断完善政策措施，优化市场环境，运用市场机制引导社会资源 要素充分、有序投入节能环保产业，实现节能环保产业的快速、提质、创新发展。 到</w:t>
      </w:r>
      <w:r>
        <w:rPr>
          <w:color w:val="000000"/>
          <w:spacing w:val="0"/>
          <w:w w:val="100"/>
          <w:position w:val="0"/>
          <w:sz w:val="24"/>
          <w:szCs w:val="24"/>
        </w:rPr>
        <w:t>2020</w:t>
      </w:r>
      <w:r>
        <w:rPr>
          <w:color w:val="000000"/>
          <w:spacing w:val="0"/>
          <w:w w:val="100"/>
          <w:position w:val="0"/>
        </w:rPr>
        <w:t xml:space="preserve">年，实现节能环保产业快速发展、质量效益显著提升，高效节能环保产品 </w:t>
      </w:r>
      <w:r>
        <w:rPr>
          <w:color w:val="000000"/>
          <w:spacing w:val="0"/>
          <w:w w:val="100"/>
          <w:position w:val="0"/>
        </w:rPr>
        <w:t>市场占有率明显提高，一批关键核心技术取得突破，有利于节能环保产业发展的 制度政策体系基本形成，节能环保产业成为国民经济的一大支柱产业。</w:t>
      </w:r>
    </w:p>
    <w:p>
      <w:pPr>
        <w:pStyle w:val="Style28"/>
        <w:keepNext w:val="0"/>
        <w:keepLines w:val="0"/>
        <w:widowControl w:val="0"/>
        <w:shd w:val="clear" w:color="auto" w:fill="auto"/>
        <w:bidi w:val="0"/>
        <w:spacing w:before="0" w:line="312" w:lineRule="exact"/>
        <w:ind w:left="960" w:right="920" w:firstLine="480"/>
        <w:jc w:val="both"/>
      </w:pPr>
      <w:r>
        <w:rPr>
          <w:color w:val="000000"/>
          <w:spacing w:val="0"/>
          <w:w w:val="100"/>
          <w:position w:val="0"/>
        </w:rPr>
        <w:t>当前，节能环保产业已从国家战略性新兴产业上升到国民经济新的支柱体。 节能环保行业迎来了黄金发展阶段。据赛迪顾问预计</w:t>
      </w:r>
      <w:r>
        <w:rPr>
          <w:color w:val="000000"/>
          <w:spacing w:val="0"/>
          <w:w w:val="100"/>
          <w:position w:val="0"/>
          <w:sz w:val="24"/>
          <w:szCs w:val="24"/>
        </w:rPr>
        <w:t>2016-2018</w:t>
      </w:r>
      <w:r>
        <w:rPr>
          <w:color w:val="000000"/>
          <w:spacing w:val="0"/>
          <w:w w:val="100"/>
          <w:position w:val="0"/>
        </w:rPr>
        <w:t>年我国节能环保 产业将保持</w:t>
      </w:r>
      <w:r>
        <w:rPr>
          <w:color w:val="000000"/>
          <w:spacing w:val="0"/>
          <w:w w:val="100"/>
          <w:position w:val="0"/>
          <w:sz w:val="24"/>
          <w:szCs w:val="24"/>
        </w:rPr>
        <w:t>18%</w:t>
      </w:r>
      <w:r>
        <w:rPr>
          <w:color w:val="000000"/>
          <w:spacing w:val="0"/>
          <w:w w:val="100"/>
          <w:position w:val="0"/>
        </w:rPr>
        <w:t>左右的增速，到</w:t>
      </w:r>
      <w:r>
        <w:rPr>
          <w:color w:val="000000"/>
          <w:spacing w:val="0"/>
          <w:w w:val="100"/>
          <w:position w:val="0"/>
          <w:sz w:val="24"/>
          <w:szCs w:val="24"/>
        </w:rPr>
        <w:t>2018</w:t>
      </w:r>
      <w:r>
        <w:rPr>
          <w:color w:val="000000"/>
          <w:spacing w:val="0"/>
          <w:w w:val="100"/>
          <w:position w:val="0"/>
        </w:rPr>
        <w:t>年，节能环保产业产值规模将达到</w:t>
      </w:r>
      <w:r>
        <w:rPr>
          <w:color w:val="000000"/>
          <w:spacing w:val="0"/>
          <w:w w:val="100"/>
          <w:position w:val="0"/>
          <w:sz w:val="24"/>
          <w:szCs w:val="24"/>
        </w:rPr>
        <w:t xml:space="preserve">74,799.2 </w:t>
      </w:r>
      <w:r>
        <w:rPr>
          <w:color w:val="000000"/>
          <w:spacing w:val="0"/>
          <w:w w:val="100"/>
          <w:position w:val="0"/>
        </w:rPr>
        <w:t>亿元。</w:t>
      </w:r>
    </w:p>
    <w:p>
      <w:pPr>
        <w:pStyle w:val="Style41"/>
        <w:keepNext/>
        <w:keepLines/>
        <w:widowControl w:val="0"/>
        <w:shd w:val="clear" w:color="auto" w:fill="auto"/>
        <w:tabs>
          <w:tab w:pos="1742" w:val="left"/>
        </w:tabs>
        <w:bidi w:val="0"/>
        <w:spacing w:before="0"/>
        <w:ind w:left="1220" w:right="0" w:firstLine="0"/>
        <w:jc w:val="both"/>
      </w:pPr>
      <w:bookmarkStart w:id="298" w:name="bookmark298"/>
      <w:bookmarkStart w:id="299" w:name="bookmark299"/>
      <w:bookmarkStart w:id="300" w:name="bookmark300"/>
      <w:bookmarkStart w:id="301" w:name="bookmark301"/>
      <w:r>
        <w:rPr>
          <w:color w:val="000000"/>
          <w:spacing w:val="0"/>
          <w:w w:val="100"/>
          <w:position w:val="0"/>
        </w:rPr>
        <w:t>（</w:t>
      </w:r>
      <w:bookmarkEnd w:id="300"/>
      <w:r>
        <w:rPr>
          <w:color w:val="000000"/>
          <w:spacing w:val="0"/>
          <w:w w:val="100"/>
          <w:position w:val="0"/>
        </w:rPr>
        <w:t>二）</w:t>
        <w:tab/>
        <w:t>公司发展战略</w:t>
      </w:r>
      <w:bookmarkEnd w:id="298"/>
      <w:bookmarkEnd w:id="299"/>
      <w:bookmarkEnd w:id="301"/>
    </w:p>
    <w:p>
      <w:pPr>
        <w:pStyle w:val="Style28"/>
        <w:keepNext w:val="0"/>
        <w:keepLines w:val="0"/>
        <w:widowControl w:val="0"/>
        <w:shd w:val="clear" w:color="auto" w:fill="auto"/>
        <w:bidi w:val="0"/>
        <w:spacing w:before="0" w:line="310" w:lineRule="exact"/>
        <w:ind w:left="960" w:right="0" w:firstLine="480"/>
        <w:jc w:val="both"/>
      </w:pPr>
      <w:r>
        <w:rPr>
          <w:color w:val="000000"/>
          <w:spacing w:val="0"/>
          <w:w w:val="100"/>
          <w:position w:val="0"/>
        </w:rPr>
        <w:t>公司始终坚持“技术+资本”的发展战略，探索科技成果产业化的可持续发 展之路，并坚持“以科技为依托，培育核心企业；以投资为纽带，形成产业集群， 以资本为平台，提升企业价值”的产业发展模式，以核心科技为基础，孵化培育 科技产业，通过对内部和外部的持续投资，沿产业链建设产业集群，借助资本平 台，推动产业上市，使产业获得更大发展，实现资本价值的最大化。</w:t>
      </w:r>
    </w:p>
    <w:p>
      <w:pPr>
        <w:pStyle w:val="Style41"/>
        <w:keepNext/>
        <w:keepLines/>
        <w:widowControl w:val="0"/>
        <w:shd w:val="clear" w:color="auto" w:fill="auto"/>
        <w:tabs>
          <w:tab w:pos="1742" w:val="left"/>
        </w:tabs>
        <w:bidi w:val="0"/>
        <w:spacing w:before="0"/>
        <w:ind w:left="1220" w:right="0" w:firstLine="0"/>
        <w:jc w:val="both"/>
      </w:pPr>
      <w:bookmarkStart w:id="302" w:name="bookmark302"/>
      <w:bookmarkStart w:id="303" w:name="bookmark303"/>
      <w:bookmarkStart w:id="304" w:name="bookmark304"/>
      <w:bookmarkStart w:id="305" w:name="bookmark305"/>
      <w:r>
        <w:rPr>
          <w:color w:val="000000"/>
          <w:spacing w:val="0"/>
          <w:w w:val="100"/>
          <w:position w:val="0"/>
        </w:rPr>
        <w:t>（</w:t>
      </w:r>
      <w:bookmarkEnd w:id="304"/>
      <w:r>
        <w:rPr>
          <w:color w:val="000000"/>
          <w:spacing w:val="0"/>
          <w:w w:val="100"/>
          <w:position w:val="0"/>
        </w:rPr>
        <w:t>三）</w:t>
        <w:tab/>
        <w:t>经营计划</w:t>
      </w:r>
      <w:bookmarkEnd w:id="302"/>
      <w:bookmarkEnd w:id="303"/>
      <w:bookmarkEnd w:id="305"/>
    </w:p>
    <w:p>
      <w:pPr>
        <w:pStyle w:val="Style28"/>
        <w:keepNext w:val="0"/>
        <w:keepLines w:val="0"/>
        <w:widowControl w:val="0"/>
        <w:shd w:val="clear" w:color="auto" w:fill="auto"/>
        <w:bidi w:val="0"/>
        <w:spacing w:before="0" w:line="319" w:lineRule="exact"/>
        <w:ind w:left="960" w:right="0" w:firstLine="480"/>
        <w:jc w:val="both"/>
      </w:pPr>
      <w:r>
        <w:rPr>
          <w:color w:val="000000"/>
          <w:spacing w:val="0"/>
          <w:w w:val="100"/>
          <w:position w:val="0"/>
        </w:rPr>
        <w:t>公司在</w:t>
      </w:r>
      <w:r>
        <w:rPr>
          <w:color w:val="000000"/>
          <w:spacing w:val="0"/>
          <w:w w:val="100"/>
          <w:position w:val="0"/>
          <w:sz w:val="24"/>
          <w:szCs w:val="24"/>
        </w:rPr>
        <w:t>2017</w:t>
      </w:r>
      <w:r>
        <w:rPr>
          <w:color w:val="000000"/>
          <w:spacing w:val="0"/>
          <w:w w:val="100"/>
          <w:position w:val="0"/>
        </w:rPr>
        <w:t>年总体经营目标确定为：在</w:t>
      </w:r>
      <w:r>
        <w:rPr>
          <w:color w:val="000000"/>
          <w:spacing w:val="0"/>
          <w:w w:val="100"/>
          <w:position w:val="0"/>
          <w:sz w:val="24"/>
          <w:szCs w:val="24"/>
        </w:rPr>
        <w:t>2016</w:t>
      </w:r>
      <w:r>
        <w:rPr>
          <w:color w:val="000000"/>
          <w:spacing w:val="0"/>
          <w:w w:val="100"/>
          <w:position w:val="0"/>
        </w:rPr>
        <w:t>年销售收入基础上，保持</w:t>
      </w:r>
      <w:r>
        <w:rPr>
          <w:color w:val="000000"/>
          <w:spacing w:val="0"/>
          <w:w w:val="100"/>
          <w:position w:val="0"/>
          <w:sz w:val="24"/>
          <w:szCs w:val="24"/>
        </w:rPr>
        <w:t>3%</w:t>
      </w:r>
      <w:r>
        <w:rPr>
          <w:color w:val="000000"/>
          <w:spacing w:val="0"/>
          <w:w w:val="100"/>
          <w:position w:val="0"/>
        </w:rPr>
        <w:t>左 右的增长，合理控制费用与成本，力争维持或提高毛利率水平，在各产业板块中 巩固已有的优势地位，并探索新兴产业发展方向。</w:t>
      </w:r>
    </w:p>
    <w:p>
      <w:pPr>
        <w:pStyle w:val="Style28"/>
        <w:keepNext w:val="0"/>
        <w:keepLines w:val="0"/>
        <w:widowControl w:val="0"/>
        <w:shd w:val="clear" w:color="auto" w:fill="auto"/>
        <w:bidi w:val="0"/>
        <w:spacing w:before="0" w:line="331" w:lineRule="exact"/>
        <w:ind w:left="960" w:right="0" w:firstLine="480"/>
        <w:jc w:val="both"/>
      </w:pPr>
      <w:r>
        <w:rPr>
          <w:color w:val="000000"/>
          <w:spacing w:val="0"/>
          <w:w w:val="100"/>
          <w:position w:val="0"/>
          <w:sz w:val="24"/>
          <w:szCs w:val="24"/>
        </w:rPr>
        <w:t>2017</w:t>
      </w:r>
      <w:r>
        <w:rPr>
          <w:color w:val="000000"/>
          <w:spacing w:val="0"/>
          <w:w w:val="100"/>
          <w:position w:val="0"/>
        </w:rPr>
        <w:t>年，将是公司进一步推动内部资源优化和实施产业整合，并探索新的产 业方向的一年。</w:t>
      </w:r>
    </w:p>
    <w:p>
      <w:pPr>
        <w:pStyle w:val="Style28"/>
        <w:keepNext w:val="0"/>
        <w:keepLines w:val="0"/>
        <w:widowControl w:val="0"/>
        <w:shd w:val="clear" w:color="auto" w:fill="auto"/>
        <w:bidi w:val="0"/>
        <w:spacing w:before="0" w:line="312" w:lineRule="exact"/>
        <w:ind w:left="960" w:right="0" w:firstLine="480"/>
        <w:jc w:val="both"/>
      </w:pPr>
      <w:r>
        <w:rPr>
          <w:color w:val="000000"/>
          <w:spacing w:val="0"/>
          <w:w w:val="100"/>
          <w:position w:val="0"/>
        </w:rPr>
        <w:t>一方面，公司将继续立足于所处产业，持续梳理和整合内部产业架构，通过 “有进有退”的发展战略的实施，择机剥离和处置与主营业务关联度小或经营不 善的业务；另一方面，公司将逐步探索在健康、医疗医药等新兴业务领域的发展， 依托清华大学在生命健康、医学、药学方面的科研资源，充分利用公司多年的信 息产业基础，践行“医工结合”、“医信结合”的发展思路，寻求机会通过技术合 作、产业并购等方式在健康、医药医疗业务领域纵深发展。此外，公司还将继续 推进与清华大学各学科院系的合作，围绕公司核心产业，通过创新研究院导入和 实施技术创新、产业孵化培育工作。</w:t>
      </w:r>
    </w:p>
    <w:p>
      <w:pPr>
        <w:pStyle w:val="Style28"/>
        <w:keepNext w:val="0"/>
        <w:keepLines w:val="0"/>
        <w:widowControl w:val="0"/>
        <w:shd w:val="clear" w:color="auto" w:fill="auto"/>
        <w:bidi w:val="0"/>
        <w:spacing w:before="0" w:line="312" w:lineRule="exact"/>
        <w:ind w:left="1440" w:right="0" w:firstLine="0"/>
        <w:jc w:val="both"/>
      </w:pPr>
      <w:r>
        <w:rPr>
          <w:color w:val="000000"/>
          <w:spacing w:val="0"/>
          <w:w w:val="100"/>
          <w:position w:val="0"/>
          <w:sz w:val="24"/>
          <w:szCs w:val="24"/>
        </w:rPr>
        <w:t>2017</w:t>
      </w:r>
      <w:r>
        <w:rPr>
          <w:color w:val="000000"/>
          <w:spacing w:val="0"/>
          <w:w w:val="100"/>
          <w:position w:val="0"/>
        </w:rPr>
        <w:t>年，在具体经营实施和管理方面，公司还将在以下几个方面着力推进：</w:t>
      </w:r>
    </w:p>
    <w:p>
      <w:pPr>
        <w:pStyle w:val="Style41"/>
        <w:keepNext/>
        <w:keepLines/>
        <w:widowControl w:val="0"/>
        <w:shd w:val="clear" w:color="auto" w:fill="auto"/>
        <w:bidi w:val="0"/>
        <w:spacing w:before="0"/>
        <w:ind w:left="1440" w:right="0" w:firstLine="0"/>
        <w:jc w:val="both"/>
      </w:pPr>
      <w:bookmarkStart w:id="306" w:name="bookmark306"/>
      <w:bookmarkStart w:id="307" w:name="bookmark307"/>
      <w:bookmarkStart w:id="308" w:name="bookmark308"/>
      <w:bookmarkStart w:id="309" w:name="bookmark309"/>
      <w:r>
        <w:rPr>
          <w:color w:val="000000"/>
          <w:spacing w:val="0"/>
          <w:w w:val="100"/>
          <w:position w:val="0"/>
        </w:rPr>
        <w:t>1</w:t>
      </w:r>
      <w:bookmarkEnd w:id="308"/>
      <w:r>
        <w:rPr>
          <w:color w:val="000000"/>
          <w:spacing w:val="0"/>
          <w:w w:val="100"/>
          <w:position w:val="0"/>
        </w:rPr>
        <w:t>、提升公司治理，强化战略管控</w:t>
      </w:r>
      <w:bookmarkEnd w:id="306"/>
      <w:bookmarkEnd w:id="307"/>
      <w:bookmarkEnd w:id="309"/>
    </w:p>
    <w:p>
      <w:pPr>
        <w:pStyle w:val="Style28"/>
        <w:keepNext w:val="0"/>
        <w:keepLines w:val="0"/>
        <w:widowControl w:val="0"/>
        <w:shd w:val="clear" w:color="auto" w:fill="auto"/>
        <w:bidi w:val="0"/>
        <w:spacing w:before="0" w:line="313" w:lineRule="exact"/>
        <w:ind w:left="960" w:right="0" w:firstLine="480"/>
        <w:jc w:val="both"/>
      </w:pPr>
      <w:r>
        <w:rPr>
          <w:color w:val="000000"/>
          <w:spacing w:val="0"/>
          <w:w w:val="100"/>
          <w:position w:val="0"/>
        </w:rPr>
        <w:t>公司将继续服务发展战略，优化商业模式，系统推动公司治理提升，强化战 略管控，并进一步在战略发展、资本运营、财务管理、风险稽核、激励考核五个 方面提升核心职能，同时统筹各产业的人财物资源，建立统一的资源共享平台和 内部协作平台，最大限度的提高公司财务资源、产业资源、营销资源和基础设施 资源配置效率，搏节成本，打造内部有效的协同业务体系，强化公司整体产业竞 争力。</w:t>
      </w:r>
    </w:p>
    <w:p>
      <w:pPr>
        <w:pStyle w:val="Style41"/>
        <w:keepNext/>
        <w:keepLines/>
        <w:widowControl w:val="0"/>
        <w:shd w:val="clear" w:color="auto" w:fill="auto"/>
        <w:tabs>
          <w:tab w:pos="1799" w:val="left"/>
        </w:tabs>
        <w:bidi w:val="0"/>
        <w:spacing w:before="0" w:line="311" w:lineRule="exact"/>
        <w:ind w:left="1440" w:right="0" w:firstLine="0"/>
        <w:jc w:val="both"/>
      </w:pPr>
      <w:bookmarkStart w:id="310" w:name="bookmark310"/>
      <w:bookmarkStart w:id="311" w:name="bookmark311"/>
      <w:bookmarkStart w:id="312" w:name="bookmark312"/>
      <w:bookmarkStart w:id="313" w:name="bookmark313"/>
      <w:r>
        <w:rPr>
          <w:color w:val="000000"/>
          <w:spacing w:val="0"/>
          <w:w w:val="100"/>
          <w:position w:val="0"/>
        </w:rPr>
        <w:t>2</w:t>
      </w:r>
      <w:bookmarkEnd w:id="312"/>
      <w:r>
        <w:rPr>
          <w:color w:val="000000"/>
          <w:spacing w:val="0"/>
          <w:w w:val="100"/>
          <w:position w:val="0"/>
        </w:rPr>
        <w:t>、</w:t>
        <w:tab/>
        <w:t>优化业务结构，培育领军企业</w:t>
      </w:r>
      <w:bookmarkEnd w:id="310"/>
      <w:bookmarkEnd w:id="311"/>
      <w:bookmarkEnd w:id="313"/>
    </w:p>
    <w:p>
      <w:pPr>
        <w:pStyle w:val="Style28"/>
        <w:keepNext w:val="0"/>
        <w:keepLines w:val="0"/>
        <w:widowControl w:val="0"/>
        <w:shd w:val="clear" w:color="auto" w:fill="auto"/>
        <w:bidi w:val="0"/>
        <w:spacing w:before="0" w:line="315" w:lineRule="exact"/>
        <w:ind w:left="960" w:right="0" w:firstLine="480"/>
        <w:jc w:val="both"/>
      </w:pPr>
      <w:r>
        <w:rPr>
          <w:color w:val="000000"/>
          <w:spacing w:val="0"/>
          <w:w w:val="100"/>
          <w:position w:val="0"/>
          <w:sz w:val="24"/>
          <w:szCs w:val="24"/>
        </w:rPr>
        <w:t>2017</w:t>
      </w:r>
      <w:r>
        <w:rPr>
          <w:color w:val="000000"/>
          <w:spacing w:val="0"/>
          <w:w w:val="100"/>
          <w:position w:val="0"/>
        </w:rPr>
        <w:t>年，公司将进一步发展新兴产业、稳定支柱产业、优化功能产业、处置 问题企业或与公司主营业务关联度不大的产业，通过不断打造科技成果转化链条、 主干产业链条和金融业务链条，一方面通过内部孵化和创新，提高竞争实力，实 现内生式发展；另一方面利用资本市场工具和产业并购等方式，延伸产业领域， 探索外延式跨越。同时，公司还将发挥已有的金融产业功能，通过金融工具与各 类投资基金的组合运用，优化资本结构，化解投资风险。</w:t>
      </w:r>
    </w:p>
    <w:p>
      <w:pPr>
        <w:pStyle w:val="Style41"/>
        <w:keepNext/>
        <w:keepLines/>
        <w:widowControl w:val="0"/>
        <w:shd w:val="clear" w:color="auto" w:fill="auto"/>
        <w:tabs>
          <w:tab w:pos="1799" w:val="left"/>
        </w:tabs>
        <w:bidi w:val="0"/>
        <w:spacing w:before="0" w:line="311" w:lineRule="exact"/>
        <w:ind w:left="960" w:right="0" w:firstLine="480"/>
        <w:jc w:val="both"/>
      </w:pPr>
      <w:bookmarkStart w:id="314" w:name="bookmark314"/>
      <w:bookmarkStart w:id="315" w:name="bookmark315"/>
      <w:bookmarkStart w:id="316" w:name="bookmark316"/>
      <w:bookmarkStart w:id="317" w:name="bookmark317"/>
      <w:r>
        <w:rPr>
          <w:color w:val="000000"/>
          <w:spacing w:val="0"/>
          <w:w w:val="100"/>
          <w:position w:val="0"/>
        </w:rPr>
        <w:t>3</w:t>
      </w:r>
      <w:bookmarkEnd w:id="316"/>
      <w:r>
        <w:rPr>
          <w:color w:val="000000"/>
          <w:spacing w:val="0"/>
          <w:w w:val="100"/>
          <w:position w:val="0"/>
        </w:rPr>
        <w:t>、</w:t>
        <w:tab/>
        <w:t>强化激励约束，建立一流团队</w:t>
      </w:r>
      <w:bookmarkEnd w:id="314"/>
      <w:bookmarkEnd w:id="315"/>
      <w:bookmarkEnd w:id="317"/>
    </w:p>
    <w:p>
      <w:pPr>
        <w:pStyle w:val="Style28"/>
        <w:keepNext w:val="0"/>
        <w:keepLines w:val="0"/>
        <w:widowControl w:val="0"/>
        <w:shd w:val="clear" w:color="auto" w:fill="auto"/>
        <w:bidi w:val="0"/>
        <w:spacing w:before="0" w:line="314" w:lineRule="exact"/>
        <w:ind w:left="960" w:right="0" w:firstLine="480"/>
        <w:jc w:val="both"/>
      </w:pPr>
      <w:r>
        <w:rPr>
          <w:color w:val="000000"/>
          <w:spacing w:val="0"/>
          <w:w w:val="100"/>
          <w:position w:val="0"/>
          <w:sz w:val="24"/>
          <w:szCs w:val="24"/>
        </w:rPr>
        <w:t>2017</w:t>
      </w:r>
      <w:r>
        <w:rPr>
          <w:color w:val="000000"/>
          <w:spacing w:val="0"/>
          <w:w w:val="100"/>
          <w:position w:val="0"/>
        </w:rPr>
        <w:t>年，公司将继续强化激励约束机制，建立市场化的人才选聘和激励机制， 全面在子公司推行股权激励和员工持股，建立以经营绩效和市场竞争力为核心的 动态、全面的</w:t>
      </w:r>
      <w:r>
        <w:rPr>
          <w:color w:val="000000"/>
          <w:spacing w:val="0"/>
          <w:w w:val="100"/>
          <w:position w:val="0"/>
          <w:sz w:val="24"/>
          <w:szCs w:val="24"/>
        </w:rPr>
        <w:t>KPI</w:t>
      </w:r>
      <w:r>
        <w:rPr>
          <w:color w:val="000000"/>
          <w:spacing w:val="0"/>
          <w:w w:val="100"/>
          <w:position w:val="0"/>
        </w:rPr>
        <w:t>体系，建立并优化包括风控、合规、审计相结合的风控监督体 系，在强化风控稽核的同时形成市场化的薪酬激励、股权激励以及公平灵活的与 职业晋升相结合的全面激励机制，建立一流的团队。</w:t>
      </w:r>
    </w:p>
    <w:p>
      <w:pPr>
        <w:pStyle w:val="Style41"/>
        <w:keepNext/>
        <w:keepLines/>
        <w:widowControl w:val="0"/>
        <w:numPr>
          <w:ilvl w:val="0"/>
          <w:numId w:val="21"/>
        </w:numPr>
        <w:shd w:val="clear" w:color="auto" w:fill="auto"/>
        <w:bidi w:val="0"/>
        <w:spacing w:before="0" w:line="311" w:lineRule="exact"/>
        <w:ind w:left="1340" w:right="0" w:firstLine="0"/>
        <w:jc w:val="both"/>
      </w:pPr>
      <w:bookmarkStart w:id="318" w:name="bookmark318"/>
      <w:bookmarkStart w:id="319" w:name="bookmark319"/>
      <w:bookmarkStart w:id="320" w:name="bookmark320"/>
      <w:bookmarkStart w:id="321" w:name="bookmark321"/>
      <w:bookmarkEnd w:id="320"/>
      <w:r>
        <w:rPr>
          <w:color w:val="000000"/>
          <w:spacing w:val="0"/>
          <w:w w:val="100"/>
          <w:position w:val="0"/>
        </w:rPr>
        <w:t>可能面对的风险</w:t>
      </w:r>
      <w:bookmarkEnd w:id="318"/>
      <w:bookmarkEnd w:id="319"/>
      <w:bookmarkEnd w:id="321"/>
    </w:p>
    <w:p>
      <w:pPr>
        <w:pStyle w:val="Style41"/>
        <w:keepNext/>
        <w:keepLines/>
        <w:widowControl w:val="0"/>
        <w:shd w:val="clear" w:color="auto" w:fill="auto"/>
        <w:bidi w:val="0"/>
        <w:spacing w:before="0" w:line="311" w:lineRule="exact"/>
        <w:ind w:left="1220" w:right="0" w:firstLine="0"/>
        <w:jc w:val="both"/>
      </w:pPr>
      <w:bookmarkStart w:id="318" w:name="bookmark318"/>
      <w:bookmarkStart w:id="319" w:name="bookmark319"/>
      <w:bookmarkStart w:id="322" w:name="bookmark322"/>
      <w:bookmarkStart w:id="323" w:name="bookmark323"/>
      <w:r>
        <w:rPr>
          <w:color w:val="000000"/>
          <w:spacing w:val="0"/>
          <w:w w:val="100"/>
          <w:position w:val="0"/>
        </w:rPr>
        <w:t>1</w:t>
      </w:r>
      <w:bookmarkEnd w:id="322"/>
      <w:r>
        <w:rPr>
          <w:color w:val="000000"/>
          <w:spacing w:val="0"/>
          <w:w w:val="100"/>
          <w:position w:val="0"/>
        </w:rPr>
        <w:t>、业务经营风险</w:t>
      </w:r>
      <w:bookmarkEnd w:id="318"/>
      <w:bookmarkEnd w:id="319"/>
      <w:bookmarkEnd w:id="323"/>
    </w:p>
    <w:p>
      <w:pPr>
        <w:pStyle w:val="Style28"/>
        <w:keepNext w:val="0"/>
        <w:keepLines w:val="0"/>
        <w:widowControl w:val="0"/>
        <w:numPr>
          <w:ilvl w:val="0"/>
          <w:numId w:val="23"/>
        </w:numPr>
        <w:shd w:val="clear" w:color="auto" w:fill="auto"/>
        <w:tabs>
          <w:tab w:pos="1856" w:val="left"/>
        </w:tabs>
        <w:bidi w:val="0"/>
        <w:spacing w:before="0" w:line="311" w:lineRule="exact"/>
        <w:ind w:left="1440" w:right="0" w:firstLine="0"/>
        <w:jc w:val="both"/>
      </w:pPr>
      <w:bookmarkStart w:id="324" w:name="bookmark324"/>
      <w:bookmarkEnd w:id="324"/>
      <w:r>
        <w:rPr>
          <w:color w:val="000000"/>
          <w:spacing w:val="0"/>
          <w:w w:val="100"/>
          <w:position w:val="0"/>
        </w:rPr>
        <w:t>经济周期性波动风险</w:t>
      </w:r>
    </w:p>
    <w:p>
      <w:pPr>
        <w:pStyle w:val="Style28"/>
        <w:keepNext w:val="0"/>
        <w:keepLines w:val="0"/>
        <w:widowControl w:val="0"/>
        <w:shd w:val="clear" w:color="auto" w:fill="auto"/>
        <w:bidi w:val="0"/>
        <w:spacing w:before="0" w:line="311" w:lineRule="exact"/>
        <w:ind w:left="960" w:right="0" w:firstLine="480"/>
        <w:jc w:val="both"/>
      </w:pPr>
      <w:r>
        <w:rPr>
          <w:color w:val="000000"/>
          <w:spacing w:val="0"/>
          <w:w w:val="100"/>
          <w:position w:val="0"/>
        </w:rPr>
        <w:t>公司业务涉及互联网终端与服务、智慧城市、公共安全和节能环保等相关行 业，直接受到国民经济运行状况的影响。近年来，随着我国经济发展速度逐步放 缓，经济下行压力增大，存在居民消费意愿下降和政府、企业投资开支缩减的可 能。经济发展的周期性特征决定公司部分所处行业的市场需求也会具有相关的周 期性，因此宏观经济周期的变化会影响公司的经营业绩。</w:t>
      </w:r>
    </w:p>
    <w:p>
      <w:pPr>
        <w:pStyle w:val="Style28"/>
        <w:keepNext w:val="0"/>
        <w:keepLines w:val="0"/>
        <w:widowControl w:val="0"/>
        <w:numPr>
          <w:ilvl w:val="0"/>
          <w:numId w:val="23"/>
        </w:numPr>
        <w:shd w:val="clear" w:color="auto" w:fill="auto"/>
        <w:tabs>
          <w:tab w:pos="1856" w:val="left"/>
        </w:tabs>
        <w:bidi w:val="0"/>
        <w:spacing w:before="0" w:line="311" w:lineRule="exact"/>
        <w:ind w:left="1440" w:right="0" w:firstLine="0"/>
        <w:jc w:val="both"/>
      </w:pPr>
      <w:bookmarkStart w:id="325" w:name="bookmark325"/>
      <w:bookmarkEnd w:id="325"/>
      <w:r>
        <w:rPr>
          <w:color w:val="000000"/>
          <w:spacing w:val="0"/>
          <w:w w:val="100"/>
          <w:position w:val="0"/>
        </w:rPr>
        <w:t>市场竞争风险</w:t>
      </w:r>
    </w:p>
    <w:p>
      <w:pPr>
        <w:pStyle w:val="Style28"/>
        <w:keepNext w:val="0"/>
        <w:keepLines w:val="0"/>
        <w:widowControl w:val="0"/>
        <w:shd w:val="clear" w:color="auto" w:fill="auto"/>
        <w:bidi w:val="0"/>
        <w:spacing w:before="0" w:line="311" w:lineRule="exact"/>
        <w:ind w:left="960" w:right="0" w:firstLine="480"/>
        <w:jc w:val="both"/>
      </w:pPr>
      <w:r>
        <w:rPr>
          <w:color w:val="000000"/>
          <w:spacing w:val="0"/>
          <w:w w:val="100"/>
          <w:position w:val="0"/>
        </w:rPr>
        <w:t>虽然公司在众多产业和业务市场份额中处于领先地位，但商用和消费类电子 设备产品等部分业务属于市场激烈竞争的行业，相关业务毛利水平受市场竞争因 素影响有呈下降趋势。近三年来，公司的主营业务毛利率分别为</w:t>
      </w:r>
      <w:r>
        <w:rPr>
          <w:color w:val="000000"/>
          <w:spacing w:val="0"/>
          <w:w w:val="100"/>
          <w:position w:val="0"/>
          <w:sz w:val="24"/>
          <w:szCs w:val="24"/>
        </w:rPr>
        <w:t>17.64%</w:t>
      </w:r>
      <w:r>
        <w:rPr>
          <w:color w:val="000000"/>
          <w:spacing w:val="0"/>
          <w:w w:val="100"/>
          <w:position w:val="0"/>
        </w:rPr>
        <w:t>、</w:t>
      </w:r>
      <w:r>
        <w:rPr>
          <w:color w:val="000000"/>
          <w:spacing w:val="0"/>
          <w:w w:val="100"/>
          <w:position w:val="0"/>
          <w:sz w:val="24"/>
          <w:szCs w:val="24"/>
        </w:rPr>
        <w:t xml:space="preserve">19.20% </w:t>
      </w:r>
      <w:r>
        <w:rPr>
          <w:color w:val="000000"/>
          <w:spacing w:val="0"/>
          <w:w w:val="100"/>
          <w:position w:val="0"/>
        </w:rPr>
        <w:t>和</w:t>
      </w:r>
      <w:r>
        <w:rPr>
          <w:color w:val="000000"/>
          <w:spacing w:val="0"/>
          <w:w w:val="100"/>
          <w:position w:val="0"/>
          <w:sz w:val="24"/>
          <w:szCs w:val="24"/>
        </w:rPr>
        <w:t>19.53%</w:t>
      </w:r>
      <w:r>
        <w:rPr>
          <w:color w:val="000000"/>
          <w:spacing w:val="0"/>
          <w:w w:val="100"/>
          <w:position w:val="0"/>
        </w:rPr>
        <w:t>。为此，能否把握市场需求导向，保持技术开发速度和产品化进程，不 断推出具有竞争力的产品和服务，同时在市场、经营等生产要素管理方式上实现 与国内、国际竞争对手具有同等竞争力的经营机制，遏制毛利率下降趋势，将对 公司业务产生影响。</w:t>
      </w:r>
    </w:p>
    <w:p>
      <w:pPr>
        <w:pStyle w:val="Style28"/>
        <w:keepNext w:val="0"/>
        <w:keepLines w:val="0"/>
        <w:widowControl w:val="0"/>
        <w:numPr>
          <w:ilvl w:val="0"/>
          <w:numId w:val="23"/>
        </w:numPr>
        <w:shd w:val="clear" w:color="auto" w:fill="auto"/>
        <w:tabs>
          <w:tab w:pos="1856" w:val="left"/>
        </w:tabs>
        <w:bidi w:val="0"/>
        <w:spacing w:before="0" w:line="311" w:lineRule="exact"/>
        <w:ind w:left="1440" w:right="0" w:firstLine="0"/>
        <w:jc w:val="both"/>
      </w:pPr>
      <w:bookmarkStart w:id="326" w:name="bookmark326"/>
      <w:bookmarkEnd w:id="326"/>
      <w:r>
        <w:rPr>
          <w:color w:val="000000"/>
          <w:spacing w:val="0"/>
          <w:w w:val="100"/>
          <w:position w:val="0"/>
        </w:rPr>
        <w:t>产品生命周期快速变化的风险</w:t>
      </w:r>
    </w:p>
    <w:p>
      <w:pPr>
        <w:pStyle w:val="Style28"/>
        <w:keepNext w:val="0"/>
        <w:keepLines w:val="0"/>
        <w:widowControl w:val="0"/>
        <w:shd w:val="clear" w:color="auto" w:fill="auto"/>
        <w:bidi w:val="0"/>
        <w:spacing w:before="0" w:line="302" w:lineRule="exact"/>
        <w:ind w:left="920" w:right="1060" w:firstLine="0"/>
        <w:jc w:val="left"/>
      </w:pPr>
      <w:r>
        <w:rPr>
          <w:color w:val="000000"/>
          <w:spacing w:val="0"/>
          <w:w w:val="100"/>
          <w:position w:val="0"/>
        </w:rPr>
        <w:t xml:space="preserve">公司一直坚持以自主技术为核心，在技术上拥有较强的优势，但是从科技成 果产业化到确立明显的市场优势需要有一个被市场认同和接受的过程，此过程的 </w:t>
      </w:r>
      <w:r>
        <w:rPr>
          <w:color w:val="000000"/>
          <w:spacing w:val="0"/>
          <w:w w:val="100"/>
          <w:position w:val="0"/>
        </w:rPr>
        <w:t>期限长短也将形成新技术产品的市场风险。同时，高新技术发展日新月异，产品 更新快，技术与产品由导入期至衰退期的时间也相对缩减。因此公司产品的生命 周期对公司的经营活动有较大影响。尽管公司保持研发的高投入，但产品生命周 期快速变化的特征要求公司必须具备快速运营、快速反应的能力，若不能通过一 系列经营管理措施保持创新能力，将影响公司经营业绩的稳定增长。</w:t>
      </w:r>
    </w:p>
    <w:p>
      <w:pPr>
        <w:pStyle w:val="Style28"/>
        <w:keepNext w:val="0"/>
        <w:keepLines w:val="0"/>
        <w:widowControl w:val="0"/>
        <w:numPr>
          <w:ilvl w:val="0"/>
          <w:numId w:val="23"/>
        </w:numPr>
        <w:shd w:val="clear" w:color="auto" w:fill="auto"/>
        <w:bidi w:val="0"/>
        <w:spacing w:before="0" w:line="309" w:lineRule="exact"/>
        <w:ind w:left="1440" w:right="0" w:firstLine="0"/>
        <w:jc w:val="both"/>
      </w:pPr>
      <w:bookmarkStart w:id="327" w:name="bookmark327"/>
      <w:bookmarkEnd w:id="327"/>
      <w:r>
        <w:rPr>
          <w:color w:val="000000"/>
          <w:spacing w:val="0"/>
          <w:w w:val="100"/>
          <w:position w:val="0"/>
        </w:rPr>
        <w:t>海外业务风险</w:t>
      </w:r>
    </w:p>
    <w:p>
      <w:pPr>
        <w:pStyle w:val="Style28"/>
        <w:keepNext w:val="0"/>
        <w:keepLines w:val="0"/>
        <w:widowControl w:val="0"/>
        <w:shd w:val="clear" w:color="auto" w:fill="auto"/>
        <w:bidi w:val="0"/>
        <w:spacing w:before="0" w:line="308" w:lineRule="exact"/>
        <w:ind w:left="960" w:right="0" w:firstLine="480"/>
        <w:jc w:val="both"/>
      </w:pPr>
      <w:r>
        <w:rPr>
          <w:color w:val="000000"/>
          <w:spacing w:val="0"/>
          <w:w w:val="100"/>
          <w:position w:val="0"/>
        </w:rPr>
        <w:t>公司现在存在包括计算机产品、多媒体产品、互联网服务、智慧城市、安防 系统、照明产品等众多海外业务，并在香港、美国、澳大利亚、波兰、新加坡等 众多国家和地区设立了海外分支机构，海外市场几乎遍布全球。近年来，海外经 济形势波动较大，部分海外地区的政治局势不稳定，包括欧洲和美国在内的发达 经济体经济增速放缓，这对公司海外业务和海外分支机构的经营存在一定不利影 响。</w:t>
      </w:r>
    </w:p>
    <w:p>
      <w:pPr>
        <w:pStyle w:val="Style41"/>
        <w:keepNext/>
        <w:keepLines/>
        <w:widowControl w:val="0"/>
        <w:shd w:val="clear" w:color="auto" w:fill="auto"/>
        <w:tabs>
          <w:tab w:pos="1588" w:val="left"/>
        </w:tabs>
        <w:bidi w:val="0"/>
        <w:spacing w:before="0" w:line="309" w:lineRule="exact"/>
        <w:ind w:left="1220" w:right="0" w:firstLine="0"/>
        <w:jc w:val="both"/>
      </w:pPr>
      <w:bookmarkStart w:id="328" w:name="bookmark328"/>
      <w:bookmarkStart w:id="329" w:name="bookmark329"/>
      <w:bookmarkStart w:id="330" w:name="bookmark330"/>
      <w:bookmarkStart w:id="331" w:name="bookmark331"/>
      <w:r>
        <w:rPr>
          <w:color w:val="000000"/>
          <w:spacing w:val="0"/>
          <w:w w:val="100"/>
          <w:position w:val="0"/>
        </w:rPr>
        <w:t>2</w:t>
      </w:r>
      <w:bookmarkEnd w:id="330"/>
      <w:r>
        <w:rPr>
          <w:color w:val="000000"/>
          <w:spacing w:val="0"/>
          <w:w w:val="100"/>
          <w:position w:val="0"/>
        </w:rPr>
        <w:t>、</w:t>
        <w:tab/>
        <w:t>政策风险</w:t>
      </w:r>
      <w:bookmarkEnd w:id="328"/>
      <w:bookmarkEnd w:id="329"/>
      <w:bookmarkEnd w:id="331"/>
    </w:p>
    <w:p>
      <w:pPr>
        <w:pStyle w:val="Style28"/>
        <w:keepNext w:val="0"/>
        <w:keepLines w:val="0"/>
        <w:widowControl w:val="0"/>
        <w:numPr>
          <w:ilvl w:val="0"/>
          <w:numId w:val="25"/>
        </w:numPr>
        <w:shd w:val="clear" w:color="auto" w:fill="auto"/>
        <w:bidi w:val="0"/>
        <w:spacing w:before="0" w:line="309" w:lineRule="exact"/>
        <w:ind w:left="1440" w:right="0" w:firstLine="0"/>
        <w:jc w:val="both"/>
      </w:pPr>
      <w:bookmarkStart w:id="332" w:name="bookmark332"/>
      <w:bookmarkEnd w:id="332"/>
      <w:r>
        <w:rPr>
          <w:color w:val="000000"/>
          <w:spacing w:val="0"/>
          <w:w w:val="100"/>
          <w:position w:val="0"/>
        </w:rPr>
        <w:t>宏观经济政策变动的风险</w:t>
      </w:r>
    </w:p>
    <w:p>
      <w:pPr>
        <w:pStyle w:val="Style28"/>
        <w:keepNext w:val="0"/>
        <w:keepLines w:val="0"/>
        <w:widowControl w:val="0"/>
        <w:shd w:val="clear" w:color="auto" w:fill="auto"/>
        <w:bidi w:val="0"/>
        <w:spacing w:before="0" w:line="309" w:lineRule="exact"/>
        <w:ind w:left="960" w:right="0" w:firstLine="480"/>
        <w:jc w:val="both"/>
      </w:pPr>
      <w:r>
        <w:rPr>
          <w:color w:val="000000"/>
          <w:spacing w:val="0"/>
          <w:w w:val="100"/>
          <w:position w:val="0"/>
        </w:rPr>
        <w:t>公司众多业务如节能环保业务、智慧城市业务等属于新兴业务或扶持业务领 域，目前国家对于相关领域陆续出台了扶持政策和法规，这有利于公司业务的发 展。若政府未来对上述产业政策进行调整，可能对公司的运营收入和补贴收入产 生影响。</w:t>
      </w:r>
    </w:p>
    <w:p>
      <w:pPr>
        <w:pStyle w:val="Style28"/>
        <w:keepNext w:val="0"/>
        <w:keepLines w:val="0"/>
        <w:widowControl w:val="0"/>
        <w:shd w:val="clear" w:color="auto" w:fill="auto"/>
        <w:bidi w:val="0"/>
        <w:spacing w:before="0" w:line="309" w:lineRule="exact"/>
        <w:ind w:left="1440" w:right="0" w:firstLine="0"/>
        <w:jc w:val="both"/>
      </w:pPr>
      <w:r>
        <w:rPr>
          <w:color w:val="000000"/>
          <w:spacing w:val="0"/>
          <w:w w:val="100"/>
          <w:position w:val="0"/>
          <w:sz w:val="24"/>
          <w:szCs w:val="24"/>
        </w:rPr>
        <w:t xml:space="preserve">(2 </w:t>
      </w:r>
      <w:r>
        <w:rPr>
          <w:color w:val="000000"/>
          <w:spacing w:val="0"/>
          <w:w w:val="100"/>
          <w:position w:val="0"/>
        </w:rPr>
        <w:t>)税收优惠政策变动风险</w:t>
      </w:r>
    </w:p>
    <w:p>
      <w:pPr>
        <w:pStyle w:val="Style28"/>
        <w:keepNext w:val="0"/>
        <w:keepLines w:val="0"/>
        <w:widowControl w:val="0"/>
        <w:shd w:val="clear" w:color="auto" w:fill="auto"/>
        <w:bidi w:val="0"/>
        <w:spacing w:before="0" w:line="312" w:lineRule="exact"/>
        <w:ind w:left="960" w:right="0" w:firstLine="480"/>
        <w:jc w:val="both"/>
      </w:pPr>
      <w:r>
        <w:rPr>
          <w:color w:val="000000"/>
          <w:spacing w:val="0"/>
          <w:w w:val="100"/>
          <w:position w:val="0"/>
        </w:rPr>
        <w:t>目前，公司及下属部分子公司作为根据《高新技术企业认定管理办法》(国科 发火</w:t>
      </w:r>
      <w:r>
        <w:rPr>
          <w:color w:val="000000"/>
          <w:spacing w:val="0"/>
          <w:w w:val="100"/>
          <w:position w:val="0"/>
          <w:sz w:val="24"/>
          <w:szCs w:val="24"/>
        </w:rPr>
        <w:t>[2008]172</w:t>
      </w:r>
      <w:r>
        <w:rPr>
          <w:color w:val="000000"/>
          <w:spacing w:val="0"/>
          <w:w w:val="100"/>
          <w:position w:val="0"/>
        </w:rPr>
        <w:t>号)获得认定的高新技术企业，已获得“高新技术企业证书”，并 在税务部门办理了备案登记，适用</w:t>
      </w:r>
      <w:r>
        <w:rPr>
          <w:color w:val="000000"/>
          <w:spacing w:val="0"/>
          <w:w w:val="100"/>
          <w:position w:val="0"/>
          <w:sz w:val="24"/>
          <w:szCs w:val="24"/>
        </w:rPr>
        <w:t>15%</w:t>
      </w:r>
      <w:r>
        <w:rPr>
          <w:color w:val="000000"/>
          <w:spacing w:val="0"/>
          <w:w w:val="100"/>
          <w:position w:val="0"/>
        </w:rPr>
        <w:t>的企业所得税率。税收优惠政策的延续性可 能会对公司的经营业绩造成影响。</w:t>
      </w:r>
    </w:p>
    <w:p>
      <w:pPr>
        <w:pStyle w:val="Style41"/>
        <w:keepNext/>
        <w:keepLines/>
        <w:widowControl w:val="0"/>
        <w:shd w:val="clear" w:color="auto" w:fill="auto"/>
        <w:tabs>
          <w:tab w:pos="1588" w:val="left"/>
        </w:tabs>
        <w:bidi w:val="0"/>
        <w:spacing w:before="0" w:line="309" w:lineRule="exact"/>
        <w:ind w:left="1220" w:right="0" w:firstLine="0"/>
        <w:jc w:val="both"/>
      </w:pPr>
      <w:bookmarkStart w:id="333" w:name="bookmark333"/>
      <w:bookmarkStart w:id="334" w:name="bookmark334"/>
      <w:bookmarkStart w:id="335" w:name="bookmark335"/>
      <w:bookmarkStart w:id="336" w:name="bookmark336"/>
      <w:r>
        <w:rPr>
          <w:color w:val="000000"/>
          <w:spacing w:val="0"/>
          <w:w w:val="100"/>
          <w:position w:val="0"/>
        </w:rPr>
        <w:t>3</w:t>
      </w:r>
      <w:bookmarkEnd w:id="335"/>
      <w:r>
        <w:rPr>
          <w:color w:val="000000"/>
          <w:spacing w:val="0"/>
          <w:w w:val="100"/>
          <w:position w:val="0"/>
        </w:rPr>
        <w:t>、</w:t>
        <w:tab/>
        <w:t>财务风险</w:t>
      </w:r>
      <w:bookmarkEnd w:id="333"/>
      <w:bookmarkEnd w:id="334"/>
      <w:bookmarkEnd w:id="336"/>
    </w:p>
    <w:p>
      <w:pPr>
        <w:pStyle w:val="Style28"/>
        <w:keepNext w:val="0"/>
        <w:keepLines w:val="0"/>
        <w:widowControl w:val="0"/>
        <w:numPr>
          <w:ilvl w:val="0"/>
          <w:numId w:val="27"/>
        </w:numPr>
        <w:shd w:val="clear" w:color="auto" w:fill="auto"/>
        <w:bidi w:val="0"/>
        <w:spacing w:before="0" w:line="309" w:lineRule="exact"/>
        <w:ind w:left="960" w:right="0" w:firstLine="480"/>
        <w:jc w:val="both"/>
      </w:pPr>
      <w:bookmarkStart w:id="337" w:name="bookmark337"/>
      <w:bookmarkEnd w:id="337"/>
      <w:r>
        <w:rPr>
          <w:color w:val="000000"/>
          <w:spacing w:val="0"/>
          <w:w w:val="100"/>
          <w:position w:val="0"/>
        </w:rPr>
        <w:t>汇率变动风险</w:t>
      </w:r>
    </w:p>
    <w:p>
      <w:pPr>
        <w:pStyle w:val="Style28"/>
        <w:keepNext w:val="0"/>
        <w:keepLines w:val="0"/>
        <w:widowControl w:val="0"/>
        <w:shd w:val="clear" w:color="auto" w:fill="auto"/>
        <w:bidi w:val="0"/>
        <w:spacing w:before="0" w:line="317" w:lineRule="exact"/>
        <w:ind w:left="960" w:right="0" w:firstLine="480"/>
        <w:jc w:val="both"/>
      </w:pPr>
      <w:r>
        <w:rPr>
          <w:color w:val="000000"/>
          <w:spacing w:val="0"/>
          <w:w w:val="100"/>
          <w:position w:val="0"/>
        </w:rPr>
        <w:t>近三年来，公司海外市场销售额稳步增长，占公司历年主营业务收入的比重 从接近</w:t>
      </w:r>
      <w:r>
        <w:rPr>
          <w:color w:val="000000"/>
          <w:spacing w:val="0"/>
          <w:w w:val="100"/>
          <w:position w:val="0"/>
          <w:sz w:val="24"/>
          <w:szCs w:val="24"/>
        </w:rPr>
        <w:t>30%</w:t>
      </w:r>
      <w:r>
        <w:rPr>
          <w:color w:val="000000"/>
          <w:spacing w:val="0"/>
          <w:w w:val="100"/>
          <w:position w:val="0"/>
        </w:rPr>
        <w:t>提升至接近</w:t>
      </w:r>
      <w:r>
        <w:rPr>
          <w:color w:val="000000"/>
          <w:spacing w:val="0"/>
          <w:w w:val="100"/>
          <w:position w:val="0"/>
          <w:sz w:val="24"/>
          <w:szCs w:val="24"/>
        </w:rPr>
        <w:t>40%，</w:t>
      </w:r>
      <w:r>
        <w:rPr>
          <w:color w:val="000000"/>
          <w:spacing w:val="0"/>
          <w:w w:val="100"/>
          <w:position w:val="0"/>
        </w:rPr>
        <w:t>因此，人民币汇率变动必将对公司的经营业绩产生一 定影响。报告期内，公司出口销售情况如下：</w:t>
      </w:r>
    </w:p>
    <w:p>
      <w:pPr>
        <w:pStyle w:val="Style33"/>
        <w:keepNext w:val="0"/>
        <w:keepLines w:val="0"/>
        <w:widowControl w:val="0"/>
        <w:shd w:val="clear" w:color="auto" w:fill="auto"/>
        <w:bidi w:val="0"/>
        <w:spacing w:before="0" w:after="0" w:line="240" w:lineRule="auto"/>
        <w:ind w:left="7565"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3648"/>
        <w:gridCol w:w="1637"/>
        <w:gridCol w:w="1728"/>
        <w:gridCol w:w="1742"/>
      </w:tblGrid>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2016</w:t>
            </w:r>
            <w:r>
              <w:rPr>
                <w:b/>
                <w:bCs/>
                <w:color w:val="000000"/>
                <w:spacing w:val="0"/>
                <w:w w:val="100"/>
                <w:position w:val="0"/>
                <w:sz w:val="20"/>
                <w:szCs w:val="20"/>
              </w:rPr>
              <w:t>年度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18"/>
                <w:szCs w:val="18"/>
              </w:rPr>
              <w:t>2015</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18"/>
                <w:szCs w:val="18"/>
              </w:rPr>
              <w:t>2014</w:t>
            </w:r>
            <w:r>
              <w:rPr>
                <w:b/>
                <w:bCs/>
                <w:color w:val="000000"/>
                <w:spacing w:val="0"/>
                <w:w w:val="100"/>
                <w:position w:val="0"/>
                <w:sz w:val="20"/>
                <w:szCs w:val="20"/>
              </w:rPr>
              <w:t>年度</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海外市场收入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1,063, </w:t>
            </w:r>
            <w:r>
              <w:rPr>
                <w:color w:val="000000"/>
                <w:spacing w:val="0"/>
                <w:w w:val="100"/>
                <w:position w:val="0"/>
                <w:sz w:val="18"/>
                <w:szCs w:val="18"/>
              </w:rPr>
              <w:t xml:space="preserve">289. </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1,099, </w:t>
            </w:r>
            <w:r>
              <w:rPr>
                <w:color w:val="000000"/>
                <w:spacing w:val="0"/>
                <w:w w:val="100"/>
                <w:position w:val="0"/>
                <w:sz w:val="18"/>
                <w:szCs w:val="18"/>
              </w:rPr>
              <w:t xml:space="preserve">457.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950,757.77</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海外市场收入占主营业务收入的比例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39.46%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36.91%</w:t>
            </w:r>
          </w:p>
        </w:tc>
      </w:tr>
      <w:tr>
        <w:trPr>
          <w:trHeight w:val="31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海外市场收入增长幅度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-3.29%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15.64%</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54.68%</w:t>
            </w:r>
          </w:p>
        </w:tc>
      </w:tr>
    </w:tbl>
    <w:p>
      <w:pPr>
        <w:pStyle w:val="Style28"/>
        <w:keepNext w:val="0"/>
        <w:keepLines w:val="0"/>
        <w:widowControl w:val="0"/>
        <w:shd w:val="clear" w:color="auto" w:fill="auto"/>
        <w:bidi w:val="0"/>
        <w:spacing w:before="0" w:line="312" w:lineRule="exact"/>
        <w:ind w:left="960" w:right="920" w:firstLine="480"/>
        <w:jc w:val="both"/>
      </w:pPr>
      <w:r>
        <w:rPr>
          <w:color w:val="000000"/>
          <w:spacing w:val="0"/>
          <w:w w:val="100"/>
          <w:position w:val="0"/>
        </w:rPr>
        <w:t>由于出口收入已成为公司主营业务收入的重要组成部分，同时公司将继续大 力拓展海外市场，承接国外项目，开展更加广泛的国际合作，因此，如果国家的 外汇政策发生变化，或人民币汇率水平发生较大波动，将会在一定程度上影响公 司的出口业务和经营业绩。</w:t>
      </w:r>
    </w:p>
    <w:p>
      <w:pPr>
        <w:pStyle w:val="Style28"/>
        <w:keepNext w:val="0"/>
        <w:keepLines w:val="0"/>
        <w:widowControl w:val="0"/>
        <w:numPr>
          <w:ilvl w:val="0"/>
          <w:numId w:val="27"/>
        </w:numPr>
        <w:shd w:val="clear" w:color="auto" w:fill="auto"/>
        <w:bidi w:val="0"/>
        <w:spacing w:before="0" w:line="326" w:lineRule="exact"/>
        <w:ind w:left="960" w:right="920" w:firstLine="480"/>
        <w:jc w:val="both"/>
      </w:pPr>
      <w:bookmarkStart w:id="338" w:name="bookmark338"/>
      <w:bookmarkEnd w:id="338"/>
      <w:r>
        <w:rPr>
          <w:color w:val="000000"/>
          <w:spacing w:val="0"/>
          <w:w w:val="100"/>
          <w:position w:val="0"/>
        </w:rPr>
        <w:t>以公允价值计量且其变动计入当期损益的金融资产金额较大对业绩影响 的风险</w:t>
      </w:r>
    </w:p>
    <w:p>
      <w:pPr>
        <w:pStyle w:val="Style28"/>
        <w:keepNext w:val="0"/>
        <w:keepLines w:val="0"/>
        <w:widowControl w:val="0"/>
        <w:shd w:val="clear" w:color="auto" w:fill="auto"/>
        <w:bidi w:val="0"/>
        <w:spacing w:before="0" w:line="312" w:lineRule="exact"/>
        <w:ind w:left="960" w:right="0" w:firstLine="480"/>
        <w:jc w:val="both"/>
      </w:pPr>
      <w:r>
        <w:rPr>
          <w:color w:val="000000"/>
          <w:spacing w:val="0"/>
          <w:w w:val="100"/>
          <w:position w:val="0"/>
        </w:rPr>
        <w:t>报告期内，公司持有的以公允价值计量且其变动计入当期损益的金融资产金 额较大，主要系公司所持有的东方明珠、润邦股份等上市公司股票和华夏大盘等 证券投资基金份额。由于公司上述以公允价值计量且其变动计入当期损益的金融 资产金额将随上市公司的股票价格波动发生变化，从而导致公允价值变动损益金 额发生波动；同时，公司处置上述以公允价值计量且其变动计入当期损益的金融 资产的时机以及处置所获得的投资收益都将存在一定的不确定性，公司因此而产 生的投资收益也将存在不确定性。因此，公司上述以公允价值计量且其变动计入 当期损益的金融资产的变化以及公司对其可能的处置，都可能将对公司未来净利 润产生一定影响。</w:t>
      </w:r>
    </w:p>
    <w:p>
      <w:pPr>
        <w:pStyle w:val="Style41"/>
        <w:keepNext/>
        <w:keepLines/>
        <w:widowControl w:val="0"/>
        <w:shd w:val="clear" w:color="auto" w:fill="auto"/>
        <w:tabs>
          <w:tab w:pos="1580" w:val="left"/>
        </w:tabs>
        <w:bidi w:val="0"/>
        <w:spacing w:before="0"/>
        <w:ind w:left="1220" w:right="0" w:firstLine="0"/>
        <w:jc w:val="both"/>
      </w:pPr>
      <w:bookmarkStart w:id="339" w:name="bookmark339"/>
      <w:bookmarkStart w:id="340" w:name="bookmark340"/>
      <w:bookmarkStart w:id="341" w:name="bookmark341"/>
      <w:bookmarkStart w:id="342" w:name="bookmark342"/>
      <w:r>
        <w:rPr>
          <w:color w:val="000000"/>
          <w:spacing w:val="0"/>
          <w:w w:val="100"/>
          <w:position w:val="0"/>
        </w:rPr>
        <w:t>4</w:t>
      </w:r>
      <w:bookmarkEnd w:id="341"/>
      <w:r>
        <w:rPr>
          <w:color w:val="000000"/>
          <w:spacing w:val="0"/>
          <w:w w:val="100"/>
          <w:position w:val="0"/>
        </w:rPr>
        <w:t>、</w:t>
        <w:tab/>
        <w:t>技术风险</w:t>
      </w:r>
      <w:bookmarkEnd w:id="339"/>
      <w:bookmarkEnd w:id="340"/>
      <w:bookmarkEnd w:id="342"/>
    </w:p>
    <w:p>
      <w:pPr>
        <w:pStyle w:val="Style28"/>
        <w:keepNext w:val="0"/>
        <w:keepLines w:val="0"/>
        <w:widowControl w:val="0"/>
        <w:numPr>
          <w:ilvl w:val="0"/>
          <w:numId w:val="29"/>
        </w:numPr>
        <w:shd w:val="clear" w:color="auto" w:fill="auto"/>
        <w:tabs>
          <w:tab w:pos="1834" w:val="left"/>
        </w:tabs>
        <w:bidi w:val="0"/>
        <w:spacing w:before="0" w:line="312" w:lineRule="exact"/>
        <w:ind w:left="1440" w:right="0" w:firstLine="0"/>
        <w:jc w:val="both"/>
      </w:pPr>
      <w:bookmarkStart w:id="343" w:name="bookmark343"/>
      <w:bookmarkEnd w:id="343"/>
      <w:r>
        <w:rPr>
          <w:color w:val="000000"/>
          <w:spacing w:val="0"/>
          <w:w w:val="100"/>
          <w:position w:val="0"/>
        </w:rPr>
        <w:t>新技术研制与开发的风险</w:t>
      </w:r>
    </w:p>
    <w:p>
      <w:pPr>
        <w:pStyle w:val="Style28"/>
        <w:keepNext w:val="0"/>
        <w:keepLines w:val="0"/>
        <w:widowControl w:val="0"/>
        <w:shd w:val="clear" w:color="auto" w:fill="auto"/>
        <w:bidi w:val="0"/>
        <w:spacing w:before="0" w:line="311" w:lineRule="exact"/>
        <w:ind w:left="960" w:right="0" w:firstLine="480"/>
        <w:jc w:val="both"/>
      </w:pPr>
      <w:r>
        <w:rPr>
          <w:color w:val="000000"/>
          <w:spacing w:val="0"/>
          <w:w w:val="100"/>
          <w:position w:val="0"/>
        </w:rPr>
        <w:t>公司把高新技术推广和产业化作为公司的核心竞争能力和业绩增长点，而高 新技术的研制与开发是一种高投入、高风险、高回报的经营活动。尽管公司在高 新技术和新产品开发之前，要对资金投入、市场前景、投资回报等因素进行权衡 比较之后方可进入开发阶段，但由于技术发展、技术寿命的不确定性，以及未来 市场对新技术产品和服务的不确定性，即使公司做了周密的市场调查和预测，仍 存在着新产品的开发和产业化达不到预期目标的风险。</w:t>
      </w:r>
    </w:p>
    <w:p>
      <w:pPr>
        <w:pStyle w:val="Style28"/>
        <w:keepNext w:val="0"/>
        <w:keepLines w:val="0"/>
        <w:widowControl w:val="0"/>
        <w:numPr>
          <w:ilvl w:val="0"/>
          <w:numId w:val="29"/>
        </w:numPr>
        <w:shd w:val="clear" w:color="auto" w:fill="auto"/>
        <w:tabs>
          <w:tab w:pos="1834" w:val="left"/>
        </w:tabs>
        <w:bidi w:val="0"/>
        <w:spacing w:before="0" w:line="312" w:lineRule="exact"/>
        <w:ind w:left="1440" w:right="0" w:firstLine="0"/>
        <w:jc w:val="both"/>
      </w:pPr>
      <w:bookmarkStart w:id="344" w:name="bookmark344"/>
      <w:bookmarkEnd w:id="344"/>
      <w:r>
        <w:rPr>
          <w:color w:val="000000"/>
          <w:spacing w:val="0"/>
          <w:w w:val="100"/>
          <w:position w:val="0"/>
        </w:rPr>
        <w:t>技术时效性风险</w:t>
      </w:r>
    </w:p>
    <w:p>
      <w:pPr>
        <w:pStyle w:val="Style28"/>
        <w:keepNext w:val="0"/>
        <w:keepLines w:val="0"/>
        <w:widowControl w:val="0"/>
        <w:shd w:val="clear" w:color="auto" w:fill="auto"/>
        <w:bidi w:val="0"/>
        <w:spacing w:before="0" w:line="311" w:lineRule="exact"/>
        <w:ind w:left="960" w:right="0" w:firstLine="480"/>
        <w:jc w:val="both"/>
      </w:pPr>
      <w:r>
        <w:rPr>
          <w:color w:val="000000"/>
          <w:spacing w:val="0"/>
          <w:w w:val="100"/>
          <w:position w:val="0"/>
        </w:rPr>
        <w:t>高新技术中任何创新的时效性都非常显著，一项高新技术如果不能在较短时 间实现产业化、规模化，就面临被淘汰的风险。公司高新技术产品及服务的利润 所含的科学技术知识具有一定的垄断性和排他性，然而垄断性往往具有很强的时 效性，一旦技术未能在有效期内发挥作用，公司的收益水平将会有所降低，从而 增加公司的经营风险。此外，知识产权的保护是保持技术时效性的重要举措，公 司每年申请大量的高新技术成果和专利，但由于市场竞争的日趋激烈和个别竞争 对手知识产权意识相对淡薄，公司存在着知识产权被侵犯，技术和产品被剽窃的 风险，并有可能进而影响本公司的产品销售和收益。</w:t>
      </w:r>
    </w:p>
    <w:p>
      <w:pPr>
        <w:pStyle w:val="Style41"/>
        <w:keepNext/>
        <w:keepLines/>
        <w:widowControl w:val="0"/>
        <w:shd w:val="clear" w:color="auto" w:fill="auto"/>
        <w:tabs>
          <w:tab w:pos="1580" w:val="left"/>
        </w:tabs>
        <w:bidi w:val="0"/>
        <w:spacing w:before="0"/>
        <w:ind w:left="1220" w:right="0" w:firstLine="0"/>
        <w:jc w:val="both"/>
      </w:pPr>
      <w:bookmarkStart w:id="345" w:name="bookmark345"/>
      <w:bookmarkStart w:id="346" w:name="bookmark346"/>
      <w:bookmarkStart w:id="347" w:name="bookmark347"/>
      <w:bookmarkStart w:id="348" w:name="bookmark348"/>
      <w:r>
        <w:rPr>
          <w:color w:val="000000"/>
          <w:spacing w:val="0"/>
          <w:w w:val="100"/>
          <w:position w:val="0"/>
        </w:rPr>
        <w:t>5</w:t>
      </w:r>
      <w:bookmarkEnd w:id="347"/>
      <w:r>
        <w:rPr>
          <w:color w:val="000000"/>
          <w:spacing w:val="0"/>
          <w:w w:val="100"/>
          <w:position w:val="0"/>
        </w:rPr>
        <w:t>、</w:t>
        <w:tab/>
        <w:t>人才竞争风险</w:t>
      </w:r>
      <w:bookmarkEnd w:id="345"/>
      <w:bookmarkEnd w:id="346"/>
      <w:bookmarkEnd w:id="348"/>
    </w:p>
    <w:p>
      <w:pPr>
        <w:pStyle w:val="Style28"/>
        <w:keepNext w:val="0"/>
        <w:keepLines w:val="0"/>
        <w:widowControl w:val="0"/>
        <w:shd w:val="clear" w:color="auto" w:fill="auto"/>
        <w:bidi w:val="0"/>
        <w:spacing w:before="0" w:line="326" w:lineRule="exact"/>
        <w:ind w:left="960" w:right="0" w:firstLine="480"/>
        <w:jc w:val="both"/>
      </w:pPr>
      <w:r>
        <w:rPr>
          <w:color w:val="000000"/>
          <w:spacing w:val="0"/>
          <w:w w:val="100"/>
          <w:position w:val="0"/>
        </w:rPr>
        <w:t>截至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日，公司研发和工程技术人员占公司员工的比例为</w:t>
      </w:r>
      <w:r>
        <w:rPr>
          <w:color w:val="000000"/>
          <w:spacing w:val="0"/>
          <w:w w:val="100"/>
          <w:position w:val="0"/>
          <w:sz w:val="24"/>
          <w:szCs w:val="24"/>
        </w:rPr>
        <w:t xml:space="preserve">33%， </w:t>
      </w:r>
      <w:r>
        <w:rPr>
          <w:color w:val="000000"/>
          <w:spacing w:val="0"/>
          <w:w w:val="100"/>
          <w:position w:val="0"/>
        </w:rPr>
        <w:t xml:space="preserve">大批优秀人才确保了公司在安防系统、智慧城市、物联网等领域处于国际或国内 </w:t>
      </w:r>
      <w:r>
        <w:rPr>
          <w:color w:val="000000"/>
          <w:spacing w:val="0"/>
          <w:w w:val="100"/>
          <w:position w:val="0"/>
        </w:rPr>
        <w:t>领先水平。杰出的科技人才和高素质的技术开发队伍形成的综合技术竞争力是公 司的核心竞争力所在，稳定和壮大科技人才队伍对公司的生存和发展尤为重要。 公司产品的开发、生产、质量保证和更新换代等将主要依赖参与研发的技术开发 人员。</w:t>
      </w:r>
    </w:p>
    <w:p>
      <w:pPr>
        <w:pStyle w:val="Style28"/>
        <w:keepNext w:val="0"/>
        <w:keepLines w:val="0"/>
        <w:widowControl w:val="0"/>
        <w:shd w:val="clear" w:color="auto" w:fill="auto"/>
        <w:bidi w:val="0"/>
        <w:spacing w:before="0" w:after="540" w:line="310" w:lineRule="exact"/>
        <w:ind w:left="960" w:right="0" w:firstLine="480"/>
        <w:jc w:val="both"/>
      </w:pPr>
      <w:r>
        <w:rPr>
          <w:color w:val="000000"/>
          <w:spacing w:val="0"/>
          <w:w w:val="100"/>
          <w:position w:val="0"/>
        </w:rPr>
        <w:t>随着高新技术国际竞争的加剧和社会对高新技术人才需求的增大，高新技术 人才在国际、国内流动变得较为频繁，企业间竞争已经演变成人力的竞争。若公 司无法建立有效的吸引人才、稳定人才的管理机制，无股权激励等制度上的保障， 将弱化公司持续创新能力，难以适应国际化竞争。</w:t>
      </w:r>
    </w:p>
    <w:p>
      <w:pPr>
        <w:pStyle w:val="Style39"/>
        <w:keepNext/>
        <w:keepLines/>
        <w:widowControl w:val="0"/>
        <w:shd w:val="clear" w:color="auto" w:fill="auto"/>
        <w:bidi w:val="0"/>
        <w:spacing w:before="0" w:after="0" w:line="360" w:lineRule="exact"/>
        <w:ind w:left="960" w:right="0" w:firstLine="0"/>
        <w:jc w:val="both"/>
      </w:pPr>
      <w:bookmarkStart w:id="349" w:name="bookmark349"/>
      <w:bookmarkStart w:id="350" w:name="bookmark350"/>
      <w:bookmarkStart w:id="351" w:name="bookmark351"/>
      <w:bookmarkStart w:id="352" w:name="bookmark352"/>
      <w:r>
        <w:rPr>
          <w:color w:val="000000"/>
          <w:spacing w:val="0"/>
          <w:w w:val="100"/>
          <w:position w:val="0"/>
        </w:rPr>
        <w:t>四</w:t>
      </w:r>
      <w:bookmarkEnd w:id="351"/>
      <w:r>
        <w:rPr>
          <w:color w:val="000000"/>
          <w:spacing w:val="0"/>
          <w:w w:val="100"/>
          <w:position w:val="0"/>
        </w:rPr>
        <w:t>、公司因不适用准则规定或国家秘密、商业秘密等特殊原因，未按 准则披露的情况和原因说明</w:t>
      </w:r>
      <w:bookmarkEnd w:id="349"/>
      <w:bookmarkEnd w:id="350"/>
      <w:bookmarkEnd w:id="352"/>
    </w:p>
    <w:p>
      <w:pPr>
        <w:pStyle w:val="Style28"/>
        <w:keepNext w:val="0"/>
        <w:keepLines w:val="0"/>
        <w:widowControl w:val="0"/>
        <w:shd w:val="clear" w:color="auto" w:fill="auto"/>
        <w:bidi w:val="0"/>
        <w:spacing w:before="0" w:line="360" w:lineRule="exact"/>
        <w:ind w:left="960" w:right="0" w:firstLine="0"/>
        <w:jc w:val="both"/>
        <w:sectPr>
          <w:footnotePr>
            <w:pos w:val="pageBottom"/>
            <w:numFmt w:val="decimal"/>
            <w:numRestart w:val="continuous"/>
          </w:footnotePr>
          <w:pgSz w:w="11900" w:h="16840"/>
          <w:pgMar w:top="1386" w:right="597" w:bottom="1453" w:left="854" w:header="0" w:footer="3" w:gutter="0"/>
          <w:cols w:space="720"/>
          <w:noEndnote/>
          <w:rtlGutter w:val="0"/>
          <w:docGrid w:linePitch="360"/>
        </w:sectPr>
      </w:pPr>
      <w:r>
        <w:rPr>
          <w:color w:val="000000"/>
          <w:spacing w:val="0"/>
          <w:w w:val="100"/>
          <w:position w:val="0"/>
        </w:rPr>
        <w:t>不适用。</w:t>
      </w:r>
    </w:p>
    <w:p>
      <w:pPr>
        <w:pStyle w:val="Style31"/>
        <w:keepNext/>
        <w:keepLines/>
        <w:widowControl w:val="0"/>
        <w:shd w:val="clear" w:color="auto" w:fill="auto"/>
        <w:bidi w:val="0"/>
        <w:spacing w:before="360" w:after="960" w:line="240" w:lineRule="auto"/>
        <w:ind w:left="0" w:right="0" w:firstLine="0"/>
        <w:jc w:val="center"/>
      </w:pPr>
      <w:bookmarkStart w:id="353" w:name="bookmark353"/>
      <w:bookmarkStart w:id="354" w:name="bookmark354"/>
      <w:bookmarkStart w:id="355" w:name="bookmark355"/>
      <w:r>
        <w:rPr>
          <w:b w:val="0"/>
          <w:bCs w:val="0"/>
          <w:color w:val="000000"/>
          <w:spacing w:val="0"/>
          <w:w w:val="100"/>
          <w:position w:val="0"/>
          <w:sz w:val="30"/>
          <w:szCs w:val="30"/>
        </w:rPr>
        <w:t>第五章</w:t>
      </w:r>
      <w:r>
        <w:rPr>
          <w:color w:val="000000"/>
          <w:spacing w:val="0"/>
          <w:w w:val="100"/>
          <w:position w:val="0"/>
        </w:rPr>
        <w:t>重要事项</w:t>
      </w:r>
      <w:bookmarkEnd w:id="353"/>
      <w:bookmarkEnd w:id="354"/>
      <w:bookmarkEnd w:id="355"/>
    </w:p>
    <w:p>
      <w:pPr>
        <w:pStyle w:val="Style39"/>
        <w:keepNext/>
        <w:keepLines/>
        <w:widowControl w:val="0"/>
        <w:shd w:val="clear" w:color="auto" w:fill="auto"/>
        <w:bidi w:val="0"/>
        <w:spacing w:before="0" w:after="340" w:line="240" w:lineRule="auto"/>
        <w:ind w:left="0" w:right="0" w:firstLine="960"/>
        <w:jc w:val="both"/>
      </w:pPr>
      <w:bookmarkStart w:id="356" w:name="bookmark356"/>
      <w:bookmarkStart w:id="357" w:name="bookmark357"/>
      <w:bookmarkStart w:id="358" w:name="bookmark358"/>
      <w:bookmarkStart w:id="359" w:name="bookmark359"/>
      <w:r>
        <w:rPr>
          <w:color w:val="000000"/>
          <w:spacing w:val="0"/>
          <w:w w:val="100"/>
          <w:position w:val="0"/>
        </w:rPr>
        <w:t>一</w:t>
      </w:r>
      <w:bookmarkEnd w:id="358"/>
      <w:r>
        <w:rPr>
          <w:color w:val="000000"/>
          <w:spacing w:val="0"/>
          <w:w w:val="100"/>
          <w:position w:val="0"/>
        </w:rPr>
        <w:t>、普通股利润分配或资本公积金转增股本预案</w:t>
      </w:r>
      <w:bookmarkEnd w:id="356"/>
      <w:bookmarkEnd w:id="357"/>
      <w:bookmarkEnd w:id="359"/>
    </w:p>
    <w:p>
      <w:pPr>
        <w:pStyle w:val="Style41"/>
        <w:keepNext/>
        <w:keepLines/>
        <w:widowControl w:val="0"/>
        <w:shd w:val="clear" w:color="auto" w:fill="auto"/>
        <w:tabs>
          <w:tab w:pos="1756" w:val="left"/>
        </w:tabs>
        <w:bidi w:val="0"/>
        <w:spacing w:before="0" w:after="280" w:line="314" w:lineRule="exact"/>
        <w:ind w:left="1220" w:right="0" w:firstLine="0"/>
        <w:jc w:val="both"/>
      </w:pPr>
      <w:bookmarkStart w:id="360" w:name="bookmark360"/>
      <w:bookmarkStart w:id="361" w:name="bookmark361"/>
      <w:bookmarkStart w:id="362" w:name="bookmark362"/>
      <w:bookmarkStart w:id="363" w:name="bookmark363"/>
      <w:r>
        <w:rPr>
          <w:color w:val="000000"/>
          <w:spacing w:val="0"/>
          <w:w w:val="100"/>
          <w:position w:val="0"/>
        </w:rPr>
        <w:t>（</w:t>
      </w:r>
      <w:bookmarkEnd w:id="362"/>
      <w:r>
        <w:rPr>
          <w:color w:val="000000"/>
          <w:spacing w:val="0"/>
          <w:w w:val="100"/>
          <w:position w:val="0"/>
        </w:rPr>
        <w:t>一）</w:t>
        <w:tab/>
        <w:t>现金分红政策的制定、执行或调整情况</w:t>
      </w:r>
      <w:bookmarkEnd w:id="360"/>
      <w:bookmarkEnd w:id="361"/>
      <w:bookmarkEnd w:id="363"/>
    </w:p>
    <w:p>
      <w:pPr>
        <w:pStyle w:val="Style28"/>
        <w:keepNext w:val="0"/>
        <w:keepLines w:val="0"/>
        <w:widowControl w:val="0"/>
        <w:shd w:val="clear" w:color="auto" w:fill="auto"/>
        <w:bidi w:val="0"/>
        <w:spacing w:before="0" w:after="280" w:line="326" w:lineRule="exact"/>
        <w:ind w:left="960" w:right="800" w:firstLine="480"/>
        <w:jc w:val="both"/>
      </w:pPr>
      <w:r>
        <w:rPr>
          <w:color w:val="000000"/>
          <w:spacing w:val="0"/>
          <w:w w:val="100"/>
          <w:position w:val="0"/>
        </w:rPr>
        <w:t>本年度，公司未对分红政策进行调整。</w:t>
      </w:r>
      <w:r>
        <w:rPr>
          <w:color w:val="000000"/>
          <w:spacing w:val="0"/>
          <w:w w:val="100"/>
          <w:position w:val="0"/>
          <w:sz w:val="24"/>
          <w:szCs w:val="24"/>
        </w:rPr>
        <w:t>2016</w:t>
      </w:r>
      <w:r>
        <w:rPr>
          <w:color w:val="000000"/>
          <w:spacing w:val="0"/>
          <w:w w:val="100"/>
          <w:position w:val="0"/>
        </w:rPr>
        <w:t>年度内公司分红政策的执行情况 如下：</w:t>
      </w:r>
    </w:p>
    <w:p>
      <w:pPr>
        <w:pStyle w:val="Style28"/>
        <w:keepNext w:val="0"/>
        <w:keepLines w:val="0"/>
        <w:widowControl w:val="0"/>
        <w:shd w:val="clear" w:color="auto" w:fill="auto"/>
        <w:bidi w:val="0"/>
        <w:spacing w:before="0" w:after="280" w:line="311" w:lineRule="exact"/>
        <w:ind w:left="960" w:right="80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6</w:t>
      </w:r>
      <w:r>
        <w:rPr>
          <w:color w:val="000000"/>
          <w:spacing w:val="0"/>
          <w:w w:val="100"/>
          <w:position w:val="0"/>
        </w:rPr>
        <w:t>日，公司披露了《关于</w:t>
      </w:r>
      <w:r>
        <w:rPr>
          <w:color w:val="000000"/>
          <w:spacing w:val="0"/>
          <w:w w:val="100"/>
          <w:position w:val="0"/>
          <w:sz w:val="24"/>
          <w:szCs w:val="24"/>
        </w:rPr>
        <w:t>2015</w:t>
      </w:r>
      <w:r>
        <w:rPr>
          <w:color w:val="000000"/>
          <w:spacing w:val="0"/>
          <w:w w:val="100"/>
          <w:position w:val="0"/>
        </w:rPr>
        <w:t>年度利润分派实施方案征求股东及 投资者意见的公告》，就公司</w:t>
      </w:r>
      <w:r>
        <w:rPr>
          <w:color w:val="000000"/>
          <w:spacing w:val="0"/>
          <w:w w:val="100"/>
          <w:position w:val="0"/>
          <w:sz w:val="24"/>
          <w:szCs w:val="24"/>
        </w:rPr>
        <w:t>2015</w:t>
      </w:r>
      <w:r>
        <w:rPr>
          <w:color w:val="000000"/>
          <w:spacing w:val="0"/>
          <w:w w:val="100"/>
          <w:position w:val="0"/>
        </w:rPr>
        <w:t>年度利润分配方案征求了中小股东的意见，为 中小股东充分表达意见和诉求提供了机会和平台，充分维护了中小股东的合法权 益。在征求意见期间，公司共收到中小股东以电子邮件和书面方式发来的意见</w:t>
      </w:r>
      <w:r>
        <w:rPr>
          <w:color w:val="000000"/>
          <w:spacing w:val="0"/>
          <w:w w:val="100"/>
          <w:position w:val="0"/>
          <w:sz w:val="24"/>
          <w:szCs w:val="24"/>
        </w:rPr>
        <w:t xml:space="preserve">127 </w:t>
      </w:r>
      <w:r>
        <w:rPr>
          <w:color w:val="000000"/>
          <w:spacing w:val="0"/>
          <w:w w:val="100"/>
          <w:position w:val="0"/>
        </w:rPr>
        <w:t>份。在征求中小股东意见后，并充分考虑到公司所处阶段和经营规划，在符合公 司现金分红政策规定的前提下，公司召开了第六届董事会战略委员会第六次会议, 初步拟定了公司</w:t>
      </w:r>
      <w:r>
        <w:rPr>
          <w:color w:val="000000"/>
          <w:spacing w:val="0"/>
          <w:w w:val="100"/>
          <w:position w:val="0"/>
          <w:sz w:val="24"/>
          <w:szCs w:val="24"/>
        </w:rPr>
        <w:t>2015</w:t>
      </w:r>
      <w:r>
        <w:rPr>
          <w:color w:val="000000"/>
          <w:spacing w:val="0"/>
          <w:w w:val="100"/>
          <w:position w:val="0"/>
        </w:rPr>
        <w:t>年度利润分配和资本公积不转增股本的方案，并提交第六届 董事会第三十次会议予以了审议，独立董事就公司董事会拟定的</w:t>
      </w:r>
      <w:r>
        <w:rPr>
          <w:color w:val="000000"/>
          <w:spacing w:val="0"/>
          <w:w w:val="100"/>
          <w:position w:val="0"/>
          <w:sz w:val="24"/>
          <w:szCs w:val="24"/>
        </w:rPr>
        <w:t>2015</w:t>
      </w:r>
      <w:r>
        <w:rPr>
          <w:color w:val="000000"/>
          <w:spacing w:val="0"/>
          <w:w w:val="100"/>
          <w:position w:val="0"/>
        </w:rPr>
        <w:t>年度利润分 配和资本公积金不转增股本预案发表了独立意见。公司</w:t>
      </w:r>
      <w:r>
        <w:rPr>
          <w:color w:val="000000"/>
          <w:spacing w:val="0"/>
          <w:w w:val="100"/>
          <w:position w:val="0"/>
          <w:sz w:val="24"/>
          <w:szCs w:val="24"/>
        </w:rPr>
        <w:t>2015</w:t>
      </w:r>
      <w:r>
        <w:rPr>
          <w:color w:val="000000"/>
          <w:spacing w:val="0"/>
          <w:w w:val="100"/>
          <w:position w:val="0"/>
        </w:rPr>
        <w:t>年度利润分配方案最 终经公司</w:t>
      </w:r>
      <w:r>
        <w:rPr>
          <w:color w:val="000000"/>
          <w:spacing w:val="0"/>
          <w:w w:val="100"/>
          <w:position w:val="0"/>
          <w:sz w:val="24"/>
          <w:szCs w:val="24"/>
        </w:rPr>
        <w:t>2015</w:t>
      </w:r>
      <w:r>
        <w:rPr>
          <w:color w:val="000000"/>
          <w:spacing w:val="0"/>
          <w:w w:val="100"/>
          <w:position w:val="0"/>
        </w:rPr>
        <w:t>年年度股东大会审议批准。</w:t>
      </w:r>
    </w:p>
    <w:p>
      <w:pPr>
        <w:pStyle w:val="Style28"/>
        <w:keepNext w:val="0"/>
        <w:keepLines w:val="0"/>
        <w:widowControl w:val="0"/>
        <w:shd w:val="clear" w:color="auto" w:fill="auto"/>
        <w:bidi w:val="0"/>
        <w:spacing w:before="0" w:after="280" w:line="314" w:lineRule="exact"/>
        <w:ind w:left="960" w:right="80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29</w:t>
      </w:r>
      <w:r>
        <w:rPr>
          <w:color w:val="000000"/>
          <w:spacing w:val="0"/>
          <w:w w:val="100"/>
          <w:position w:val="0"/>
        </w:rPr>
        <w:t>日，公司披露了《</w:t>
      </w:r>
      <w:r>
        <w:rPr>
          <w:color w:val="000000"/>
          <w:spacing w:val="0"/>
          <w:w w:val="100"/>
          <w:position w:val="0"/>
          <w:sz w:val="24"/>
          <w:szCs w:val="24"/>
        </w:rPr>
        <w:t>2015</w:t>
      </w:r>
      <w:r>
        <w:rPr>
          <w:color w:val="000000"/>
          <w:spacing w:val="0"/>
          <w:w w:val="100"/>
          <w:position w:val="0"/>
        </w:rPr>
        <w:t xml:space="preserve">年度利润分配实施公告》，实施了 </w:t>
      </w:r>
      <w:r>
        <w:rPr>
          <w:color w:val="000000"/>
          <w:spacing w:val="0"/>
          <w:w w:val="100"/>
          <w:position w:val="0"/>
          <w:sz w:val="24"/>
          <w:szCs w:val="24"/>
        </w:rPr>
        <w:t xml:space="preserve">2015 </w:t>
      </w:r>
      <w:r>
        <w:rPr>
          <w:color w:val="000000"/>
          <w:spacing w:val="0"/>
          <w:w w:val="100"/>
          <w:position w:val="0"/>
        </w:rPr>
        <w:t>年度利润分配方案，以公司发行后的总股本</w:t>
      </w:r>
      <w:r>
        <w:rPr>
          <w:color w:val="000000"/>
          <w:spacing w:val="0"/>
          <w:w w:val="100"/>
          <w:position w:val="0"/>
          <w:sz w:val="24"/>
          <w:szCs w:val="24"/>
        </w:rPr>
        <w:t>2,963,898,951</w:t>
      </w:r>
      <w:r>
        <w:rPr>
          <w:color w:val="000000"/>
          <w:spacing w:val="0"/>
          <w:w w:val="100"/>
          <w:position w:val="0"/>
        </w:rPr>
        <w:t>股为基准，向全体股 东以每股派送现金红利</w:t>
      </w:r>
      <w:r>
        <w:rPr>
          <w:color w:val="000000"/>
          <w:spacing w:val="0"/>
          <w:w w:val="100"/>
          <w:position w:val="0"/>
          <w:sz w:val="24"/>
          <w:szCs w:val="24"/>
        </w:rPr>
        <w:t>0.13</w:t>
      </w:r>
      <w:r>
        <w:rPr>
          <w:color w:val="000000"/>
          <w:spacing w:val="0"/>
          <w:w w:val="100"/>
          <w:position w:val="0"/>
        </w:rPr>
        <w:t>元（含税），共</w:t>
      </w:r>
      <w:r>
        <w:rPr>
          <w:color w:val="000000"/>
          <w:spacing w:val="0"/>
          <w:w w:val="100"/>
          <w:position w:val="0"/>
          <w:sz w:val="24"/>
          <w:szCs w:val="24"/>
        </w:rPr>
        <w:t>385,306,863.63</w:t>
      </w:r>
      <w:r>
        <w:rPr>
          <w:color w:val="000000"/>
          <w:spacing w:val="0"/>
          <w:w w:val="100"/>
          <w:position w:val="0"/>
        </w:rPr>
        <w:t>元。</w:t>
      </w:r>
    </w:p>
    <w:p>
      <w:pPr>
        <w:pStyle w:val="Style28"/>
        <w:keepNext w:val="0"/>
        <w:keepLines w:val="0"/>
        <w:widowControl w:val="0"/>
        <w:shd w:val="clear" w:color="auto" w:fill="auto"/>
        <w:bidi w:val="0"/>
        <w:spacing w:before="0" w:after="280" w:line="318" w:lineRule="exact"/>
        <w:ind w:left="960" w:right="0" w:firstLine="480"/>
        <w:jc w:val="both"/>
      </w:pPr>
      <w:r>
        <w:rPr>
          <w:color w:val="000000"/>
          <w:spacing w:val="0"/>
          <w:w w:val="100"/>
          <w:position w:val="0"/>
        </w:rPr>
        <w:t>公司</w:t>
      </w:r>
      <w:r>
        <w:rPr>
          <w:color w:val="000000"/>
          <w:spacing w:val="0"/>
          <w:w w:val="100"/>
          <w:position w:val="0"/>
          <w:sz w:val="24"/>
          <w:szCs w:val="24"/>
        </w:rPr>
        <w:t>2013</w:t>
      </w:r>
      <w:r>
        <w:rPr>
          <w:color w:val="000000"/>
          <w:spacing w:val="0"/>
          <w:w w:val="100"/>
          <w:position w:val="0"/>
        </w:rPr>
        <w:t>、</w:t>
      </w:r>
      <w:r>
        <w:rPr>
          <w:color w:val="000000"/>
          <w:spacing w:val="0"/>
          <w:w w:val="100"/>
          <w:position w:val="0"/>
          <w:sz w:val="24"/>
          <w:szCs w:val="24"/>
        </w:rPr>
        <w:t>2014</w:t>
      </w:r>
      <w:r>
        <w:rPr>
          <w:color w:val="000000"/>
          <w:spacing w:val="0"/>
          <w:w w:val="100"/>
          <w:position w:val="0"/>
        </w:rPr>
        <w:t>、</w:t>
      </w:r>
      <w:r>
        <w:rPr>
          <w:color w:val="000000"/>
          <w:spacing w:val="0"/>
          <w:w w:val="100"/>
          <w:position w:val="0"/>
          <w:sz w:val="24"/>
          <w:szCs w:val="24"/>
        </w:rPr>
        <w:t>2015</w:t>
      </w:r>
      <w:r>
        <w:rPr>
          <w:color w:val="000000"/>
          <w:spacing w:val="0"/>
          <w:w w:val="100"/>
          <w:position w:val="0"/>
        </w:rPr>
        <w:t>年度均实施了现金分红方案，累计分红</w:t>
      </w:r>
      <w:r>
        <w:rPr>
          <w:color w:val="000000"/>
          <w:spacing w:val="0"/>
          <w:w w:val="100"/>
          <w:position w:val="0"/>
          <w:sz w:val="24"/>
          <w:szCs w:val="24"/>
        </w:rPr>
        <w:t>84,220.70</w:t>
      </w:r>
      <w:r>
        <w:rPr>
          <w:color w:val="000000"/>
          <w:spacing w:val="0"/>
          <w:w w:val="100"/>
          <w:position w:val="0"/>
        </w:rPr>
        <w:t>万 元。公司利润分配方案均经董事会审议通过后，提交股东大会决策后实施，相关 决策及实施程序合法有效，现金分红政策的执行符合公司章程的规定及公司股东 大会决议的要求。</w:t>
      </w:r>
    </w:p>
    <w:p>
      <w:pPr>
        <w:pStyle w:val="Style28"/>
        <w:keepNext w:val="0"/>
        <w:keepLines w:val="0"/>
        <w:widowControl w:val="0"/>
        <w:shd w:val="clear" w:color="auto" w:fill="auto"/>
        <w:tabs>
          <w:tab w:pos="1804" w:val="left"/>
        </w:tabs>
        <w:bidi w:val="0"/>
        <w:spacing w:before="0" w:after="340" w:line="317" w:lineRule="exact"/>
        <w:ind w:left="1220" w:right="0" w:firstLine="0"/>
        <w:jc w:val="both"/>
      </w:pPr>
      <w:bookmarkStart w:id="364" w:name="bookmark364"/>
      <w:r>
        <w:rPr>
          <w:b/>
          <w:bCs/>
          <w:color w:val="000000"/>
          <w:spacing w:val="0"/>
          <w:w w:val="100"/>
          <w:position w:val="0"/>
        </w:rPr>
        <w:t>（</w:t>
      </w:r>
      <w:bookmarkEnd w:id="364"/>
      <w:r>
        <w:rPr>
          <w:b/>
          <w:bCs/>
          <w:color w:val="000000"/>
          <w:spacing w:val="0"/>
          <w:w w:val="100"/>
          <w:position w:val="0"/>
        </w:rPr>
        <w:t>二）</w:t>
        <w:tab/>
        <w:t>公司近三年（含报告期）的普通股利润分配方案或预案、资本公积金转增股 本方案或预案</w:t>
      </w:r>
    </w:p>
    <w:tbl>
      <w:tblPr>
        <w:tblOverlap w:val="never"/>
        <w:jc w:val="center"/>
        <w:tblLayout w:type="fixed"/>
      </w:tblPr>
      <w:tblGrid>
        <w:gridCol w:w="1118"/>
        <w:gridCol w:w="1027"/>
        <w:gridCol w:w="984"/>
        <w:gridCol w:w="1027"/>
        <w:gridCol w:w="1685"/>
        <w:gridCol w:w="1896"/>
        <w:gridCol w:w="1286"/>
      </w:tblGrid>
      <w:tr>
        <w:trPr>
          <w:trHeight w:val="278" w:hRule="exact"/>
        </w:trPr>
        <w:tc>
          <w:tcPr>
            <w:gridSpan w:val="6"/>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w:t>
            </w:r>
          </w:p>
        </w:tc>
        <w:tc>
          <w:tcPr>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七人民币</w:t>
            </w:r>
          </w:p>
        </w:tc>
      </w:tr>
      <w:tr>
        <w:trPr>
          <w:trHeight w:val="165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分红</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每</w:t>
            </w:r>
            <w:r>
              <w:rPr>
                <w:b/>
                <w:bCs/>
                <w:color w:val="000000"/>
                <w:spacing w:val="0"/>
                <w:w w:val="100"/>
                <w:position w:val="0"/>
                <w:sz w:val="18"/>
                <w:szCs w:val="18"/>
              </w:rPr>
              <w:t>10</w:t>
            </w:r>
            <w:r>
              <w:rPr>
                <w:b/>
                <w:bCs/>
                <w:color w:val="000000"/>
                <w:spacing w:val="0"/>
                <w:w w:val="100"/>
                <w:position w:val="0"/>
                <w:sz w:val="20"/>
                <w:szCs w:val="20"/>
              </w:rPr>
              <w:t>股 送红股 数（股）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7" w:lineRule="exact"/>
              <w:ind w:left="0" w:right="0" w:firstLine="0"/>
              <w:jc w:val="center"/>
              <w:rPr>
                <w:sz w:val="20"/>
                <w:szCs w:val="20"/>
              </w:rPr>
            </w:pPr>
            <w:r>
              <w:rPr>
                <w:b/>
                <w:bCs/>
                <w:color w:val="000000"/>
                <w:spacing w:val="0"/>
                <w:w w:val="100"/>
                <w:position w:val="0"/>
                <w:sz w:val="20"/>
                <w:szCs w:val="20"/>
              </w:rPr>
              <w:t>每</w:t>
            </w:r>
            <w:r>
              <w:rPr>
                <w:b/>
                <w:bCs/>
                <w:color w:val="000000"/>
                <w:spacing w:val="0"/>
                <w:w w:val="100"/>
                <w:position w:val="0"/>
                <w:sz w:val="18"/>
                <w:szCs w:val="18"/>
              </w:rPr>
              <w:t>10</w:t>
            </w:r>
            <w:r>
              <w:rPr>
                <w:b/>
                <w:bCs/>
                <w:color w:val="000000"/>
                <w:spacing w:val="0"/>
                <w:w w:val="100"/>
                <w:position w:val="0"/>
                <w:sz w:val="20"/>
                <w:szCs w:val="20"/>
              </w:rPr>
              <w:t>股 派息数 （元）（含 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每</w:t>
            </w:r>
            <w:r>
              <w:rPr>
                <w:b/>
                <w:bCs/>
                <w:color w:val="000000"/>
                <w:spacing w:val="0"/>
                <w:w w:val="100"/>
                <w:position w:val="0"/>
                <w:sz w:val="18"/>
                <w:szCs w:val="18"/>
              </w:rPr>
              <w:t>10</w:t>
            </w:r>
            <w:r>
              <w:rPr>
                <w:b/>
                <w:bCs/>
                <w:color w:val="000000"/>
                <w:spacing w:val="0"/>
                <w:w w:val="100"/>
                <w:position w:val="0"/>
                <w:sz w:val="20"/>
                <w:szCs w:val="20"/>
              </w:rPr>
              <w:t>股 转增数</w:t>
            </w:r>
          </w:p>
          <w:p>
            <w:pPr>
              <w:pStyle w:val="Style35"/>
              <w:keepNext w:val="0"/>
              <w:keepLines w:val="0"/>
              <w:widowControl w:val="0"/>
              <w:shd w:val="clear" w:color="auto" w:fill="auto"/>
              <w:bidi w:val="0"/>
              <w:spacing w:before="0" w:after="0" w:line="293" w:lineRule="exact"/>
              <w:ind w:left="0" w:right="0" w:firstLine="280"/>
              <w:jc w:val="left"/>
              <w:rPr>
                <w:sz w:val="20"/>
                <w:szCs w:val="20"/>
              </w:rPr>
            </w:pPr>
            <w:r>
              <w:rPr>
                <w:b/>
                <w:bCs/>
                <w:color w:val="000000"/>
                <w:spacing w:val="0"/>
                <w:w w:val="100"/>
                <w:position w:val="0"/>
                <w:sz w:val="20"/>
                <w:szCs w:val="20"/>
              </w:rPr>
              <w:t>（股）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现金分红的数 额</w:t>
            </w:r>
          </w:p>
          <w:p>
            <w:pPr>
              <w:pStyle w:val="Style35"/>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（含税）</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7" w:lineRule="exact"/>
              <w:ind w:left="0" w:right="0" w:firstLine="0"/>
              <w:jc w:val="center"/>
              <w:rPr>
                <w:sz w:val="20"/>
                <w:szCs w:val="20"/>
              </w:rPr>
            </w:pPr>
            <w:r>
              <w:rPr>
                <w:b/>
                <w:bCs/>
                <w:color w:val="000000"/>
                <w:spacing w:val="0"/>
                <w:w w:val="100"/>
                <w:position w:val="0"/>
                <w:sz w:val="20"/>
                <w:szCs w:val="20"/>
              </w:rPr>
              <w:t>分红年度合并报 表中归属于上市 公司股东的净利 润</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0" w:lineRule="exact"/>
              <w:ind w:left="0" w:right="0" w:firstLine="0"/>
              <w:jc w:val="center"/>
              <w:rPr>
                <w:sz w:val="20"/>
                <w:szCs w:val="20"/>
              </w:rPr>
            </w:pPr>
            <w:r>
              <w:rPr>
                <w:b/>
                <w:bCs/>
                <w:color w:val="000000"/>
                <w:spacing w:val="0"/>
                <w:w w:val="100"/>
                <w:position w:val="0"/>
                <w:sz w:val="20"/>
                <w:szCs w:val="20"/>
              </w:rPr>
              <w:t>占合并报 表中归属 于上市公 司股东的 净利润的 比率（%）</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740,974,737.75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4,302, 329, </w:t>
            </w:r>
            <w:r>
              <w:rPr>
                <w:color w:val="000000"/>
                <w:spacing w:val="0"/>
                <w:w w:val="100"/>
                <w:position w:val="0"/>
                <w:sz w:val="18"/>
                <w:szCs w:val="18"/>
              </w:rPr>
              <w:t xml:space="preserve">273.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17.22</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2015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385,306,863.63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1,261, 593, </w:t>
            </w:r>
            <w:r>
              <w:rPr>
                <w:color w:val="000000"/>
                <w:spacing w:val="0"/>
                <w:w w:val="100"/>
                <w:position w:val="0"/>
                <w:sz w:val="18"/>
                <w:szCs w:val="18"/>
              </w:rPr>
              <w:t xml:space="preserve">370.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30.54</w:t>
            </w: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237, 111, </w:t>
            </w:r>
            <w:r>
              <w:rPr>
                <w:color w:val="000000"/>
                <w:spacing w:val="0"/>
                <w:w w:val="100"/>
                <w:position w:val="0"/>
                <w:sz w:val="18"/>
                <w:szCs w:val="18"/>
              </w:rPr>
              <w:t>916.08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755, 641, </w:t>
            </w:r>
            <w:r>
              <w:rPr>
                <w:color w:val="000000"/>
                <w:spacing w:val="0"/>
                <w:w w:val="100"/>
                <w:position w:val="0"/>
                <w:sz w:val="18"/>
                <w:szCs w:val="18"/>
              </w:rPr>
              <w:t>901.57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31.38</w:t>
            </w:r>
          </w:p>
        </w:tc>
      </w:tr>
    </w:tbl>
    <w:p>
      <w:pPr>
        <w:pStyle w:val="Style41"/>
        <w:keepNext/>
        <w:keepLines/>
        <w:widowControl w:val="0"/>
        <w:shd w:val="clear" w:color="auto" w:fill="auto"/>
        <w:tabs>
          <w:tab w:pos="1799" w:val="left"/>
        </w:tabs>
        <w:bidi w:val="0"/>
        <w:spacing w:before="0"/>
        <w:ind w:left="122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color w:val="000000"/>
          <w:spacing w:val="0"/>
          <w:w w:val="100"/>
          <w:position w:val="0"/>
        </w:rPr>
        <w:t>三）</w:t>
        <w:tab/>
        <w:t>以现金方式要约回购股份计入现金分红的情况</w:t>
      </w:r>
      <w:bookmarkEnd w:id="365"/>
      <w:bookmarkEnd w:id="366"/>
      <w:bookmarkEnd w:id="368"/>
    </w:p>
    <w:p>
      <w:pPr>
        <w:pStyle w:val="Style28"/>
        <w:keepNext w:val="0"/>
        <w:keepLines w:val="0"/>
        <w:widowControl w:val="0"/>
        <w:shd w:val="clear" w:color="auto" w:fill="auto"/>
        <w:bidi w:val="0"/>
        <w:spacing w:before="0" w:line="312" w:lineRule="exact"/>
        <w:ind w:left="0" w:right="0" w:firstLine="960"/>
        <w:jc w:val="left"/>
      </w:pPr>
      <w:r>
        <w:rPr>
          <w:color w:val="000000"/>
          <w:spacing w:val="0"/>
          <w:w w:val="100"/>
          <w:position w:val="0"/>
        </w:rPr>
        <w:t>不适用。</w:t>
      </w:r>
    </w:p>
    <w:p>
      <w:pPr>
        <w:pStyle w:val="Style41"/>
        <w:keepNext/>
        <w:keepLines/>
        <w:widowControl w:val="0"/>
        <w:shd w:val="clear" w:color="auto" w:fill="auto"/>
        <w:tabs>
          <w:tab w:pos="1847" w:val="left"/>
        </w:tabs>
        <w:bidi w:val="0"/>
        <w:spacing w:before="0"/>
        <w:ind w:left="122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color w:val="000000"/>
          <w:spacing w:val="0"/>
          <w:w w:val="100"/>
          <w:position w:val="0"/>
        </w:rPr>
        <w:t>四）</w:t>
        <w:tab/>
        <w:t>报告期内盈利且母公司可供普通股股东分配利润为正，但未提出普通股现 金利润分配预案的，公司应当详细披露原因以及未分配利润的用途和使用计划</w:t>
      </w:r>
      <w:bookmarkEnd w:id="369"/>
      <w:bookmarkEnd w:id="370"/>
      <w:bookmarkEnd w:id="372"/>
    </w:p>
    <w:p>
      <w:pPr>
        <w:pStyle w:val="Style28"/>
        <w:keepNext w:val="0"/>
        <w:keepLines w:val="0"/>
        <w:widowControl w:val="0"/>
        <w:shd w:val="clear" w:color="auto" w:fill="auto"/>
        <w:bidi w:val="0"/>
        <w:spacing w:before="0" w:line="312" w:lineRule="exact"/>
        <w:ind w:left="0" w:right="0" w:firstLine="960"/>
        <w:jc w:val="left"/>
      </w:pPr>
      <w:r>
        <w:rPr>
          <w:color w:val="000000"/>
          <w:spacing w:val="0"/>
          <w:w w:val="100"/>
          <w:position w:val="0"/>
        </w:rPr>
        <w:t>不适用。</w:t>
      </w:r>
    </w:p>
    <w:p>
      <w:pPr>
        <w:pStyle w:val="Style39"/>
        <w:keepNext/>
        <w:keepLines/>
        <w:widowControl w:val="0"/>
        <w:shd w:val="clear" w:color="auto" w:fill="auto"/>
        <w:bidi w:val="0"/>
        <w:spacing w:before="0" w:after="300" w:line="240" w:lineRule="auto"/>
        <w:ind w:left="0" w:right="0" w:firstLine="960"/>
        <w:jc w:val="left"/>
      </w:pPr>
      <w:bookmarkStart w:id="373" w:name="bookmark373"/>
      <w:bookmarkStart w:id="374" w:name="bookmark374"/>
      <w:bookmarkStart w:id="375" w:name="bookmark375"/>
      <w:bookmarkStart w:id="376" w:name="bookmark376"/>
      <w:r>
        <w:rPr>
          <w:color w:val="000000"/>
          <w:spacing w:val="0"/>
          <w:w w:val="100"/>
          <w:position w:val="0"/>
        </w:rPr>
        <w:t>二</w:t>
      </w:r>
      <w:bookmarkEnd w:id="375"/>
      <w:r>
        <w:rPr>
          <w:color w:val="000000"/>
          <w:spacing w:val="0"/>
          <w:w w:val="100"/>
          <w:position w:val="0"/>
        </w:rPr>
        <w:t>、承诺事项履行情况</w:t>
      </w:r>
      <w:bookmarkEnd w:id="373"/>
      <w:bookmarkEnd w:id="374"/>
      <w:bookmarkEnd w:id="376"/>
    </w:p>
    <w:p>
      <w:pPr>
        <w:pStyle w:val="Style41"/>
        <w:keepNext/>
        <w:keepLines/>
        <w:widowControl w:val="0"/>
        <w:shd w:val="clear" w:color="auto" w:fill="auto"/>
        <w:bidi w:val="0"/>
        <w:spacing w:before="0" w:line="326" w:lineRule="exact"/>
        <w:ind w:left="1220" w:right="0" w:firstLine="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color w:val="000000"/>
          <w:spacing w:val="0"/>
          <w:w w:val="100"/>
          <w:position w:val="0"/>
        </w:rPr>
        <w:t>一）公司实际控制人、股东、关联方、收购人以及公司等承诺相关方在报告期 内或持续到报告期内的承诺事项</w:t>
      </w:r>
      <w:bookmarkEnd w:id="377"/>
      <w:bookmarkEnd w:id="378"/>
      <w:bookmarkEnd w:id="380"/>
    </w:p>
    <w:tbl>
      <w:tblPr>
        <w:tblOverlap w:val="never"/>
        <w:jc w:val="center"/>
        <w:tblLayout w:type="fixed"/>
      </w:tblPr>
      <w:tblGrid>
        <w:gridCol w:w="1147"/>
        <w:gridCol w:w="806"/>
        <w:gridCol w:w="830"/>
        <w:gridCol w:w="2510"/>
        <w:gridCol w:w="874"/>
        <w:gridCol w:w="898"/>
        <w:gridCol w:w="883"/>
        <w:gridCol w:w="1037"/>
        <w:gridCol w:w="821"/>
      </w:tblGrid>
      <w:tr>
        <w:trPr>
          <w:trHeight w:val="221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承诺背景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承诺 类型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center"/>
              <w:rPr>
                <w:sz w:val="20"/>
                <w:szCs w:val="20"/>
              </w:rPr>
            </w:pPr>
            <w:r>
              <w:rPr>
                <w:b/>
                <w:bCs/>
                <w:color w:val="000000"/>
                <w:spacing w:val="0"/>
                <w:w w:val="100"/>
                <w:position w:val="0"/>
                <w:sz w:val="20"/>
                <w:szCs w:val="20"/>
              </w:rPr>
              <w:t>承诺 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center"/>
              <w:rPr>
                <w:sz w:val="20"/>
                <w:szCs w:val="20"/>
              </w:rPr>
            </w:pPr>
            <w:r>
              <w:rPr>
                <w:b/>
                <w:bCs/>
                <w:color w:val="000000"/>
                <w:spacing w:val="0"/>
                <w:w w:val="100"/>
                <w:position w:val="0"/>
                <w:sz w:val="20"/>
                <w:szCs w:val="20"/>
              </w:rPr>
              <w:t>承诺 内容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1" w:lineRule="exact"/>
              <w:ind w:left="0" w:right="0" w:firstLine="0"/>
              <w:jc w:val="center"/>
              <w:rPr>
                <w:sz w:val="20"/>
                <w:szCs w:val="20"/>
              </w:rPr>
            </w:pPr>
            <w:r>
              <w:rPr>
                <w:b/>
                <w:bCs/>
                <w:color w:val="000000"/>
                <w:spacing w:val="0"/>
                <w:w w:val="100"/>
                <w:position w:val="0"/>
                <w:sz w:val="20"/>
                <w:szCs w:val="20"/>
              </w:rPr>
              <w:t>承诺时 间及期 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是否有 履行期 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是否及 时严格 履行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2" w:lineRule="exact"/>
              <w:ind w:left="0" w:right="0" w:firstLine="0"/>
              <w:jc w:val="center"/>
              <w:rPr>
                <w:sz w:val="20"/>
                <w:szCs w:val="20"/>
              </w:rPr>
            </w:pPr>
            <w:r>
              <w:rPr>
                <w:b/>
                <w:bCs/>
                <w:color w:val="000000"/>
                <w:spacing w:val="0"/>
                <w:w w:val="100"/>
                <w:position w:val="0"/>
                <w:sz w:val="20"/>
                <w:szCs w:val="20"/>
              </w:rPr>
              <w:t>如未能 及时履 行应说 明未完 成履行 的具体 原因</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2" w:lineRule="exact"/>
              <w:ind w:left="0" w:right="0" w:firstLine="0"/>
              <w:jc w:val="center"/>
              <w:rPr>
                <w:sz w:val="20"/>
                <w:szCs w:val="20"/>
              </w:rPr>
            </w:pPr>
            <w:r>
              <w:rPr>
                <w:b/>
                <w:bCs/>
                <w:color w:val="000000"/>
                <w:spacing w:val="0"/>
                <w:w w:val="100"/>
                <w:position w:val="0"/>
                <w:sz w:val="20"/>
                <w:szCs w:val="20"/>
              </w:rPr>
              <w:t>如未 能及 时履 行应 说明 下一 步计 划</w:t>
            </w:r>
          </w:p>
        </w:tc>
      </w:tr>
      <w:tr>
        <w:trPr>
          <w:trHeight w:val="53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与重大资 产重组相 关的承诺</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股份 限售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杜国 楹、蒋 宇飞、 方礼 勇、周 佳、赵 新钦、 武晔飞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220" w:line="236" w:lineRule="exact"/>
              <w:ind w:left="0" w:right="0" w:firstLine="460"/>
              <w:jc w:val="both"/>
              <w:rPr>
                <w:sz w:val="18"/>
                <w:szCs w:val="18"/>
              </w:rPr>
            </w:pPr>
            <w:r>
              <w:rPr>
                <w:color w:val="000000"/>
                <w:spacing w:val="0"/>
                <w:w w:val="100"/>
                <w:position w:val="0"/>
                <w:sz w:val="16"/>
                <w:szCs w:val="16"/>
              </w:rPr>
              <w:t>2013</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月，公司实施了 向杜国楹等</w:t>
            </w:r>
            <w:r>
              <w:rPr>
                <w:color w:val="000000"/>
                <w:spacing w:val="0"/>
                <w:w w:val="100"/>
                <w:position w:val="0"/>
                <w:sz w:val="16"/>
                <w:szCs w:val="16"/>
              </w:rPr>
              <w:t>14</w:t>
            </w:r>
            <w:r>
              <w:rPr>
                <w:color w:val="000000"/>
                <w:spacing w:val="0"/>
                <w:w w:val="100"/>
                <w:position w:val="0"/>
                <w:sz w:val="18"/>
                <w:szCs w:val="18"/>
              </w:rPr>
              <w:t>名特定投资者 发行股份购买其持有的北京 壹人壹本信息科技有限公司 （以下简称为</w:t>
            </w:r>
            <w:r>
              <w:rPr>
                <w:color w:val="000000"/>
                <w:spacing w:val="0"/>
                <w:w w:val="100"/>
                <w:position w:val="0"/>
                <w:sz w:val="18"/>
                <w:szCs w:val="18"/>
              </w:rPr>
              <w:t>"</w:t>
            </w:r>
            <w:r>
              <w:rPr>
                <w:color w:val="000000"/>
                <w:spacing w:val="0"/>
                <w:w w:val="100"/>
                <w:position w:val="0"/>
                <w:sz w:val="18"/>
                <w:szCs w:val="18"/>
              </w:rPr>
              <w:t>壹人壹 本"</w:t>
            </w:r>
            <w:r>
              <w:rPr>
                <w:color w:val="000000"/>
                <w:spacing w:val="0"/>
                <w:w w:val="100"/>
                <w:position w:val="0"/>
                <w:sz w:val="16"/>
                <w:szCs w:val="16"/>
              </w:rPr>
              <w:t>）75.27265%</w:t>
            </w:r>
            <w:r>
              <w:rPr>
                <w:color w:val="000000"/>
                <w:spacing w:val="0"/>
                <w:w w:val="100"/>
                <w:position w:val="0"/>
                <w:sz w:val="18"/>
                <w:szCs w:val="18"/>
              </w:rPr>
              <w:t>股权的方案。 本次发行方案完成后，公司共 计向杜国楹等</w:t>
            </w:r>
            <w:r>
              <w:rPr>
                <w:color w:val="000000"/>
                <w:spacing w:val="0"/>
                <w:w w:val="100"/>
                <w:position w:val="0"/>
                <w:sz w:val="16"/>
                <w:szCs w:val="16"/>
              </w:rPr>
              <w:t>14</w:t>
            </w:r>
            <w:r>
              <w:rPr>
                <w:color w:val="000000"/>
                <w:spacing w:val="0"/>
                <w:w w:val="100"/>
                <w:position w:val="0"/>
                <w:sz w:val="18"/>
                <w:szCs w:val="18"/>
              </w:rPr>
              <w:t>名特定投资 者发行股份</w:t>
            </w:r>
            <w:r>
              <w:rPr>
                <w:color w:val="000000"/>
                <w:spacing w:val="0"/>
                <w:w w:val="100"/>
                <w:position w:val="0"/>
                <w:sz w:val="16"/>
                <w:szCs w:val="16"/>
              </w:rPr>
              <w:t>157,724, 483</w:t>
            </w:r>
            <w:r>
              <w:rPr>
                <w:color w:val="000000"/>
                <w:spacing w:val="0"/>
                <w:w w:val="100"/>
                <w:position w:val="0"/>
                <w:sz w:val="18"/>
                <w:szCs w:val="18"/>
              </w:rPr>
              <w:t>股， 其中：</w:t>
            </w:r>
          </w:p>
          <w:p>
            <w:pPr>
              <w:pStyle w:val="Style35"/>
              <w:keepNext w:val="0"/>
              <w:keepLines w:val="0"/>
              <w:widowControl w:val="0"/>
              <w:shd w:val="clear" w:color="auto" w:fill="auto"/>
              <w:bidi w:val="0"/>
              <w:spacing w:before="0" w:after="0" w:line="233" w:lineRule="exact"/>
              <w:ind w:left="0" w:right="0" w:firstLine="460"/>
              <w:jc w:val="both"/>
              <w:rPr>
                <w:sz w:val="18"/>
                <w:szCs w:val="18"/>
              </w:rPr>
            </w:pPr>
            <w:r>
              <w:rPr>
                <w:color w:val="000000"/>
                <w:spacing w:val="0"/>
                <w:w w:val="100"/>
                <w:position w:val="0"/>
                <w:sz w:val="18"/>
                <w:szCs w:val="18"/>
              </w:rPr>
              <w:t>交易对方杜国楹、蒋宇 飞、方礼勇、周佳、赵新钦、 武晔飞承诺所持公司股份的 限售期为自本次发行结束之 日起满三十六</w:t>
            </w:r>
            <w:r>
              <w:rPr>
                <w:color w:val="000000"/>
                <w:spacing w:val="0"/>
                <w:w w:val="100"/>
                <w:position w:val="0"/>
                <w:sz w:val="16"/>
                <w:szCs w:val="16"/>
              </w:rPr>
              <w:t xml:space="preserve">（36 </w:t>
            </w:r>
            <w:r>
              <w:rPr>
                <w:color w:val="000000"/>
                <w:spacing w:val="0"/>
                <w:w w:val="100"/>
                <w:position w:val="0"/>
                <w:sz w:val="18"/>
                <w:szCs w:val="18"/>
              </w:rPr>
              <w:t>）个月之日</w:t>
            </w:r>
            <w:r>
              <w:rPr>
                <w:color w:val="000000"/>
                <w:spacing w:val="0"/>
                <w:w w:val="100"/>
                <w:position w:val="0"/>
                <w:sz w:val="16"/>
                <w:szCs w:val="16"/>
              </w:rPr>
              <w:t xml:space="preserve">/ </w:t>
            </w:r>
            <w:r>
              <w:rPr>
                <w:color w:val="000000"/>
                <w:spacing w:val="0"/>
                <w:w w:val="100"/>
                <w:position w:val="0"/>
                <w:sz w:val="18"/>
                <w:szCs w:val="18"/>
              </w:rPr>
              <w:t>资产出售方与同方股份就本 次交易签署的《发行股份购买 资产之利润补偿协议》（包括 其补充协议，如有）约定的各 项盈利预测补偿（如有）均实 施完毕之日两者中较晚的期 间。</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 xml:space="preserve">承诺作 出的时 间为 </w:t>
            </w:r>
            <w:r>
              <w:rPr>
                <w:color w:val="000000"/>
                <w:spacing w:val="0"/>
                <w:w w:val="100"/>
                <w:position w:val="0"/>
                <w:sz w:val="16"/>
                <w:szCs w:val="16"/>
              </w:rPr>
              <w:t xml:space="preserve">2013 </w:t>
            </w:r>
            <w:r>
              <w:rPr>
                <w:color w:val="000000"/>
                <w:spacing w:val="0"/>
                <w:w w:val="100"/>
                <w:position w:val="0"/>
                <w:sz w:val="18"/>
                <w:szCs w:val="18"/>
              </w:rPr>
              <w:t xml:space="preserve">年 </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 xml:space="preserve">14 </w:t>
            </w:r>
            <w:r>
              <w:rPr>
                <w:color w:val="000000"/>
                <w:spacing w:val="0"/>
                <w:w w:val="100"/>
                <w:position w:val="0"/>
                <w:sz w:val="18"/>
                <w:szCs w:val="18"/>
              </w:rPr>
              <w:t xml:space="preserve">日，应完 成的时 间为 </w:t>
            </w:r>
            <w:r>
              <w:rPr>
                <w:color w:val="000000"/>
                <w:spacing w:val="0"/>
                <w:w w:val="100"/>
                <w:position w:val="0"/>
                <w:sz w:val="16"/>
                <w:szCs w:val="16"/>
              </w:rPr>
              <w:t xml:space="preserve">2016 </w:t>
            </w:r>
            <w:r>
              <w:rPr>
                <w:color w:val="000000"/>
                <w:spacing w:val="0"/>
                <w:w w:val="100"/>
                <w:position w:val="0"/>
                <w:sz w:val="18"/>
                <w:szCs w:val="18"/>
              </w:rPr>
              <w:t xml:space="preserve">年 </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 xml:space="preserve">14 </w:t>
            </w:r>
            <w:r>
              <w:rPr>
                <w:color w:val="000000"/>
                <w:spacing w:val="0"/>
                <w:w w:val="100"/>
                <w:position w:val="0"/>
                <w:sz w:val="18"/>
                <w:szCs w:val="18"/>
              </w:rPr>
              <w:t>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70"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与再融资 相关的承 诺</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股份 限售</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清华控 股有限 公司、</w:t>
            </w:r>
          </w:p>
          <w:p>
            <w:pPr>
              <w:pStyle w:val="Style35"/>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紫光集 团有限 公司、</w:t>
            </w:r>
          </w:p>
          <w:p>
            <w:pPr>
              <w:pStyle w:val="Style35"/>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工银瑞</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34" w:lineRule="exact"/>
              <w:ind w:left="0" w:right="0" w:firstLine="460"/>
              <w:jc w:val="both"/>
              <w:rPr>
                <w:sz w:val="18"/>
                <w:szCs w:val="18"/>
              </w:rPr>
            </w:pPr>
            <w:r>
              <w:rPr>
                <w:color w:val="000000"/>
                <w:spacing w:val="0"/>
                <w:w w:val="100"/>
                <w:position w:val="0"/>
                <w:sz w:val="16"/>
                <w:szCs w:val="16"/>
              </w:rPr>
              <w:t>2015</w:t>
            </w:r>
            <w:r>
              <w:rPr>
                <w:color w:val="000000"/>
                <w:spacing w:val="0"/>
                <w:w w:val="100"/>
                <w:position w:val="0"/>
                <w:sz w:val="18"/>
                <w:szCs w:val="18"/>
              </w:rPr>
              <w:t xml:space="preserve">年，公司实施了向清 华控股、紫光集团、工银瑞信 和博时基金非公开发行股份 的方案。本次发行完成后，公 司向四名发行对象发行股份 </w:t>
            </w:r>
            <w:r>
              <w:rPr>
                <w:color w:val="000000"/>
                <w:spacing w:val="0"/>
                <w:w w:val="100"/>
                <w:position w:val="0"/>
                <w:sz w:val="16"/>
                <w:szCs w:val="16"/>
              </w:rPr>
              <w:t>766,016,713</w:t>
            </w:r>
            <w:r>
              <w:rPr>
                <w:color w:val="000000"/>
                <w:spacing w:val="0"/>
                <w:w w:val="100"/>
                <w:position w:val="0"/>
                <w:sz w:val="18"/>
                <w:szCs w:val="18"/>
              </w:rPr>
              <w:t>股，募集资金总 额为不超过</w:t>
            </w:r>
            <w:r>
              <w:rPr>
                <w:color w:val="000000"/>
                <w:spacing w:val="0"/>
                <w:w w:val="100"/>
                <w:position w:val="0"/>
                <w:sz w:val="16"/>
                <w:szCs w:val="16"/>
              </w:rPr>
              <w:t>550, 000</w:t>
            </w:r>
            <w:r>
              <w:rPr>
                <w:color w:val="000000"/>
                <w:spacing w:val="0"/>
                <w:w w:val="100"/>
                <w:position w:val="0"/>
                <w:sz w:val="18"/>
                <w:szCs w:val="18"/>
              </w:rPr>
              <w:t>万元。</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 xml:space="preserve">承诺做 出的时 间为 </w:t>
            </w:r>
            <w:r>
              <w:rPr>
                <w:color w:val="000000"/>
                <w:spacing w:val="0"/>
                <w:w w:val="100"/>
                <w:position w:val="0"/>
                <w:sz w:val="16"/>
                <w:szCs w:val="16"/>
              </w:rPr>
              <w:t xml:space="preserve">2015 </w:t>
            </w:r>
            <w:r>
              <w:rPr>
                <w:color w:val="000000"/>
                <w:spacing w:val="0"/>
                <w:w w:val="100"/>
                <w:position w:val="0"/>
                <w:sz w:val="18"/>
                <w:szCs w:val="18"/>
              </w:rPr>
              <w:t xml:space="preserve">年 </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 xml:space="preserve">26 </w:t>
            </w:r>
            <w:r>
              <w:rPr>
                <w:color w:val="000000"/>
                <w:spacing w:val="0"/>
                <w:w w:val="100"/>
                <w:position w:val="0"/>
                <w:sz w:val="18"/>
                <w:szCs w:val="18"/>
              </w:rPr>
              <w:t>日，应完 成的时</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7"/>
        <w:gridCol w:w="806"/>
        <w:gridCol w:w="830"/>
        <w:gridCol w:w="2510"/>
        <w:gridCol w:w="874"/>
        <w:gridCol w:w="898"/>
        <w:gridCol w:w="883"/>
        <w:gridCol w:w="1037"/>
        <w:gridCol w:w="821"/>
      </w:tblGrid>
      <w:tr>
        <w:trPr>
          <w:trHeight w:val="221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承诺背景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承诺 类型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3" w:lineRule="exact"/>
              <w:ind w:left="0" w:right="0" w:firstLine="0"/>
              <w:jc w:val="center"/>
              <w:rPr>
                <w:sz w:val="20"/>
                <w:szCs w:val="20"/>
              </w:rPr>
            </w:pPr>
            <w:r>
              <w:rPr>
                <w:b/>
                <w:bCs/>
                <w:color w:val="000000"/>
                <w:spacing w:val="0"/>
                <w:w w:val="100"/>
                <w:position w:val="0"/>
                <w:sz w:val="20"/>
                <w:szCs w:val="20"/>
              </w:rPr>
              <w:t>承诺 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8" w:lineRule="exact"/>
              <w:ind w:left="0" w:right="0" w:firstLine="0"/>
              <w:jc w:val="center"/>
              <w:rPr>
                <w:sz w:val="20"/>
                <w:szCs w:val="20"/>
              </w:rPr>
            </w:pPr>
            <w:r>
              <w:rPr>
                <w:b/>
                <w:bCs/>
                <w:color w:val="000000"/>
                <w:spacing w:val="0"/>
                <w:w w:val="100"/>
                <w:position w:val="0"/>
                <w:sz w:val="20"/>
                <w:szCs w:val="20"/>
              </w:rPr>
              <w:t>承诺 内容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1" w:lineRule="exact"/>
              <w:ind w:left="0" w:right="0" w:firstLine="0"/>
              <w:jc w:val="center"/>
              <w:rPr>
                <w:sz w:val="20"/>
                <w:szCs w:val="20"/>
              </w:rPr>
            </w:pPr>
            <w:r>
              <w:rPr>
                <w:b/>
                <w:bCs/>
                <w:color w:val="000000"/>
                <w:spacing w:val="0"/>
                <w:w w:val="100"/>
                <w:position w:val="0"/>
                <w:sz w:val="20"/>
                <w:szCs w:val="20"/>
              </w:rPr>
              <w:t>承诺时 间及期 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1" w:lineRule="exact"/>
              <w:ind w:left="0" w:right="0" w:firstLine="0"/>
              <w:jc w:val="center"/>
              <w:rPr>
                <w:sz w:val="20"/>
                <w:szCs w:val="20"/>
              </w:rPr>
            </w:pPr>
            <w:r>
              <w:rPr>
                <w:b/>
                <w:bCs/>
                <w:color w:val="000000"/>
                <w:spacing w:val="0"/>
                <w:w w:val="100"/>
                <w:position w:val="0"/>
                <w:sz w:val="20"/>
                <w:szCs w:val="20"/>
              </w:rPr>
              <w:t>是否有 履行期 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是否及 时严格 履行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2" w:lineRule="exact"/>
              <w:ind w:left="0" w:right="0" w:firstLine="0"/>
              <w:jc w:val="center"/>
              <w:rPr>
                <w:sz w:val="20"/>
                <w:szCs w:val="20"/>
              </w:rPr>
            </w:pPr>
            <w:r>
              <w:rPr>
                <w:b/>
                <w:bCs/>
                <w:color w:val="000000"/>
                <w:spacing w:val="0"/>
                <w:w w:val="100"/>
                <w:position w:val="0"/>
                <w:sz w:val="20"/>
                <w:szCs w:val="20"/>
              </w:rPr>
              <w:t>如未能 及时履 行应说 明未完 成履行 的具体 原因</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3" w:lineRule="exact"/>
              <w:ind w:left="0" w:right="0" w:firstLine="0"/>
              <w:jc w:val="center"/>
              <w:rPr>
                <w:sz w:val="20"/>
                <w:szCs w:val="20"/>
              </w:rPr>
            </w:pPr>
            <w:r>
              <w:rPr>
                <w:b/>
                <w:bCs/>
                <w:color w:val="000000"/>
                <w:spacing w:val="0"/>
                <w:w w:val="100"/>
                <w:position w:val="0"/>
                <w:sz w:val="20"/>
                <w:szCs w:val="20"/>
              </w:rPr>
              <w:t>如未 能及 时履 行应 说明 下一 步计 划</w:t>
            </w:r>
          </w:p>
        </w:tc>
      </w:tr>
      <w:tr>
        <w:trPr>
          <w:trHeight w:val="167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34" w:lineRule="exact"/>
              <w:ind w:left="0" w:right="0" w:firstLine="0"/>
              <w:jc w:val="left"/>
              <w:rPr>
                <w:sz w:val="18"/>
                <w:szCs w:val="18"/>
              </w:rPr>
            </w:pPr>
            <w:r>
              <w:rPr>
                <w:color w:val="000000"/>
                <w:spacing w:val="0"/>
                <w:w w:val="100"/>
                <w:position w:val="0"/>
                <w:sz w:val="18"/>
                <w:szCs w:val="18"/>
              </w:rPr>
              <w:t>信基金 管理有 限公司 和博时 基金管 理有限 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460"/>
              <w:jc w:val="left"/>
              <w:rPr>
                <w:sz w:val="18"/>
                <w:szCs w:val="18"/>
              </w:rPr>
            </w:pPr>
            <w:r>
              <w:rPr>
                <w:color w:val="000000"/>
                <w:spacing w:val="0"/>
                <w:w w:val="100"/>
                <w:position w:val="0"/>
                <w:sz w:val="18"/>
                <w:szCs w:val="18"/>
              </w:rPr>
              <w:t>根据非公开发行股票方 案，四名交易对象承诺其本次 非公开发行获得的公司股份 限售期为自本次发行结束之 日起</w:t>
            </w:r>
            <w:r>
              <w:rPr>
                <w:color w:val="000000"/>
                <w:spacing w:val="0"/>
                <w:w w:val="100"/>
                <w:position w:val="0"/>
                <w:sz w:val="16"/>
                <w:szCs w:val="16"/>
              </w:rPr>
              <w:t>36</w:t>
            </w:r>
            <w:r>
              <w:rPr>
                <w:color w:val="000000"/>
                <w:spacing w:val="0"/>
                <w:w w:val="100"/>
                <w:position w:val="0"/>
                <w:sz w:val="18"/>
                <w:szCs w:val="18"/>
              </w:rPr>
              <w:t>个月。</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 xml:space="preserve">间为 </w:t>
            </w:r>
            <w:r>
              <w:rPr>
                <w:color w:val="000000"/>
                <w:spacing w:val="0"/>
                <w:w w:val="100"/>
                <w:position w:val="0"/>
                <w:sz w:val="16"/>
                <w:szCs w:val="16"/>
              </w:rPr>
              <w:t xml:space="preserve">2018 </w:t>
            </w:r>
            <w:r>
              <w:rPr>
                <w:color w:val="000000"/>
                <w:spacing w:val="0"/>
                <w:w w:val="100"/>
                <w:position w:val="0"/>
                <w:sz w:val="18"/>
                <w:szCs w:val="18"/>
              </w:rPr>
              <w:t xml:space="preserve">年 </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 xml:space="preserve">26 </w:t>
            </w:r>
            <w:r>
              <w:rPr>
                <w:color w:val="000000"/>
                <w:spacing w:val="0"/>
                <w:w w:val="100"/>
                <w:position w:val="0"/>
                <w:sz w:val="18"/>
                <w:szCs w:val="18"/>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41"/>
        <w:keepNext/>
        <w:keepLines/>
        <w:widowControl w:val="0"/>
        <w:shd w:val="clear" w:color="auto" w:fill="auto"/>
        <w:bidi w:val="0"/>
        <w:spacing w:before="0" w:after="360" w:line="326" w:lineRule="exact"/>
        <w:ind w:left="122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color w:val="000000"/>
          <w:spacing w:val="0"/>
          <w:w w:val="100"/>
          <w:position w:val="0"/>
        </w:rPr>
        <w:t>二）公司资产或项目存在盈利预测，且报告期仍处在盈利预测期间，公司就资 产或项目是否达到原盈利预测及其原因做出说明</w:t>
      </w:r>
      <w:bookmarkEnd w:id="381"/>
      <w:bookmarkEnd w:id="382"/>
      <w:bookmarkEnd w:id="384"/>
    </w:p>
    <w:p>
      <w:pPr>
        <w:pStyle w:val="Style28"/>
        <w:keepNext w:val="0"/>
        <w:keepLines w:val="0"/>
        <w:widowControl w:val="0"/>
        <w:shd w:val="clear" w:color="auto" w:fill="auto"/>
        <w:bidi w:val="0"/>
        <w:spacing w:before="0" w:after="240" w:line="240" w:lineRule="auto"/>
        <w:ind w:left="0" w:right="0" w:firstLine="960"/>
        <w:jc w:val="left"/>
      </w:pPr>
      <w:r>
        <w:rPr>
          <w:color w:val="000000"/>
          <w:spacing w:val="0"/>
          <w:w w:val="100"/>
          <w:position w:val="0"/>
        </w:rPr>
        <w:t>不适用。</w:t>
      </w:r>
    </w:p>
    <w:p>
      <w:pPr>
        <w:pStyle w:val="Style39"/>
        <w:keepNext/>
        <w:keepLines/>
        <w:widowControl w:val="0"/>
        <w:shd w:val="clear" w:color="auto" w:fill="auto"/>
        <w:tabs>
          <w:tab w:pos="1520" w:val="left"/>
        </w:tabs>
        <w:bidi w:val="0"/>
        <w:spacing w:before="0" w:after="420" w:line="370" w:lineRule="exact"/>
        <w:ind w:left="0" w:right="0" w:firstLine="960"/>
        <w:jc w:val="left"/>
      </w:pPr>
      <w:bookmarkStart w:id="385" w:name="bookmark385"/>
      <w:bookmarkStart w:id="386" w:name="bookmark386"/>
      <w:bookmarkStart w:id="387" w:name="bookmark387"/>
      <w:bookmarkStart w:id="388" w:name="bookmark388"/>
      <w:r>
        <w:rPr>
          <w:color w:val="000000"/>
          <w:spacing w:val="0"/>
          <w:w w:val="100"/>
          <w:position w:val="0"/>
        </w:rPr>
        <w:t>三</w:t>
      </w:r>
      <w:bookmarkEnd w:id="387"/>
      <w:r>
        <w:rPr>
          <w:color w:val="000000"/>
          <w:spacing w:val="0"/>
          <w:w w:val="100"/>
          <w:position w:val="0"/>
        </w:rPr>
        <w:t>、</w:t>
        <w:tab/>
        <w:t>报告期内资金被占用情况及清欠进展情况</w:t>
      </w:r>
      <w:bookmarkEnd w:id="385"/>
      <w:bookmarkEnd w:id="386"/>
      <w:bookmarkEnd w:id="388"/>
    </w:p>
    <w:p>
      <w:pPr>
        <w:pStyle w:val="Style28"/>
        <w:keepNext w:val="0"/>
        <w:keepLines w:val="0"/>
        <w:widowControl w:val="0"/>
        <w:shd w:val="clear" w:color="auto" w:fill="auto"/>
        <w:bidi w:val="0"/>
        <w:spacing w:before="0" w:after="240" w:line="240" w:lineRule="auto"/>
        <w:ind w:left="0" w:right="0" w:firstLine="960"/>
        <w:jc w:val="left"/>
      </w:pPr>
      <w:r>
        <w:rPr>
          <w:color w:val="000000"/>
          <w:spacing w:val="0"/>
          <w:w w:val="100"/>
          <w:position w:val="0"/>
        </w:rPr>
        <w:t>不适用。</w:t>
      </w:r>
    </w:p>
    <w:p>
      <w:pPr>
        <w:pStyle w:val="Style39"/>
        <w:keepNext/>
        <w:keepLines/>
        <w:widowControl w:val="0"/>
        <w:shd w:val="clear" w:color="auto" w:fill="auto"/>
        <w:tabs>
          <w:tab w:pos="1520" w:val="left"/>
        </w:tabs>
        <w:bidi w:val="0"/>
        <w:spacing w:before="0" w:after="120" w:line="370" w:lineRule="exact"/>
        <w:ind w:left="0" w:right="0" w:firstLine="960"/>
        <w:jc w:val="left"/>
      </w:pPr>
      <w:bookmarkStart w:id="389" w:name="bookmark389"/>
      <w:bookmarkStart w:id="390" w:name="bookmark390"/>
      <w:bookmarkStart w:id="391" w:name="bookmark391"/>
      <w:bookmarkStart w:id="392" w:name="bookmark392"/>
      <w:r>
        <w:rPr>
          <w:color w:val="000000"/>
          <w:spacing w:val="0"/>
          <w:w w:val="100"/>
          <w:position w:val="0"/>
        </w:rPr>
        <w:t>四</w:t>
      </w:r>
      <w:bookmarkEnd w:id="391"/>
      <w:r>
        <w:rPr>
          <w:color w:val="000000"/>
          <w:spacing w:val="0"/>
          <w:w w:val="100"/>
          <w:position w:val="0"/>
        </w:rPr>
        <w:t>、</w:t>
        <w:tab/>
        <w:t>公司对会计师事务所“非标准意见审计报告”的说明</w:t>
      </w:r>
      <w:bookmarkEnd w:id="389"/>
      <w:bookmarkEnd w:id="390"/>
      <w:bookmarkEnd w:id="392"/>
    </w:p>
    <w:p>
      <w:pPr>
        <w:pStyle w:val="Style28"/>
        <w:keepNext w:val="0"/>
        <w:keepLines w:val="0"/>
        <w:widowControl w:val="0"/>
        <w:shd w:val="clear" w:color="auto" w:fill="auto"/>
        <w:bidi w:val="0"/>
        <w:spacing w:before="0" w:after="240" w:line="240" w:lineRule="auto"/>
        <w:ind w:left="0" w:right="0" w:firstLine="960"/>
        <w:jc w:val="left"/>
      </w:pPr>
      <w:r>
        <w:rPr>
          <w:color w:val="000000"/>
          <w:spacing w:val="0"/>
          <w:w w:val="100"/>
          <w:position w:val="0"/>
        </w:rPr>
        <w:t>不适用。</w:t>
      </w:r>
    </w:p>
    <w:p>
      <w:pPr>
        <w:pStyle w:val="Style39"/>
        <w:keepNext/>
        <w:keepLines/>
        <w:widowControl w:val="0"/>
        <w:shd w:val="clear" w:color="auto" w:fill="auto"/>
        <w:tabs>
          <w:tab w:pos="1520" w:val="left"/>
        </w:tabs>
        <w:bidi w:val="0"/>
        <w:spacing w:before="0" w:after="420" w:line="370" w:lineRule="exact"/>
        <w:ind w:left="960" w:right="0" w:firstLine="0"/>
        <w:jc w:val="left"/>
      </w:pPr>
      <w:bookmarkStart w:id="393" w:name="bookmark393"/>
      <w:bookmarkStart w:id="394" w:name="bookmark394"/>
      <w:bookmarkStart w:id="395" w:name="bookmark395"/>
      <w:bookmarkStart w:id="396" w:name="bookmark396"/>
      <w:r>
        <w:rPr>
          <w:color w:val="000000"/>
          <w:spacing w:val="0"/>
          <w:w w:val="100"/>
          <w:position w:val="0"/>
        </w:rPr>
        <w:t>五</w:t>
      </w:r>
      <w:bookmarkEnd w:id="395"/>
      <w:r>
        <w:rPr>
          <w:color w:val="000000"/>
          <w:spacing w:val="0"/>
          <w:w w:val="100"/>
          <w:position w:val="0"/>
        </w:rPr>
        <w:t>、</w:t>
        <w:tab/>
        <w:t>公司对会计政策、会计估计变更或重大会计差错更正原因和影响 的分析说明</w:t>
      </w:r>
      <w:bookmarkEnd w:id="393"/>
      <w:bookmarkEnd w:id="394"/>
      <w:bookmarkEnd w:id="396"/>
    </w:p>
    <w:p>
      <w:pPr>
        <w:pStyle w:val="Style28"/>
        <w:keepNext w:val="0"/>
        <w:keepLines w:val="0"/>
        <w:widowControl w:val="0"/>
        <w:shd w:val="clear" w:color="auto" w:fill="auto"/>
        <w:bidi w:val="0"/>
        <w:spacing w:before="0" w:line="240" w:lineRule="auto"/>
        <w:ind w:left="0" w:right="0" w:firstLine="960"/>
        <w:jc w:val="left"/>
      </w:pPr>
      <w:r>
        <w:rPr>
          <w:color w:val="000000"/>
          <w:spacing w:val="0"/>
          <w:w w:val="100"/>
          <w:position w:val="0"/>
        </w:rPr>
        <w:t>不适用。</w:t>
      </w:r>
    </w:p>
    <w:p>
      <w:pPr>
        <w:pStyle w:val="Style39"/>
        <w:keepNext/>
        <w:keepLines/>
        <w:widowControl w:val="0"/>
        <w:shd w:val="clear" w:color="auto" w:fill="auto"/>
        <w:bidi w:val="0"/>
        <w:spacing w:before="0" w:after="360" w:line="240" w:lineRule="auto"/>
        <w:ind w:left="0" w:right="0" w:firstLine="960"/>
        <w:jc w:val="left"/>
      </w:pPr>
      <w:bookmarkStart w:id="397" w:name="bookmark397"/>
      <w:bookmarkStart w:id="398" w:name="bookmark398"/>
      <w:bookmarkStart w:id="399" w:name="bookmark399"/>
      <w:bookmarkStart w:id="400" w:name="bookmark400"/>
      <w:r>
        <w:rPr>
          <w:color w:val="000000"/>
          <w:spacing w:val="0"/>
          <w:w w:val="100"/>
          <w:position w:val="0"/>
        </w:rPr>
        <w:t>六</w:t>
      </w:r>
      <w:bookmarkEnd w:id="399"/>
      <w:r>
        <w:rPr>
          <w:color w:val="000000"/>
          <w:spacing w:val="0"/>
          <w:w w:val="100"/>
          <w:position w:val="0"/>
        </w:rPr>
        <w:t>、聘任、解聘会计师事务所情况</w:t>
      </w:r>
      <w:bookmarkEnd w:id="397"/>
      <w:bookmarkEnd w:id="398"/>
      <w:bookmarkEnd w:id="400"/>
    </w:p>
    <w:tbl>
      <w:tblPr>
        <w:tblOverlap w:val="never"/>
        <w:jc w:val="center"/>
        <w:tblLayout w:type="fixed"/>
      </w:tblPr>
      <w:tblGrid>
        <w:gridCol w:w="4378"/>
        <w:gridCol w:w="4378"/>
      </w:tblGrid>
      <w:tr>
        <w:trPr>
          <w:trHeight w:val="31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是否改聘会计师事务所：</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现聘任</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信永中和会计师事务所（特殊普通合伙）</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355</w:t>
            </w:r>
            <w:r>
              <w:rPr>
                <w:color w:val="000000"/>
                <w:spacing w:val="0"/>
                <w:w w:val="100"/>
                <w:position w:val="0"/>
                <w:sz w:val="20"/>
                <w:szCs w:val="20"/>
              </w:rPr>
              <w:t>万元</w:t>
            </w:r>
          </w:p>
        </w:tc>
      </w:tr>
      <w:tr>
        <w:trPr>
          <w:trHeight w:val="31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十六年</w:t>
            </w:r>
          </w:p>
        </w:tc>
      </w:tr>
    </w:tbl>
    <w:p>
      <w:pPr>
        <w:pStyle w:val="Style33"/>
        <w:keepNext w:val="0"/>
        <w:keepLines w:val="0"/>
        <w:widowControl w:val="0"/>
        <w:shd w:val="clear" w:color="auto" w:fill="auto"/>
        <w:bidi w:val="0"/>
        <w:spacing w:before="0" w:after="0" w:line="275" w:lineRule="exact"/>
        <w:ind w:left="0" w:right="0" w:firstLine="0"/>
        <w:jc w:val="distribute"/>
        <w:rPr>
          <w:sz w:val="20"/>
          <w:szCs w:val="20"/>
        </w:rPr>
      </w:pPr>
      <w:r>
        <w:rPr>
          <w:color w:val="000000"/>
          <w:spacing w:val="0"/>
          <w:w w:val="100"/>
          <w:position w:val="0"/>
          <w:sz w:val="20"/>
          <w:szCs w:val="20"/>
        </w:rPr>
        <w:t>注：同方泰德国际科技有限公司、同方友友控股有限公司、同方知网数字出版技术股份有限公 司和同方知网（北京）技术有限公司另外聘请毕马威会计师事务所为其审计机构；同方光电（香 港）有限公司、</w:t>
      </w:r>
      <w:r>
        <w:rPr>
          <w:color w:val="000000"/>
          <w:spacing w:val="0"/>
          <w:w w:val="100"/>
          <w:position w:val="0"/>
          <w:sz w:val="18"/>
          <w:szCs w:val="18"/>
        </w:rPr>
        <w:t xml:space="preserve">Tongfang HongKong Limited </w:t>
      </w:r>
      <w:r>
        <w:rPr>
          <w:color w:val="000000"/>
          <w:spacing w:val="0"/>
          <w:w w:val="100"/>
          <w:position w:val="0"/>
          <w:sz w:val="20"/>
          <w:szCs w:val="20"/>
        </w:rPr>
        <w:t xml:space="preserve">和 </w:t>
      </w:r>
      <w:r>
        <w:rPr>
          <w:color w:val="000000"/>
          <w:spacing w:val="0"/>
          <w:w w:val="100"/>
          <w:position w:val="0"/>
          <w:sz w:val="18"/>
          <w:szCs w:val="18"/>
        </w:rPr>
        <w:t xml:space="preserve">TongFang Global Limited </w:t>
      </w:r>
      <w:r>
        <w:rPr>
          <w:color w:val="000000"/>
          <w:spacing w:val="0"/>
          <w:w w:val="100"/>
          <w:position w:val="0"/>
          <w:sz w:val="20"/>
          <w:szCs w:val="20"/>
        </w:rPr>
        <w:t>另外聘请香港康元 会计师事务所为其审计机构。</w:t>
      </w:r>
    </w:p>
    <w:p>
      <w:pPr>
        <w:widowControl w:val="0"/>
        <w:spacing w:after="579" w:line="1" w:lineRule="exact"/>
      </w:pPr>
    </w:p>
    <w:tbl>
      <w:tblPr>
        <w:tblOverlap w:val="never"/>
        <w:jc w:val="center"/>
        <w:tblLayout w:type="fixed"/>
      </w:tblPr>
      <w:tblGrid>
        <w:gridCol w:w="2923"/>
        <w:gridCol w:w="2909"/>
        <w:gridCol w:w="2923"/>
      </w:tblGrid>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名称</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报酬</w:t>
            </w:r>
          </w:p>
        </w:tc>
      </w:tr>
    </w:tbl>
    <w:tbl>
      <w:tblPr>
        <w:tblOverlap w:val="never"/>
        <w:jc w:val="center"/>
        <w:tblLayout w:type="fixed"/>
      </w:tblPr>
      <w:tblGrid>
        <w:gridCol w:w="2923"/>
        <w:gridCol w:w="2909"/>
        <w:gridCol w:w="2923"/>
      </w:tblGrid>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信永中和会计师事务所</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60</w:t>
            </w:r>
            <w:r>
              <w:rPr>
                <w:color w:val="000000"/>
                <w:spacing w:val="0"/>
                <w:w w:val="100"/>
                <w:position w:val="0"/>
                <w:sz w:val="20"/>
                <w:szCs w:val="20"/>
              </w:rPr>
              <w:t>万元</w:t>
            </w:r>
          </w:p>
        </w:tc>
      </w:tr>
      <w:tr>
        <w:trPr>
          <w:trHeight w:val="31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保荐人</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中信证券股份有限公司</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0</w:t>
            </w:r>
            <w:r>
              <w:rPr>
                <w:color w:val="000000"/>
                <w:spacing w:val="0"/>
                <w:w w:val="100"/>
                <w:position w:val="0"/>
                <w:sz w:val="20"/>
                <w:szCs w:val="20"/>
              </w:rPr>
              <w:t>万元</w:t>
            </w:r>
          </w:p>
        </w:tc>
      </w:tr>
    </w:tbl>
    <w:p>
      <w:pPr>
        <w:widowControl w:val="0"/>
        <w:spacing w:after="459" w:line="1" w:lineRule="exact"/>
      </w:pPr>
    </w:p>
    <w:p>
      <w:pPr>
        <w:pStyle w:val="Style39"/>
        <w:keepNext/>
        <w:keepLines/>
        <w:widowControl w:val="0"/>
        <w:shd w:val="clear" w:color="auto" w:fill="auto"/>
        <w:tabs>
          <w:tab w:pos="1520" w:val="left"/>
        </w:tabs>
        <w:bidi w:val="0"/>
        <w:spacing w:before="0" w:after="360" w:line="377" w:lineRule="exact"/>
        <w:ind w:left="0" w:right="0" w:firstLine="960"/>
        <w:jc w:val="left"/>
      </w:pPr>
      <w:bookmarkStart w:id="401" w:name="bookmark401"/>
      <w:bookmarkStart w:id="402" w:name="bookmark402"/>
      <w:bookmarkStart w:id="403" w:name="bookmark403"/>
      <w:bookmarkStart w:id="404" w:name="bookmark404"/>
      <w:r>
        <w:rPr>
          <w:color w:val="000000"/>
          <w:spacing w:val="0"/>
          <w:w w:val="100"/>
          <w:position w:val="0"/>
        </w:rPr>
        <w:t>七</w:t>
      </w:r>
      <w:bookmarkEnd w:id="403"/>
      <w:r>
        <w:rPr>
          <w:color w:val="000000"/>
          <w:spacing w:val="0"/>
          <w:w w:val="100"/>
          <w:position w:val="0"/>
        </w:rPr>
        <w:t>、</w:t>
        <w:tab/>
        <w:t>面临暂停上市风险的情况</w:t>
      </w:r>
      <w:bookmarkEnd w:id="401"/>
      <w:bookmarkEnd w:id="402"/>
      <w:bookmarkEnd w:id="404"/>
    </w:p>
    <w:p>
      <w:pPr>
        <w:pStyle w:val="Style28"/>
        <w:keepNext w:val="0"/>
        <w:keepLines w:val="0"/>
        <w:widowControl w:val="0"/>
        <w:shd w:val="clear" w:color="auto" w:fill="auto"/>
        <w:bidi w:val="0"/>
        <w:spacing w:before="0" w:after="220" w:line="317" w:lineRule="exact"/>
        <w:ind w:left="0" w:right="0" w:firstLine="960"/>
        <w:jc w:val="left"/>
      </w:pPr>
      <w:r>
        <w:rPr>
          <w:color w:val="000000"/>
          <w:spacing w:val="0"/>
          <w:w w:val="100"/>
          <w:position w:val="0"/>
        </w:rPr>
        <w:t>不适用。</w:t>
      </w:r>
    </w:p>
    <w:p>
      <w:pPr>
        <w:pStyle w:val="Style39"/>
        <w:keepNext/>
        <w:keepLines/>
        <w:widowControl w:val="0"/>
        <w:shd w:val="clear" w:color="auto" w:fill="auto"/>
        <w:tabs>
          <w:tab w:pos="1525" w:val="left"/>
        </w:tabs>
        <w:bidi w:val="0"/>
        <w:spacing w:before="0" w:after="360" w:line="377" w:lineRule="exact"/>
        <w:ind w:left="0" w:right="0" w:firstLine="960"/>
        <w:jc w:val="left"/>
      </w:pPr>
      <w:bookmarkStart w:id="405" w:name="bookmark405"/>
      <w:bookmarkStart w:id="406" w:name="bookmark406"/>
      <w:bookmarkStart w:id="407" w:name="bookmark407"/>
      <w:bookmarkStart w:id="408" w:name="bookmark408"/>
      <w:r>
        <w:rPr>
          <w:color w:val="000000"/>
          <w:spacing w:val="0"/>
          <w:w w:val="100"/>
          <w:position w:val="0"/>
        </w:rPr>
        <w:t>八</w:t>
      </w:r>
      <w:bookmarkEnd w:id="407"/>
      <w:r>
        <w:rPr>
          <w:color w:val="000000"/>
          <w:spacing w:val="0"/>
          <w:w w:val="100"/>
          <w:position w:val="0"/>
        </w:rPr>
        <w:t>、</w:t>
        <w:tab/>
        <w:t>面临暂停上市风险的情况</w:t>
      </w:r>
      <w:bookmarkEnd w:id="405"/>
      <w:bookmarkEnd w:id="406"/>
      <w:bookmarkEnd w:id="408"/>
    </w:p>
    <w:p>
      <w:pPr>
        <w:pStyle w:val="Style28"/>
        <w:keepNext w:val="0"/>
        <w:keepLines w:val="0"/>
        <w:widowControl w:val="0"/>
        <w:shd w:val="clear" w:color="auto" w:fill="auto"/>
        <w:bidi w:val="0"/>
        <w:spacing w:before="0" w:after="220" w:line="317" w:lineRule="exact"/>
        <w:ind w:left="0" w:right="0" w:firstLine="960"/>
        <w:jc w:val="left"/>
      </w:pPr>
      <w:r>
        <w:rPr>
          <w:color w:val="000000"/>
          <w:spacing w:val="0"/>
          <w:w w:val="100"/>
          <w:position w:val="0"/>
        </w:rPr>
        <w:t>不适用。</w:t>
      </w:r>
    </w:p>
    <w:p>
      <w:pPr>
        <w:pStyle w:val="Style39"/>
        <w:keepNext/>
        <w:keepLines/>
        <w:widowControl w:val="0"/>
        <w:shd w:val="clear" w:color="auto" w:fill="auto"/>
        <w:tabs>
          <w:tab w:pos="1525" w:val="left"/>
        </w:tabs>
        <w:bidi w:val="0"/>
        <w:spacing w:before="0" w:after="360" w:line="377" w:lineRule="exact"/>
        <w:ind w:left="0" w:right="0" w:firstLine="960"/>
        <w:jc w:val="left"/>
      </w:pPr>
      <w:bookmarkStart w:id="409" w:name="bookmark409"/>
      <w:bookmarkStart w:id="410" w:name="bookmark410"/>
      <w:bookmarkStart w:id="411" w:name="bookmark411"/>
      <w:bookmarkStart w:id="412" w:name="bookmark412"/>
      <w:r>
        <w:rPr>
          <w:color w:val="000000"/>
          <w:spacing w:val="0"/>
          <w:w w:val="100"/>
          <w:position w:val="0"/>
        </w:rPr>
        <w:t>九</w:t>
      </w:r>
      <w:bookmarkEnd w:id="411"/>
      <w:r>
        <w:rPr>
          <w:color w:val="000000"/>
          <w:spacing w:val="0"/>
          <w:w w:val="100"/>
          <w:position w:val="0"/>
        </w:rPr>
        <w:t>、</w:t>
        <w:tab/>
        <w:t>破产重整相关事项</w:t>
      </w:r>
      <w:bookmarkEnd w:id="409"/>
      <w:bookmarkEnd w:id="410"/>
      <w:bookmarkEnd w:id="412"/>
    </w:p>
    <w:p>
      <w:pPr>
        <w:pStyle w:val="Style28"/>
        <w:keepNext w:val="0"/>
        <w:keepLines w:val="0"/>
        <w:widowControl w:val="0"/>
        <w:shd w:val="clear" w:color="auto" w:fill="auto"/>
        <w:bidi w:val="0"/>
        <w:spacing w:before="0" w:after="220" w:line="317" w:lineRule="exact"/>
        <w:ind w:left="0" w:right="0" w:firstLine="960"/>
        <w:jc w:val="left"/>
      </w:pPr>
      <w:r>
        <w:rPr>
          <w:color w:val="000000"/>
          <w:spacing w:val="0"/>
          <w:w w:val="100"/>
          <w:position w:val="0"/>
        </w:rPr>
        <w:t>本年度公司无破产重整相关事项。</w:t>
      </w:r>
    </w:p>
    <w:p>
      <w:pPr>
        <w:pStyle w:val="Style39"/>
        <w:keepNext/>
        <w:keepLines/>
        <w:widowControl w:val="0"/>
        <w:shd w:val="clear" w:color="auto" w:fill="auto"/>
        <w:bidi w:val="0"/>
        <w:spacing w:before="0" w:after="360" w:line="377" w:lineRule="exact"/>
        <w:ind w:left="0" w:right="0" w:firstLine="960"/>
        <w:jc w:val="left"/>
      </w:pPr>
      <w:bookmarkStart w:id="413" w:name="bookmark413"/>
      <w:bookmarkStart w:id="414" w:name="bookmark414"/>
      <w:bookmarkStart w:id="415" w:name="bookmark415"/>
      <w:r>
        <w:rPr>
          <w:color w:val="000000"/>
          <w:spacing w:val="0"/>
          <w:w w:val="100"/>
          <w:position w:val="0"/>
        </w:rPr>
        <w:t>十、重大诉讼、仲裁事项</w:t>
      </w:r>
      <w:bookmarkEnd w:id="413"/>
      <w:bookmarkEnd w:id="414"/>
      <w:bookmarkEnd w:id="415"/>
    </w:p>
    <w:p>
      <w:pPr>
        <w:pStyle w:val="Style28"/>
        <w:keepNext w:val="0"/>
        <w:keepLines w:val="0"/>
        <w:widowControl w:val="0"/>
        <w:shd w:val="clear" w:color="auto" w:fill="auto"/>
        <w:bidi w:val="0"/>
        <w:spacing w:before="0" w:after="220" w:line="317" w:lineRule="exact"/>
        <w:ind w:left="0" w:right="0" w:firstLine="960"/>
        <w:jc w:val="both"/>
      </w:pPr>
      <w:r>
        <w:rPr>
          <w:color w:val="000000"/>
          <w:spacing w:val="0"/>
          <w:w w:val="100"/>
          <w:position w:val="0"/>
        </w:rPr>
        <w:t>不适用。</w:t>
      </w:r>
    </w:p>
    <w:p>
      <w:pPr>
        <w:pStyle w:val="Style39"/>
        <w:keepNext/>
        <w:keepLines/>
        <w:widowControl w:val="0"/>
        <w:shd w:val="clear" w:color="auto" w:fill="auto"/>
        <w:bidi w:val="0"/>
        <w:spacing w:before="0" w:after="360" w:line="374" w:lineRule="exact"/>
        <w:ind w:left="960" w:right="0" w:firstLine="0"/>
        <w:jc w:val="left"/>
      </w:pPr>
      <w:bookmarkStart w:id="416" w:name="bookmark416"/>
      <w:bookmarkStart w:id="417" w:name="bookmark417"/>
      <w:bookmarkStart w:id="418" w:name="bookmark418"/>
      <w:r>
        <w:rPr>
          <w:color w:val="000000"/>
          <w:spacing w:val="0"/>
          <w:w w:val="100"/>
          <w:position w:val="0"/>
        </w:rPr>
        <w:t>十一、上市公司及其董事、监事、高级管理人员、控股股东、实际控 制人、收购人处罚及整改情况</w:t>
      </w:r>
      <w:bookmarkEnd w:id="416"/>
      <w:bookmarkEnd w:id="417"/>
      <w:bookmarkEnd w:id="418"/>
    </w:p>
    <w:p>
      <w:pPr>
        <w:pStyle w:val="Style28"/>
        <w:keepNext w:val="0"/>
        <w:keepLines w:val="0"/>
        <w:widowControl w:val="0"/>
        <w:shd w:val="clear" w:color="auto" w:fill="auto"/>
        <w:bidi w:val="0"/>
        <w:spacing w:before="0" w:after="520" w:line="307" w:lineRule="exact"/>
        <w:ind w:left="960" w:right="0" w:firstLine="480"/>
        <w:jc w:val="left"/>
      </w:pPr>
      <w:r>
        <w:rPr>
          <w:color w:val="000000"/>
          <w:spacing w:val="0"/>
          <w:w w:val="100"/>
          <w:position w:val="0"/>
        </w:rPr>
        <w:t>本年度公司及其董事、监事、高级管理人员、控股股东、实际控制人、收购 人均未受中国证监会的稽查、行政处罚、通报批评及证券交易所的公开谴责。</w:t>
      </w:r>
    </w:p>
    <w:p>
      <w:pPr>
        <w:pStyle w:val="Style39"/>
        <w:keepNext/>
        <w:keepLines/>
        <w:widowControl w:val="0"/>
        <w:shd w:val="clear" w:color="auto" w:fill="auto"/>
        <w:bidi w:val="0"/>
        <w:spacing w:before="0" w:after="360" w:line="377" w:lineRule="exact"/>
        <w:ind w:left="0" w:right="0" w:firstLine="960"/>
        <w:jc w:val="left"/>
      </w:pPr>
      <w:bookmarkStart w:id="419" w:name="bookmark419"/>
      <w:bookmarkStart w:id="420" w:name="bookmark420"/>
      <w:bookmarkStart w:id="421" w:name="bookmark421"/>
      <w:r>
        <w:rPr>
          <w:color w:val="000000"/>
          <w:spacing w:val="0"/>
          <w:w w:val="100"/>
          <w:position w:val="0"/>
        </w:rPr>
        <w:t>十二、报告期内公司及其控股股东、实际控制人诚信状况的说明</w:t>
      </w:r>
      <w:bookmarkEnd w:id="419"/>
      <w:bookmarkEnd w:id="420"/>
      <w:bookmarkEnd w:id="421"/>
    </w:p>
    <w:p>
      <w:pPr>
        <w:pStyle w:val="Style28"/>
        <w:keepNext w:val="0"/>
        <w:keepLines w:val="0"/>
        <w:widowControl w:val="0"/>
        <w:shd w:val="clear" w:color="auto" w:fill="auto"/>
        <w:bidi w:val="0"/>
        <w:spacing w:before="0" w:after="520" w:line="326" w:lineRule="exact"/>
        <w:ind w:left="960" w:right="0" w:firstLine="480"/>
        <w:jc w:val="left"/>
      </w:pPr>
      <w:r>
        <w:rPr>
          <w:color w:val="000000"/>
          <w:spacing w:val="0"/>
          <w:w w:val="100"/>
          <w:position w:val="0"/>
        </w:rPr>
        <w:t>报告期内，公司及控股股东、实际控制人诚信状况良好，不存在未履行法院 生效判决、所负数额较大的债务到期未清偿的情况。</w:t>
      </w:r>
    </w:p>
    <w:p>
      <w:pPr>
        <w:pStyle w:val="Style39"/>
        <w:keepNext/>
        <w:keepLines/>
        <w:widowControl w:val="0"/>
        <w:shd w:val="clear" w:color="auto" w:fill="auto"/>
        <w:bidi w:val="0"/>
        <w:spacing w:before="0" w:after="360" w:line="379" w:lineRule="exact"/>
        <w:ind w:left="960" w:right="0" w:firstLine="0"/>
        <w:jc w:val="left"/>
      </w:pPr>
      <w:bookmarkStart w:id="422" w:name="bookmark422"/>
      <w:bookmarkStart w:id="423" w:name="bookmark423"/>
      <w:bookmarkStart w:id="424" w:name="bookmark424"/>
      <w:r>
        <w:rPr>
          <w:color w:val="000000"/>
          <w:spacing w:val="0"/>
          <w:w w:val="100"/>
          <w:position w:val="0"/>
        </w:rPr>
        <w:t>十三、公司股权激励计划、员工持股计划或其他员工激励情况及其影 响</w:t>
      </w:r>
      <w:bookmarkEnd w:id="422"/>
      <w:bookmarkEnd w:id="423"/>
      <w:bookmarkEnd w:id="424"/>
    </w:p>
    <w:p>
      <w:pPr>
        <w:pStyle w:val="Style28"/>
        <w:keepNext w:val="0"/>
        <w:keepLines w:val="0"/>
        <w:widowControl w:val="0"/>
        <w:shd w:val="clear" w:color="auto" w:fill="auto"/>
        <w:bidi w:val="0"/>
        <w:spacing w:before="0" w:after="220" w:line="317" w:lineRule="exact"/>
        <w:ind w:left="0" w:right="0" w:firstLine="960"/>
        <w:jc w:val="both"/>
      </w:pPr>
      <w:r>
        <w:rPr>
          <w:color w:val="000000"/>
          <w:spacing w:val="0"/>
          <w:w w:val="100"/>
          <w:position w:val="0"/>
        </w:rPr>
        <w:t>不适用。</w:t>
      </w:r>
    </w:p>
    <w:p>
      <w:pPr>
        <w:pStyle w:val="Style39"/>
        <w:keepNext/>
        <w:keepLines/>
        <w:widowControl w:val="0"/>
        <w:shd w:val="clear" w:color="auto" w:fill="auto"/>
        <w:bidi w:val="0"/>
        <w:spacing w:before="0" w:after="360" w:line="377" w:lineRule="exact"/>
        <w:ind w:left="0" w:right="0" w:firstLine="960"/>
        <w:jc w:val="both"/>
      </w:pPr>
      <w:bookmarkStart w:id="425" w:name="bookmark425"/>
      <w:bookmarkStart w:id="426" w:name="bookmark426"/>
      <w:bookmarkStart w:id="427" w:name="bookmark427"/>
      <w:r>
        <w:rPr>
          <w:color w:val="000000"/>
          <w:spacing w:val="0"/>
          <w:w w:val="100"/>
          <w:position w:val="0"/>
        </w:rPr>
        <w:t>十四、重大关联交易</w:t>
      </w:r>
      <w:bookmarkEnd w:id="425"/>
      <w:bookmarkEnd w:id="426"/>
      <w:bookmarkEnd w:id="427"/>
    </w:p>
    <w:p>
      <w:pPr>
        <w:pStyle w:val="Style28"/>
        <w:keepNext w:val="0"/>
        <w:keepLines w:val="0"/>
        <w:widowControl w:val="0"/>
        <w:shd w:val="clear" w:color="auto" w:fill="auto"/>
        <w:bidi w:val="0"/>
        <w:spacing w:before="0" w:after="360" w:line="317" w:lineRule="exact"/>
        <w:ind w:left="1220" w:right="0" w:firstLine="0"/>
        <w:jc w:val="left"/>
      </w:pPr>
      <w:bookmarkStart w:id="428" w:name="bookmark428"/>
      <w:r>
        <w:rPr>
          <w:b/>
          <w:bCs/>
          <w:color w:val="000000"/>
          <w:spacing w:val="0"/>
          <w:w w:val="100"/>
          <w:position w:val="0"/>
        </w:rPr>
        <w:t>（</w:t>
      </w:r>
      <w:bookmarkEnd w:id="428"/>
      <w:r>
        <w:rPr>
          <w:b/>
          <w:bCs/>
          <w:color w:val="000000"/>
          <w:spacing w:val="0"/>
          <w:w w:val="100"/>
          <w:position w:val="0"/>
        </w:rPr>
        <w:t>一）与日常经营相关的关联交易</w:t>
      </w:r>
    </w:p>
    <w:p>
      <w:pPr>
        <w:pStyle w:val="Style41"/>
        <w:keepNext/>
        <w:keepLines/>
        <w:widowControl w:val="0"/>
        <w:shd w:val="clear" w:color="auto" w:fill="auto"/>
        <w:tabs>
          <w:tab w:pos="1602" w:val="left"/>
        </w:tabs>
        <w:bidi w:val="0"/>
        <w:spacing w:before="0" w:after="360" w:line="240" w:lineRule="auto"/>
        <w:ind w:left="1220" w:right="0" w:firstLine="0"/>
        <w:jc w:val="both"/>
      </w:pPr>
      <w:bookmarkStart w:id="429" w:name="bookmark429"/>
      <w:bookmarkStart w:id="430" w:name="bookmark430"/>
      <w:bookmarkStart w:id="431" w:name="bookmark431"/>
      <w:bookmarkStart w:id="432" w:name="bookmark432"/>
      <w:r>
        <w:rPr>
          <w:color w:val="000000"/>
          <w:spacing w:val="0"/>
          <w:w w:val="100"/>
          <w:position w:val="0"/>
        </w:rPr>
        <w:t>1</w:t>
      </w:r>
      <w:bookmarkEnd w:id="431"/>
      <w:r>
        <w:rPr>
          <w:color w:val="000000"/>
          <w:spacing w:val="0"/>
          <w:w w:val="100"/>
          <w:position w:val="0"/>
        </w:rPr>
        <w:t>、</w:t>
        <w:tab/>
        <w:t>已在临时公告披露且后续实施无进展或变化的事项</w:t>
      </w:r>
      <w:bookmarkEnd w:id="429"/>
      <w:bookmarkEnd w:id="430"/>
      <w:bookmarkEnd w:id="432"/>
    </w:p>
    <w:p>
      <w:pPr>
        <w:pStyle w:val="Style28"/>
        <w:keepNext w:val="0"/>
        <w:keepLines w:val="0"/>
        <w:widowControl w:val="0"/>
        <w:shd w:val="clear" w:color="auto" w:fill="auto"/>
        <w:bidi w:val="0"/>
        <w:spacing w:before="0" w:after="360" w:line="240" w:lineRule="auto"/>
        <w:ind w:left="0" w:right="0" w:firstLine="960"/>
        <w:jc w:val="both"/>
      </w:pPr>
      <w:r>
        <w:rPr>
          <w:color w:val="000000"/>
          <w:spacing w:val="0"/>
          <w:w w:val="100"/>
          <w:position w:val="0"/>
        </w:rPr>
        <w:t>无。</w:t>
      </w:r>
    </w:p>
    <w:p>
      <w:pPr>
        <w:pStyle w:val="Style41"/>
        <w:keepNext/>
        <w:keepLines/>
        <w:widowControl w:val="0"/>
        <w:shd w:val="clear" w:color="auto" w:fill="auto"/>
        <w:tabs>
          <w:tab w:pos="1617" w:val="left"/>
        </w:tabs>
        <w:bidi w:val="0"/>
        <w:spacing w:before="0" w:after="240" w:line="240" w:lineRule="auto"/>
        <w:ind w:left="1220" w:right="0" w:firstLine="0"/>
        <w:jc w:val="both"/>
      </w:pPr>
      <w:bookmarkStart w:id="433" w:name="bookmark433"/>
      <w:bookmarkStart w:id="434" w:name="bookmark434"/>
      <w:bookmarkStart w:id="435" w:name="bookmark435"/>
      <w:bookmarkStart w:id="436" w:name="bookmark436"/>
      <w:r>
        <w:rPr>
          <w:color w:val="000000"/>
          <w:spacing w:val="0"/>
          <w:w w:val="100"/>
          <w:position w:val="0"/>
        </w:rPr>
        <w:t>2</w:t>
      </w:r>
      <w:bookmarkEnd w:id="435"/>
      <w:r>
        <w:rPr>
          <w:color w:val="000000"/>
          <w:spacing w:val="0"/>
          <w:w w:val="100"/>
          <w:position w:val="0"/>
        </w:rPr>
        <w:t>、</w:t>
        <w:tab/>
        <w:t>已在临时公告披露，但有后续实施的进展或变化的事项</w:t>
      </w:r>
      <w:bookmarkEnd w:id="433"/>
      <w:bookmarkEnd w:id="434"/>
      <w:bookmarkEnd w:id="436"/>
    </w:p>
    <w:p>
      <w:pPr>
        <w:pStyle w:val="Style28"/>
        <w:keepNext w:val="0"/>
        <w:keepLines w:val="0"/>
        <w:widowControl w:val="0"/>
        <w:shd w:val="clear" w:color="auto" w:fill="auto"/>
        <w:bidi w:val="0"/>
        <w:spacing w:before="0" w:after="320" w:line="336" w:lineRule="exact"/>
        <w:ind w:left="960" w:right="0" w:firstLine="480"/>
        <w:jc w:val="both"/>
      </w:pPr>
      <w:r>
        <w:rPr>
          <w:color w:val="000000"/>
          <w:spacing w:val="0"/>
          <w:w w:val="100"/>
          <w:position w:val="0"/>
        </w:rPr>
        <w:t xml:space="preserve">公司本年度因实际经营需要与清华大学、清华控股有限公司及其他关联方从 </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月发生了以下日常关联交易：</w:t>
      </w:r>
    </w:p>
    <w:tbl>
      <w:tblPr>
        <w:tblOverlap w:val="never"/>
        <w:jc w:val="center"/>
        <w:tblLayout w:type="fixed"/>
      </w:tblPr>
      <w:tblGrid>
        <w:gridCol w:w="677"/>
        <w:gridCol w:w="2098"/>
        <w:gridCol w:w="1426"/>
        <w:gridCol w:w="1301"/>
        <w:gridCol w:w="1234"/>
        <w:gridCol w:w="1891"/>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交易事项</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20"/>
                <w:szCs w:val="20"/>
              </w:rPr>
              <w:t>年实际 发生额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2016</w:t>
            </w:r>
            <w:r>
              <w:rPr>
                <w:b/>
                <w:bCs/>
                <w:color w:val="000000"/>
                <w:spacing w:val="0"/>
                <w:w w:val="100"/>
                <w:position w:val="0"/>
                <w:sz w:val="20"/>
                <w:szCs w:val="20"/>
              </w:rPr>
              <w:t>年预计 发生额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差异金额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2015</w:t>
            </w:r>
            <w:r>
              <w:rPr>
                <w:b/>
                <w:bCs/>
                <w:color w:val="000000"/>
                <w:spacing w:val="0"/>
                <w:w w:val="100"/>
                <w:position w:val="0"/>
                <w:sz w:val="20"/>
                <w:szCs w:val="20"/>
              </w:rPr>
              <w:t>年实际发生额</w:t>
            </w:r>
          </w:p>
        </w:tc>
      </w:tr>
      <w:tr>
        <w:trPr>
          <w:trHeight w:val="31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销售商品、提供劳务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10,063.74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4,063.74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5,960.10</w:t>
            </w:r>
          </w:p>
        </w:tc>
      </w:tr>
      <w:tr>
        <w:trPr>
          <w:trHeight w:val="31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购买商品、接受劳务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20,608.15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-17,391.85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19,070.69</w:t>
            </w:r>
          </w:p>
        </w:tc>
      </w:tr>
      <w:tr>
        <w:trPr>
          <w:trHeight w:val="31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支付许可授权费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6,963.58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963.58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5,126.89</w:t>
            </w:r>
          </w:p>
        </w:tc>
      </w:tr>
      <w:tr>
        <w:trPr>
          <w:trHeight w:val="31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联合研发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2,500.00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2,500.00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1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132.00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132.00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41"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发生额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18"/>
                <w:szCs w:val="18"/>
              </w:rPr>
              <w:t>N</w:t>
            </w: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0"/>
                <w:szCs w:val="20"/>
              </w:rPr>
              <w:t>40,267.48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50,000.00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-9,732.52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30,157.68</w:t>
            </w:r>
          </w:p>
        </w:tc>
      </w:tr>
    </w:tbl>
    <w:p>
      <w:pPr>
        <w:widowControl w:val="0"/>
        <w:spacing w:after="239" w:line="1" w:lineRule="exact"/>
      </w:pPr>
    </w:p>
    <w:p>
      <w:pPr>
        <w:pStyle w:val="Style28"/>
        <w:keepNext w:val="0"/>
        <w:keepLines w:val="0"/>
        <w:widowControl w:val="0"/>
        <w:shd w:val="clear" w:color="auto" w:fill="auto"/>
        <w:bidi w:val="0"/>
        <w:spacing w:before="0" w:after="240" w:line="313" w:lineRule="exact"/>
        <w:ind w:left="960" w:right="0" w:firstLine="480"/>
        <w:jc w:val="both"/>
      </w:pPr>
      <w:r>
        <w:rPr>
          <w:color w:val="000000"/>
          <w:spacing w:val="0"/>
          <w:w w:val="100"/>
          <w:position w:val="0"/>
        </w:rPr>
        <w:t>本年度，公司对清华大学、清华控股和其他关联方销售商品、提供劳务的实 际发生额超出了预计发生额，主要因为公司下属计算机产品向关联方销售增加所 致；公司与清华大学各学科院系联合研发实际发生额超出了预计，主要是因为公 司加大了与清华大学科研合作力度所致。</w:t>
      </w:r>
      <w:r>
        <w:rPr>
          <w:color w:val="000000"/>
          <w:spacing w:val="0"/>
          <w:w w:val="100"/>
          <w:position w:val="0"/>
          <w:sz w:val="24"/>
          <w:szCs w:val="24"/>
        </w:rPr>
        <w:t>2016</w:t>
      </w:r>
      <w:r>
        <w:rPr>
          <w:color w:val="000000"/>
          <w:spacing w:val="0"/>
          <w:w w:val="100"/>
          <w:position w:val="0"/>
        </w:rPr>
        <w:t>年度日常关联交易实际发生额总金 额未超出预计发生额总金额。</w:t>
      </w:r>
    </w:p>
    <w:p>
      <w:pPr>
        <w:pStyle w:val="Style41"/>
        <w:keepNext/>
        <w:keepLines/>
        <w:widowControl w:val="0"/>
        <w:shd w:val="clear" w:color="auto" w:fill="auto"/>
        <w:bidi w:val="0"/>
        <w:spacing w:before="0" w:after="320" w:line="313" w:lineRule="exact"/>
        <w:ind w:left="1220" w:right="0" w:firstLine="0"/>
        <w:jc w:val="both"/>
      </w:pPr>
      <w:bookmarkStart w:id="437" w:name="bookmark437"/>
      <w:bookmarkStart w:id="438" w:name="bookmark438"/>
      <w:bookmarkStart w:id="439" w:name="bookmark439"/>
      <w:bookmarkStart w:id="440" w:name="bookmark440"/>
      <w:r>
        <w:rPr>
          <w:color w:val="000000"/>
          <w:spacing w:val="0"/>
          <w:w w:val="100"/>
          <w:position w:val="0"/>
        </w:rPr>
        <w:t>3</w:t>
      </w:r>
      <w:bookmarkEnd w:id="439"/>
      <w:r>
        <w:rPr>
          <w:color w:val="000000"/>
          <w:spacing w:val="0"/>
          <w:w w:val="100"/>
          <w:position w:val="0"/>
        </w:rPr>
        <w:t>、临时公告未披露的事项</w:t>
      </w:r>
      <w:bookmarkEnd w:id="437"/>
      <w:bookmarkEnd w:id="438"/>
      <w:bookmarkEnd w:id="440"/>
    </w:p>
    <w:p>
      <w:pPr>
        <w:pStyle w:val="Style28"/>
        <w:keepNext w:val="0"/>
        <w:keepLines w:val="0"/>
        <w:widowControl w:val="0"/>
        <w:shd w:val="clear" w:color="auto" w:fill="auto"/>
        <w:bidi w:val="0"/>
        <w:spacing w:before="0" w:after="320" w:line="313" w:lineRule="exact"/>
        <w:ind w:left="0" w:right="0" w:firstLine="960"/>
        <w:jc w:val="both"/>
      </w:pPr>
      <w:r>
        <w:rPr>
          <w:color w:val="000000"/>
          <w:spacing w:val="0"/>
          <w:w w:val="100"/>
          <w:position w:val="0"/>
        </w:rPr>
        <w:t>不适用。</w:t>
      </w:r>
    </w:p>
    <w:p>
      <w:pPr>
        <w:pStyle w:val="Style41"/>
        <w:keepNext/>
        <w:keepLines/>
        <w:widowControl w:val="0"/>
        <w:shd w:val="clear" w:color="auto" w:fill="auto"/>
        <w:bidi w:val="0"/>
        <w:spacing w:before="0" w:after="360" w:line="313" w:lineRule="exact"/>
        <w:ind w:left="1220" w:right="0" w:firstLine="0"/>
        <w:jc w:val="both"/>
      </w:pPr>
      <w:bookmarkStart w:id="441" w:name="bookmark441"/>
      <w:bookmarkStart w:id="442" w:name="bookmark442"/>
      <w:bookmarkStart w:id="443" w:name="bookmark443"/>
      <w:bookmarkStart w:id="444" w:name="bookmark444"/>
      <w:r>
        <w:rPr>
          <w:color w:val="000000"/>
          <w:spacing w:val="0"/>
          <w:w w:val="100"/>
          <w:position w:val="0"/>
        </w:rPr>
        <w:t>（</w:t>
      </w:r>
      <w:bookmarkEnd w:id="443"/>
      <w:r>
        <w:rPr>
          <w:color w:val="000000"/>
          <w:spacing w:val="0"/>
          <w:w w:val="100"/>
          <w:position w:val="0"/>
        </w:rPr>
        <w:t>二）资产或股权收购、出售发生的关联交易</w:t>
      </w:r>
      <w:bookmarkEnd w:id="441"/>
      <w:bookmarkEnd w:id="442"/>
      <w:bookmarkEnd w:id="444"/>
    </w:p>
    <w:p>
      <w:pPr>
        <w:pStyle w:val="Style41"/>
        <w:keepNext/>
        <w:keepLines/>
        <w:widowControl w:val="0"/>
        <w:shd w:val="clear" w:color="auto" w:fill="auto"/>
        <w:bidi w:val="0"/>
        <w:spacing w:before="0" w:after="320" w:line="240" w:lineRule="auto"/>
        <w:ind w:left="1220" w:right="0" w:firstLine="0"/>
        <w:jc w:val="both"/>
      </w:pPr>
      <w:bookmarkStart w:id="441" w:name="bookmark441"/>
      <w:bookmarkStart w:id="442" w:name="bookmark442"/>
      <w:bookmarkStart w:id="445" w:name="bookmark445"/>
      <w:bookmarkStart w:id="446" w:name="bookmark446"/>
      <w:r>
        <w:rPr>
          <w:color w:val="000000"/>
          <w:spacing w:val="0"/>
          <w:w w:val="100"/>
          <w:position w:val="0"/>
        </w:rPr>
        <w:t>1</w:t>
      </w:r>
      <w:bookmarkEnd w:id="445"/>
      <w:r>
        <w:rPr>
          <w:color w:val="000000"/>
          <w:spacing w:val="0"/>
          <w:w w:val="100"/>
          <w:position w:val="0"/>
        </w:rPr>
        <w:t>、已在临时公告披露且后续实施无进展或变化的事项</w:t>
      </w:r>
      <w:bookmarkEnd w:id="441"/>
      <w:bookmarkEnd w:id="442"/>
      <w:bookmarkEnd w:id="446"/>
    </w:p>
    <w:tbl>
      <w:tblPr>
        <w:tblOverlap w:val="never"/>
        <w:jc w:val="center"/>
        <w:tblLayout w:type="fixed"/>
      </w:tblPr>
      <w:tblGrid>
        <w:gridCol w:w="4378"/>
        <w:gridCol w:w="4378"/>
      </w:tblGrid>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137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2" w:lineRule="exact"/>
              <w:ind w:left="0" w:right="0" w:firstLine="0"/>
              <w:jc w:val="both"/>
              <w:rPr>
                <w:sz w:val="20"/>
                <w:szCs w:val="20"/>
              </w:rPr>
            </w:pPr>
            <w:r>
              <w:rPr>
                <w:color w:val="000000"/>
                <w:spacing w:val="0"/>
                <w:w w:val="100"/>
                <w:position w:val="0"/>
                <w:sz w:val="20"/>
                <w:szCs w:val="20"/>
              </w:rPr>
              <w:t>公司拟通过下属全资子公司同方金控受让清 华控股持有的华融泰</w:t>
            </w:r>
            <w:r>
              <w:rPr>
                <w:color w:val="000000"/>
                <w:spacing w:val="0"/>
                <w:w w:val="100"/>
                <w:position w:val="0"/>
                <w:sz w:val="18"/>
                <w:szCs w:val="18"/>
              </w:rPr>
              <w:t>40%</w:t>
            </w:r>
            <w:r>
              <w:rPr>
                <w:color w:val="000000"/>
                <w:spacing w:val="0"/>
                <w:w w:val="100"/>
                <w:position w:val="0"/>
                <w:sz w:val="20"/>
                <w:szCs w:val="20"/>
              </w:rPr>
              <w:t>的股权、受让奥融信 持有的华融泰</w:t>
            </w:r>
            <w:r>
              <w:rPr>
                <w:color w:val="000000"/>
                <w:spacing w:val="0"/>
                <w:w w:val="100"/>
                <w:position w:val="0"/>
                <w:sz w:val="18"/>
                <w:szCs w:val="18"/>
              </w:rPr>
              <w:t>4%</w:t>
            </w:r>
            <w:r>
              <w:rPr>
                <w:color w:val="000000"/>
                <w:spacing w:val="0"/>
                <w:w w:val="100"/>
                <w:position w:val="0"/>
                <w:sz w:val="20"/>
                <w:szCs w:val="20"/>
              </w:rPr>
              <w:t>的股权。</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公司于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 xml:space="preserve">日刊登在中国证券报、 上海证券报、证券时报和上海证券交易所网站 </w:t>
            </w:r>
            <w:r>
              <w:rPr>
                <w:color w:val="000000"/>
                <w:spacing w:val="0"/>
                <w:w w:val="100"/>
                <w:position w:val="0"/>
                <w:sz w:val="18"/>
                <w:szCs w:val="18"/>
              </w:rPr>
              <w:t>www.sse.com.cn</w:t>
            </w:r>
            <w:r>
              <w:rPr>
                <w:color w:val="000000"/>
                <w:spacing w:val="0"/>
                <w:w w:val="100"/>
                <w:position w:val="0"/>
                <w:sz w:val="20"/>
                <w:szCs w:val="20"/>
              </w:rPr>
              <w:t>上的《关于通过下属同方创 新受让华融泰</w:t>
            </w:r>
            <w:r>
              <w:rPr>
                <w:color w:val="000000"/>
                <w:spacing w:val="0"/>
                <w:w w:val="100"/>
                <w:position w:val="0"/>
                <w:sz w:val="18"/>
                <w:szCs w:val="18"/>
              </w:rPr>
              <w:t>44%</w:t>
            </w:r>
            <w:r>
              <w:rPr>
                <w:color w:val="000000"/>
                <w:spacing w:val="0"/>
                <w:w w:val="100"/>
                <w:position w:val="0"/>
                <w:sz w:val="20"/>
                <w:szCs w:val="20"/>
              </w:rPr>
              <w:t xml:space="preserve">的股权及向其增资不超过 </w:t>
            </w:r>
            <w:r>
              <w:rPr>
                <w:color w:val="000000"/>
                <w:spacing w:val="0"/>
                <w:w w:val="100"/>
                <w:position w:val="0"/>
                <w:sz w:val="18"/>
                <w:szCs w:val="18"/>
              </w:rPr>
              <w:t>1.95</w:t>
            </w:r>
            <w:r>
              <w:rPr>
                <w:color w:val="000000"/>
                <w:spacing w:val="0"/>
                <w:w w:val="100"/>
                <w:position w:val="0"/>
                <w:sz w:val="20"/>
                <w:szCs w:val="20"/>
              </w:rPr>
              <w:t>亿元的关联交易公告》（临</w:t>
            </w:r>
            <w:r>
              <w:rPr>
                <w:color w:val="000000"/>
                <w:spacing w:val="0"/>
                <w:w w:val="100"/>
                <w:position w:val="0"/>
                <w:sz w:val="18"/>
                <w:szCs w:val="18"/>
              </w:rPr>
              <w:t>2016-006</w:t>
            </w:r>
            <w:r>
              <w:rPr>
                <w:color w:val="000000"/>
                <w:spacing w:val="0"/>
                <w:w w:val="100"/>
                <w:position w:val="0"/>
                <w:sz w:val="20"/>
                <w:szCs w:val="20"/>
              </w:rPr>
              <w:t>）。</w:t>
            </w:r>
          </w:p>
        </w:tc>
      </w:tr>
      <w:tr>
        <w:trPr>
          <w:trHeight w:val="2218"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both"/>
              <w:rPr>
                <w:sz w:val="20"/>
                <w:szCs w:val="20"/>
              </w:rPr>
            </w:pPr>
            <w:r>
              <w:rPr>
                <w:rFonts w:ascii="Calibri" w:eastAsia="Calibri" w:hAnsi="Calibri" w:cs="Calibri"/>
                <w:color w:val="000000"/>
                <w:spacing w:val="0"/>
                <w:w w:val="100"/>
                <w:position w:val="0"/>
                <w:sz w:val="20"/>
                <w:szCs w:val="20"/>
              </w:rPr>
              <w:t>2015</w:t>
            </w:r>
            <w:r>
              <w:rPr>
                <w:color w:val="000000"/>
                <w:spacing w:val="0"/>
                <w:w w:val="100"/>
                <w:position w:val="0"/>
                <w:sz w:val="20"/>
                <w:szCs w:val="20"/>
              </w:rPr>
              <w:t>年</w:t>
            </w:r>
            <w:r>
              <w:rPr>
                <w:rFonts w:ascii="Calibri" w:eastAsia="Calibri" w:hAnsi="Calibri" w:cs="Calibri"/>
                <w:color w:val="000000"/>
                <w:spacing w:val="0"/>
                <w:w w:val="100"/>
                <w:position w:val="0"/>
                <w:sz w:val="20"/>
                <w:szCs w:val="20"/>
              </w:rPr>
              <w:t>11</w:t>
            </w:r>
            <w:r>
              <w:rPr>
                <w:color w:val="000000"/>
                <w:spacing w:val="0"/>
                <w:w w:val="100"/>
                <w:position w:val="0"/>
                <w:sz w:val="20"/>
                <w:szCs w:val="20"/>
              </w:rPr>
              <w:t>月</w:t>
            </w:r>
            <w:r>
              <w:rPr>
                <w:rFonts w:ascii="Calibri" w:eastAsia="Calibri" w:hAnsi="Calibri" w:cs="Calibri"/>
                <w:color w:val="000000"/>
                <w:spacing w:val="0"/>
                <w:w w:val="100"/>
                <w:position w:val="0"/>
                <w:sz w:val="20"/>
                <w:szCs w:val="20"/>
              </w:rPr>
              <w:t>19</w:t>
            </w:r>
            <w:r>
              <w:rPr>
                <w:color w:val="000000"/>
                <w:spacing w:val="0"/>
                <w:w w:val="100"/>
                <w:position w:val="0"/>
                <w:sz w:val="20"/>
                <w:szCs w:val="20"/>
              </w:rPr>
              <w:t>日，公司召开</w:t>
            </w:r>
            <w:r>
              <w:rPr>
                <w:rFonts w:ascii="Calibri" w:eastAsia="Calibri" w:hAnsi="Calibri" w:cs="Calibri"/>
                <w:color w:val="000000"/>
                <w:spacing w:val="0"/>
                <w:w w:val="100"/>
                <w:position w:val="0"/>
                <w:sz w:val="20"/>
                <w:szCs w:val="20"/>
              </w:rPr>
              <w:t>2015</w:t>
            </w:r>
            <w:r>
              <w:rPr>
                <w:color w:val="000000"/>
                <w:spacing w:val="0"/>
                <w:w w:val="100"/>
                <w:position w:val="0"/>
                <w:sz w:val="20"/>
                <w:szCs w:val="20"/>
              </w:rPr>
              <w:t>年第三次 临时股东大会，审议通过了《关于向紫光春华 转让同方国芯</w:t>
            </w:r>
            <w:r>
              <w:rPr>
                <w:rFonts w:ascii="Calibri" w:eastAsia="Calibri" w:hAnsi="Calibri" w:cs="Calibri"/>
                <w:color w:val="000000"/>
                <w:spacing w:val="0"/>
                <w:w w:val="100"/>
                <w:position w:val="0"/>
                <w:sz w:val="20"/>
                <w:szCs w:val="20"/>
              </w:rPr>
              <w:t>36.39%</w:t>
            </w:r>
            <w:r>
              <w:rPr>
                <w:color w:val="000000"/>
                <w:spacing w:val="0"/>
                <w:w w:val="100"/>
                <w:position w:val="0"/>
                <w:sz w:val="20"/>
                <w:szCs w:val="20"/>
              </w:rPr>
              <w:t>股权的关联交易暨预计 新增日常关联交易的议案》，同意公司向紫光 集团有限公司下属全资子公司西藏紫光春华 投资有限公司出售持有的下属同方国芯电子 股份有限公司</w:t>
            </w:r>
            <w:r>
              <w:rPr>
                <w:rFonts w:ascii="Calibri" w:eastAsia="Calibri" w:hAnsi="Calibri" w:cs="Calibri"/>
                <w:color w:val="000000"/>
                <w:spacing w:val="0"/>
                <w:w w:val="100"/>
                <w:position w:val="0"/>
                <w:sz w:val="20"/>
                <w:szCs w:val="20"/>
              </w:rPr>
              <w:t>36.39%</w:t>
            </w:r>
            <w:r>
              <w:rPr>
                <w:color w:val="000000"/>
                <w:spacing w:val="0"/>
                <w:w w:val="100"/>
                <w:position w:val="0"/>
                <w:sz w:val="20"/>
                <w:szCs w:val="20"/>
              </w:rPr>
              <w:t>的股权。本次转让完成 后，公司对同方国芯的持股比例由</w:t>
            </w:r>
            <w:r>
              <w:rPr>
                <w:rFonts w:ascii="Calibri" w:eastAsia="Calibri" w:hAnsi="Calibri" w:cs="Calibri"/>
                <w:color w:val="000000"/>
                <w:spacing w:val="0"/>
                <w:w w:val="100"/>
                <w:position w:val="0"/>
                <w:sz w:val="20"/>
                <w:szCs w:val="20"/>
              </w:rPr>
              <w:t>41.38%</w:t>
            </w:r>
            <w:r>
              <w:rPr>
                <w:color w:val="000000"/>
                <w:spacing w:val="0"/>
                <w:w w:val="100"/>
                <w:position w:val="0"/>
                <w:sz w:val="20"/>
                <w:szCs w:val="20"/>
              </w:rPr>
              <w:t>降</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r>
              <w:rPr>
                <w:color w:val="000000"/>
                <w:spacing w:val="0"/>
                <w:w w:val="100"/>
                <w:position w:val="0"/>
                <w:sz w:val="18"/>
                <w:szCs w:val="18"/>
              </w:rPr>
              <w:t>4</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日刊登在中 国证券报、上海证券报、证券时报和上海证券 交易所网站</w:t>
            </w:r>
            <w:r>
              <w:rPr>
                <w:color w:val="000000"/>
                <w:spacing w:val="0"/>
                <w:w w:val="100"/>
                <w:position w:val="0"/>
                <w:sz w:val="18"/>
                <w:szCs w:val="18"/>
              </w:rPr>
              <w:t>（www.sse.com.cn）</w:t>
            </w:r>
            <w:r>
              <w:rPr>
                <w:color w:val="000000"/>
                <w:spacing w:val="0"/>
                <w:w w:val="100"/>
                <w:position w:val="0"/>
                <w:sz w:val="20"/>
                <w:szCs w:val="20"/>
              </w:rPr>
              <w:t>上的《关联交 易进展公告》（临</w:t>
            </w:r>
            <w:r>
              <w:rPr>
                <w:color w:val="000000"/>
                <w:spacing w:val="0"/>
                <w:w w:val="100"/>
                <w:position w:val="0"/>
                <w:sz w:val="18"/>
                <w:szCs w:val="18"/>
              </w:rPr>
              <w:t>2016-013）</w:t>
            </w:r>
            <w:r>
              <w:rPr>
                <w:color w:val="000000"/>
                <w:spacing w:val="0"/>
                <w:w w:val="100"/>
                <w:position w:val="0"/>
                <w:sz w:val="20"/>
                <w:szCs w:val="20"/>
              </w:rPr>
              <w:t>和《关联交易 进展公告》（临</w:t>
            </w:r>
            <w:r>
              <w:rPr>
                <w:color w:val="000000"/>
                <w:spacing w:val="0"/>
                <w:w w:val="100"/>
                <w:position w:val="0"/>
                <w:sz w:val="18"/>
                <w:szCs w:val="18"/>
              </w:rPr>
              <w:t>2016-015）</w:t>
            </w: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4378"/>
        <w:gridCol w:w="4378"/>
      </w:tblGrid>
      <w:tr>
        <w:trPr>
          <w:trHeight w:val="578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至</w:t>
            </w:r>
            <w:r>
              <w:rPr>
                <w:rFonts w:ascii="Calibri" w:eastAsia="Calibri" w:hAnsi="Calibri" w:cs="Calibri"/>
                <w:color w:val="000000"/>
                <w:spacing w:val="0"/>
                <w:w w:val="100"/>
                <w:position w:val="0"/>
                <w:sz w:val="20"/>
                <w:szCs w:val="20"/>
              </w:rPr>
              <w:t>4.99%</w:t>
            </w:r>
            <w:r>
              <w:rPr>
                <w:color w:val="000000"/>
                <w:spacing w:val="0"/>
                <w:w w:val="100"/>
                <w:position w:val="0"/>
                <w:sz w:val="20"/>
                <w:szCs w:val="20"/>
              </w:rPr>
              <w:t>,公司将不再将同方国芯纳入合并范 围。</w:t>
            </w:r>
            <w:r>
              <w:rPr>
                <w:rFonts w:ascii="Calibri" w:eastAsia="Calibri" w:hAnsi="Calibri" w:cs="Calibri"/>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i/>
                <w:iCs/>
                <w:color w:val="000000"/>
                <w:spacing w:val="0"/>
                <w:w w:val="100"/>
                <w:position w:val="0"/>
                <w:sz w:val="18"/>
                <w:szCs w:val="18"/>
              </w:rPr>
              <w:t>2</w:t>
            </w:r>
            <w:r>
              <w:rPr>
                <w:color w:val="000000"/>
                <w:spacing w:val="0"/>
                <w:w w:val="100"/>
                <w:position w:val="0"/>
                <w:sz w:val="20"/>
                <w:szCs w:val="20"/>
              </w:rPr>
              <w:t>月</w:t>
            </w:r>
            <w:r>
              <w:rPr>
                <w:rFonts w:ascii="Calibri" w:eastAsia="Calibri" w:hAnsi="Calibri" w:cs="Calibri"/>
                <w:color w:val="000000"/>
                <w:spacing w:val="0"/>
                <w:w w:val="100"/>
                <w:position w:val="0"/>
                <w:sz w:val="20"/>
                <w:szCs w:val="20"/>
              </w:rPr>
              <w:t>5</w:t>
            </w:r>
            <w:r>
              <w:rPr>
                <w:color w:val="000000"/>
                <w:spacing w:val="0"/>
                <w:w w:val="100"/>
                <w:position w:val="0"/>
                <w:sz w:val="20"/>
                <w:szCs w:val="20"/>
              </w:rPr>
              <w:t>日，财政部出具了《关于 批复西藏紫光春华投资有限公司协议收购上 市公司股份的函》（财教函</w:t>
            </w:r>
            <w:r>
              <w:rPr>
                <w:rFonts w:ascii="Calibri" w:eastAsia="Calibri" w:hAnsi="Calibri" w:cs="Calibri"/>
                <w:color w:val="000000"/>
                <w:spacing w:val="0"/>
                <w:w w:val="100"/>
                <w:position w:val="0"/>
                <w:sz w:val="20"/>
                <w:szCs w:val="20"/>
              </w:rPr>
              <w:t>[2016]15</w:t>
            </w:r>
            <w:r>
              <w:rPr>
                <w:color w:val="000000"/>
                <w:spacing w:val="0"/>
                <w:w w:val="100"/>
                <w:position w:val="0"/>
                <w:sz w:val="20"/>
                <w:szCs w:val="20"/>
              </w:rPr>
              <w:t xml:space="preserve">号），同 意紫光春华协议收购公司所持同方国芯 </w:t>
            </w:r>
            <w:r>
              <w:rPr>
                <w:rFonts w:ascii="Calibri" w:eastAsia="Calibri" w:hAnsi="Calibri" w:cs="Calibri"/>
                <w:color w:val="000000"/>
                <w:spacing w:val="0"/>
                <w:w w:val="100"/>
                <w:position w:val="0"/>
                <w:sz w:val="20"/>
                <w:szCs w:val="20"/>
              </w:rPr>
              <w:t>220,835,000</w:t>
            </w:r>
            <w:r>
              <w:rPr>
                <w:color w:val="000000"/>
                <w:spacing w:val="0"/>
                <w:w w:val="100"/>
                <w:position w:val="0"/>
                <w:sz w:val="20"/>
                <w:szCs w:val="20"/>
              </w:rPr>
              <w:t>股股份。</w:t>
            </w:r>
            <w:r>
              <w:rPr>
                <w:rFonts w:ascii="Calibri" w:eastAsia="Calibri" w:hAnsi="Calibri" w:cs="Calibri"/>
                <w:color w:val="000000"/>
                <w:spacing w:val="0"/>
                <w:w w:val="100"/>
                <w:position w:val="0"/>
                <w:sz w:val="20"/>
                <w:szCs w:val="20"/>
              </w:rPr>
              <w:t>2016</w:t>
            </w:r>
            <w:r>
              <w:rPr>
                <w:color w:val="000000"/>
                <w:spacing w:val="0"/>
                <w:w w:val="100"/>
                <w:position w:val="0"/>
                <w:sz w:val="20"/>
                <w:szCs w:val="20"/>
              </w:rPr>
              <w:t>年</w:t>
            </w:r>
            <w:r>
              <w:rPr>
                <w:rFonts w:ascii="Calibri" w:eastAsia="Calibri" w:hAnsi="Calibri" w:cs="Calibri"/>
                <w:color w:val="000000"/>
                <w:spacing w:val="0"/>
                <w:w w:val="100"/>
                <w:position w:val="0"/>
                <w:sz w:val="20"/>
                <w:szCs w:val="20"/>
              </w:rPr>
              <w:t>3</w:t>
            </w:r>
            <w:r>
              <w:rPr>
                <w:color w:val="000000"/>
                <w:spacing w:val="0"/>
                <w:w w:val="100"/>
                <w:position w:val="0"/>
                <w:sz w:val="20"/>
                <w:szCs w:val="20"/>
              </w:rPr>
              <w:t>月</w:t>
            </w:r>
            <w:r>
              <w:rPr>
                <w:rFonts w:ascii="Calibri" w:eastAsia="Calibri" w:hAnsi="Calibri" w:cs="Calibri"/>
                <w:color w:val="000000"/>
                <w:spacing w:val="0"/>
                <w:w w:val="100"/>
                <w:position w:val="0"/>
                <w:sz w:val="20"/>
                <w:szCs w:val="20"/>
              </w:rPr>
              <w:t>25</w:t>
            </w:r>
            <w:r>
              <w:rPr>
                <w:color w:val="000000"/>
                <w:spacing w:val="0"/>
                <w:w w:val="100"/>
                <w:position w:val="0"/>
                <w:sz w:val="20"/>
                <w:szCs w:val="20"/>
              </w:rPr>
              <w:t xml:space="preserve">日，紫 光春华收到中国证券监督管理委员会《关于核 准豁免西藏紫光春华投资有限公司要约收购 同方国芯电子股份有限公司股份义务的批复》 </w:t>
            </w:r>
            <w:r>
              <w:rPr>
                <w:rFonts w:ascii="Calibri" w:eastAsia="Calibri" w:hAnsi="Calibri" w:cs="Calibri"/>
                <w:color w:val="000000"/>
                <w:spacing w:val="0"/>
                <w:w w:val="100"/>
                <w:position w:val="0"/>
                <w:sz w:val="20"/>
                <w:szCs w:val="20"/>
              </w:rPr>
              <w:t>（</w:t>
            </w:r>
            <w:r>
              <w:rPr>
                <w:color w:val="000000"/>
                <w:spacing w:val="0"/>
                <w:w w:val="100"/>
                <w:position w:val="0"/>
                <w:sz w:val="20"/>
                <w:szCs w:val="20"/>
              </w:rPr>
              <w:t>证监许可</w:t>
            </w:r>
            <w:r>
              <w:rPr>
                <w:rFonts w:ascii="Calibri" w:eastAsia="Calibri" w:hAnsi="Calibri" w:cs="Calibri"/>
                <w:color w:val="000000"/>
                <w:spacing w:val="0"/>
                <w:w w:val="100"/>
                <w:position w:val="0"/>
                <w:sz w:val="20"/>
                <w:szCs w:val="20"/>
              </w:rPr>
              <w:t>[</w:t>
            </w:r>
            <w:r>
              <w:rPr>
                <w:rFonts w:ascii="Calibri" w:eastAsia="Calibri" w:hAnsi="Calibri" w:cs="Calibri"/>
                <w:color w:val="000000"/>
                <w:spacing w:val="0"/>
                <w:w w:val="100"/>
                <w:position w:val="0"/>
                <w:sz w:val="20"/>
                <w:szCs w:val="20"/>
              </w:rPr>
              <w:t>2016]555</w:t>
            </w:r>
            <w:r>
              <w:rPr>
                <w:color w:val="000000"/>
                <w:spacing w:val="0"/>
                <w:w w:val="100"/>
                <w:position w:val="0"/>
                <w:sz w:val="20"/>
                <w:szCs w:val="20"/>
              </w:rPr>
              <w:t>号），核准豁免紫光春华 因协议转让而持有的同方国芯</w:t>
            </w:r>
            <w:r>
              <w:rPr>
                <w:rFonts w:ascii="Calibri" w:eastAsia="Calibri" w:hAnsi="Calibri" w:cs="Calibri"/>
                <w:color w:val="000000"/>
                <w:spacing w:val="0"/>
                <w:w w:val="100"/>
                <w:position w:val="0"/>
                <w:sz w:val="20"/>
                <w:szCs w:val="20"/>
              </w:rPr>
              <w:t>220,835,000</w:t>
            </w:r>
            <w:r>
              <w:rPr>
                <w:color w:val="000000"/>
                <w:spacing w:val="0"/>
                <w:w w:val="100"/>
                <w:position w:val="0"/>
                <w:sz w:val="20"/>
                <w:szCs w:val="20"/>
              </w:rPr>
              <w:t>股 股份，约占同方国芯总股本的</w:t>
            </w:r>
            <w:r>
              <w:rPr>
                <w:rFonts w:ascii="Calibri" w:eastAsia="Calibri" w:hAnsi="Calibri" w:cs="Calibri"/>
                <w:color w:val="000000"/>
                <w:spacing w:val="0"/>
                <w:w w:val="100"/>
                <w:position w:val="0"/>
                <w:sz w:val="20"/>
                <w:szCs w:val="20"/>
              </w:rPr>
              <w:t>36.39%</w:t>
            </w:r>
            <w:r>
              <w:rPr>
                <w:color w:val="000000"/>
                <w:spacing w:val="0"/>
                <w:w w:val="100"/>
                <w:position w:val="0"/>
                <w:sz w:val="20"/>
                <w:szCs w:val="20"/>
              </w:rPr>
              <w:t>而应履 行的要约收购义务。根据公司于</w:t>
            </w:r>
            <w:r>
              <w:rPr>
                <w:rFonts w:ascii="Calibri" w:eastAsia="Calibri" w:hAnsi="Calibri" w:cs="Calibri"/>
                <w:color w:val="000000"/>
                <w:spacing w:val="0"/>
                <w:w w:val="100"/>
                <w:position w:val="0"/>
                <w:sz w:val="20"/>
                <w:szCs w:val="20"/>
              </w:rPr>
              <w:t>2015</w:t>
            </w:r>
            <w:r>
              <w:rPr>
                <w:color w:val="000000"/>
                <w:spacing w:val="0"/>
                <w:w w:val="100"/>
                <w:position w:val="0"/>
                <w:sz w:val="20"/>
                <w:szCs w:val="20"/>
              </w:rPr>
              <w:t>年</w:t>
            </w:r>
            <w:r>
              <w:rPr>
                <w:rFonts w:ascii="Calibri" w:eastAsia="Calibri" w:hAnsi="Calibri" w:cs="Calibri"/>
                <w:color w:val="000000"/>
                <w:spacing w:val="0"/>
                <w:w w:val="100"/>
                <w:position w:val="0"/>
                <w:sz w:val="20"/>
                <w:szCs w:val="20"/>
              </w:rPr>
              <w:t xml:space="preserve">11 </w:t>
            </w:r>
            <w:r>
              <w:rPr>
                <w:color w:val="000000"/>
                <w:spacing w:val="0"/>
                <w:w w:val="100"/>
                <w:position w:val="0"/>
                <w:sz w:val="20"/>
                <w:szCs w:val="20"/>
              </w:rPr>
              <w:t>月</w:t>
            </w:r>
            <w:r>
              <w:rPr>
                <w:rFonts w:ascii="Calibri" w:eastAsia="Calibri" w:hAnsi="Calibri" w:cs="Calibri"/>
                <w:color w:val="000000"/>
                <w:spacing w:val="0"/>
                <w:w w:val="100"/>
                <w:position w:val="0"/>
                <w:sz w:val="20"/>
                <w:szCs w:val="20"/>
              </w:rPr>
              <w:t>2</w:t>
            </w:r>
            <w:r>
              <w:rPr>
                <w:color w:val="000000"/>
                <w:spacing w:val="0"/>
                <w:w w:val="100"/>
                <w:position w:val="0"/>
                <w:sz w:val="20"/>
                <w:szCs w:val="20"/>
              </w:rPr>
              <w:t>日与紫光春华签署的《股权转让协议》中 关于协议生效条件的约定，该协议的生效条件 已经全部满足。</w:t>
            </w:r>
            <w:r>
              <w:rPr>
                <w:rFonts w:ascii="Calibri" w:eastAsia="Calibri" w:hAnsi="Calibri" w:cs="Calibri"/>
                <w:color w:val="000000"/>
                <w:spacing w:val="0"/>
                <w:w w:val="100"/>
                <w:position w:val="0"/>
                <w:sz w:val="20"/>
                <w:szCs w:val="20"/>
              </w:rPr>
              <w:t>2016</w:t>
            </w:r>
            <w:r>
              <w:rPr>
                <w:color w:val="000000"/>
                <w:spacing w:val="0"/>
                <w:w w:val="100"/>
                <w:position w:val="0"/>
                <w:sz w:val="20"/>
                <w:szCs w:val="20"/>
              </w:rPr>
              <w:t>年</w:t>
            </w:r>
            <w:r>
              <w:rPr>
                <w:rFonts w:ascii="Calibri" w:eastAsia="Calibri" w:hAnsi="Calibri" w:cs="Calibri"/>
                <w:color w:val="000000"/>
                <w:spacing w:val="0"/>
                <w:w w:val="100"/>
                <w:position w:val="0"/>
                <w:sz w:val="20"/>
                <w:szCs w:val="20"/>
              </w:rPr>
              <w:t>4</w:t>
            </w:r>
            <w:r>
              <w:rPr>
                <w:color w:val="000000"/>
                <w:spacing w:val="0"/>
                <w:w w:val="100"/>
                <w:position w:val="0"/>
                <w:sz w:val="20"/>
                <w:szCs w:val="20"/>
              </w:rPr>
              <w:t>月</w:t>
            </w:r>
            <w:r>
              <w:rPr>
                <w:rFonts w:ascii="Calibri" w:eastAsia="Calibri" w:hAnsi="Calibri" w:cs="Calibri"/>
                <w:color w:val="000000"/>
                <w:spacing w:val="0"/>
                <w:w w:val="100"/>
                <w:position w:val="0"/>
                <w:sz w:val="20"/>
                <w:szCs w:val="20"/>
              </w:rPr>
              <w:t>8</w:t>
            </w:r>
            <w:r>
              <w:rPr>
                <w:color w:val="000000"/>
                <w:spacing w:val="0"/>
                <w:w w:val="100"/>
                <w:position w:val="0"/>
                <w:sz w:val="20"/>
                <w:szCs w:val="20"/>
              </w:rPr>
              <w:t>日，公司收到 中国证券登记结算有限责任公司出具的《证券 登记过户确认书》：公司向紫光集团有限公司 下属全资子公司紫光春华出售持有的下属同 方国芯的</w:t>
            </w:r>
            <w:r>
              <w:rPr>
                <w:rFonts w:ascii="Calibri" w:eastAsia="Calibri" w:hAnsi="Calibri" w:cs="Calibri"/>
                <w:color w:val="000000"/>
                <w:spacing w:val="0"/>
                <w:w w:val="100"/>
                <w:position w:val="0"/>
                <w:sz w:val="20"/>
                <w:szCs w:val="20"/>
              </w:rPr>
              <w:t>220,835,000</w:t>
            </w:r>
            <w:r>
              <w:rPr>
                <w:color w:val="000000"/>
                <w:spacing w:val="0"/>
                <w:w w:val="100"/>
                <w:position w:val="0"/>
                <w:sz w:val="20"/>
                <w:szCs w:val="20"/>
              </w:rPr>
              <w:t>股股份已于</w:t>
            </w:r>
            <w:r>
              <w:rPr>
                <w:rFonts w:ascii="Calibri" w:eastAsia="Calibri" w:hAnsi="Calibri" w:cs="Calibri"/>
                <w:color w:val="000000"/>
                <w:spacing w:val="0"/>
                <w:w w:val="100"/>
                <w:position w:val="0"/>
                <w:sz w:val="20"/>
                <w:szCs w:val="20"/>
              </w:rPr>
              <w:t>2016</w:t>
            </w:r>
            <w:r>
              <w:rPr>
                <w:color w:val="000000"/>
                <w:spacing w:val="0"/>
                <w:w w:val="100"/>
                <w:position w:val="0"/>
                <w:sz w:val="20"/>
                <w:szCs w:val="20"/>
              </w:rPr>
              <w:t>年</w:t>
            </w:r>
            <w:r>
              <w:rPr>
                <w:rFonts w:ascii="Calibri" w:eastAsia="Calibri" w:hAnsi="Calibri" w:cs="Calibri"/>
                <w:color w:val="000000"/>
                <w:spacing w:val="0"/>
                <w:w w:val="100"/>
                <w:position w:val="0"/>
                <w:sz w:val="20"/>
                <w:szCs w:val="20"/>
              </w:rPr>
              <w:t>4</w:t>
            </w:r>
            <w:r>
              <w:rPr>
                <w:color w:val="000000"/>
                <w:spacing w:val="0"/>
                <w:w w:val="100"/>
                <w:position w:val="0"/>
                <w:sz w:val="20"/>
                <w:szCs w:val="20"/>
              </w:rPr>
              <w:t xml:space="preserve">月 </w:t>
            </w:r>
            <w:r>
              <w:rPr>
                <w:rFonts w:ascii="Calibri" w:eastAsia="Calibri" w:hAnsi="Calibri" w:cs="Calibri"/>
                <w:color w:val="000000"/>
                <w:spacing w:val="0"/>
                <w:w w:val="100"/>
                <w:position w:val="0"/>
                <w:sz w:val="20"/>
                <w:szCs w:val="20"/>
              </w:rPr>
              <w:t>7</w:t>
            </w:r>
            <w:r>
              <w:rPr>
                <w:color w:val="000000"/>
                <w:spacing w:val="0"/>
                <w:w w:val="100"/>
                <w:position w:val="0"/>
                <w:sz w:val="20"/>
                <w:szCs w:val="20"/>
              </w:rPr>
              <w:t>日完成过户。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tabs>
          <w:tab w:pos="1611" w:val="left"/>
        </w:tabs>
        <w:bidi w:val="0"/>
        <w:spacing w:before="0" w:after="0" w:line="638" w:lineRule="exact"/>
        <w:ind w:left="960" w:right="0" w:firstLine="260"/>
        <w:jc w:val="both"/>
      </w:pPr>
      <w:bookmarkStart w:id="447" w:name="bookmark447"/>
      <w:r>
        <w:rPr>
          <w:b/>
          <w:bCs/>
          <w:color w:val="000000"/>
          <w:spacing w:val="0"/>
          <w:w w:val="100"/>
          <w:position w:val="0"/>
        </w:rPr>
        <w:t>2</w:t>
      </w:r>
      <w:bookmarkEnd w:id="447"/>
      <w:r>
        <w:rPr>
          <w:b/>
          <w:bCs/>
          <w:color w:val="000000"/>
          <w:spacing w:val="0"/>
          <w:w w:val="100"/>
          <w:position w:val="0"/>
        </w:rPr>
        <w:t>、</w:t>
        <w:tab/>
        <w:t xml:space="preserve">已在临时公告披露，但有后续实施的进展或变化的事项 </w:t>
      </w:r>
      <w:r>
        <w:rPr>
          <w:color w:val="000000"/>
          <w:spacing w:val="0"/>
          <w:w w:val="100"/>
          <w:position w:val="0"/>
        </w:rPr>
        <w:t>不适用。</w:t>
      </w:r>
    </w:p>
    <w:p>
      <w:pPr>
        <w:pStyle w:val="Style28"/>
        <w:keepNext w:val="0"/>
        <w:keepLines w:val="0"/>
        <w:widowControl w:val="0"/>
        <w:shd w:val="clear" w:color="auto" w:fill="auto"/>
        <w:tabs>
          <w:tab w:pos="1617" w:val="left"/>
        </w:tabs>
        <w:bidi w:val="0"/>
        <w:spacing w:before="0" w:after="0" w:line="638" w:lineRule="exact"/>
        <w:ind w:left="1220" w:right="0" w:firstLine="0"/>
        <w:jc w:val="left"/>
      </w:pPr>
      <w:bookmarkStart w:id="448" w:name="bookmark448"/>
      <w:r>
        <w:rPr>
          <w:b/>
          <w:bCs/>
          <w:color w:val="000000"/>
          <w:spacing w:val="0"/>
          <w:w w:val="100"/>
          <w:position w:val="0"/>
        </w:rPr>
        <w:t>3</w:t>
      </w:r>
      <w:bookmarkEnd w:id="448"/>
      <w:r>
        <w:rPr>
          <w:b/>
          <w:bCs/>
          <w:color w:val="000000"/>
          <w:spacing w:val="0"/>
          <w:w w:val="100"/>
          <w:position w:val="0"/>
        </w:rPr>
        <w:t>、</w:t>
        <w:tab/>
        <w:t>临时公告未披露的事项</w:t>
      </w:r>
    </w:p>
    <w:p>
      <w:pPr>
        <w:pStyle w:val="Style28"/>
        <w:keepNext w:val="0"/>
        <w:keepLines w:val="0"/>
        <w:widowControl w:val="0"/>
        <w:shd w:val="clear" w:color="auto" w:fill="auto"/>
        <w:bidi w:val="0"/>
        <w:spacing w:before="0" w:after="0" w:line="638" w:lineRule="exact"/>
        <w:ind w:left="0" w:right="0" w:firstLine="960"/>
        <w:jc w:val="both"/>
      </w:pPr>
      <w:r>
        <w:rPr>
          <w:color w:val="000000"/>
          <w:spacing w:val="0"/>
          <w:w w:val="100"/>
          <w:position w:val="0"/>
        </w:rPr>
        <w:t>不适用。</w:t>
      </w:r>
    </w:p>
    <w:p>
      <w:pPr>
        <w:pStyle w:val="Style28"/>
        <w:keepNext w:val="0"/>
        <w:keepLines w:val="0"/>
        <w:widowControl w:val="0"/>
        <w:shd w:val="clear" w:color="auto" w:fill="auto"/>
        <w:tabs>
          <w:tab w:pos="1611" w:val="left"/>
        </w:tabs>
        <w:bidi w:val="0"/>
        <w:spacing w:before="0" w:after="0" w:line="638" w:lineRule="exact"/>
        <w:ind w:left="960" w:right="0" w:firstLine="260"/>
        <w:jc w:val="both"/>
      </w:pPr>
      <w:bookmarkStart w:id="449" w:name="bookmark449"/>
      <w:r>
        <w:rPr>
          <w:b/>
          <w:bCs/>
          <w:color w:val="000000"/>
          <w:spacing w:val="0"/>
          <w:w w:val="100"/>
          <w:position w:val="0"/>
        </w:rPr>
        <w:t>4</w:t>
      </w:r>
      <w:bookmarkEnd w:id="449"/>
      <w:r>
        <w:rPr>
          <w:b/>
          <w:bCs/>
          <w:color w:val="000000"/>
          <w:spacing w:val="0"/>
          <w:w w:val="100"/>
          <w:position w:val="0"/>
        </w:rPr>
        <w:t>、</w:t>
        <w:tab/>
        <w:t xml:space="preserve">涉及业绩约定的、应当披露报告期内的业绩实现情况 </w:t>
      </w:r>
      <w:r>
        <w:rPr>
          <w:color w:val="000000"/>
          <w:spacing w:val="0"/>
          <w:w w:val="100"/>
          <w:position w:val="0"/>
        </w:rPr>
        <w:t>不适用。</w:t>
      </w:r>
    </w:p>
    <w:p>
      <w:pPr>
        <w:pStyle w:val="Style28"/>
        <w:keepNext w:val="0"/>
        <w:keepLines w:val="0"/>
        <w:widowControl w:val="0"/>
        <w:shd w:val="clear" w:color="auto" w:fill="auto"/>
        <w:bidi w:val="0"/>
        <w:spacing w:before="0" w:after="360" w:line="638" w:lineRule="exact"/>
        <w:ind w:left="1220" w:right="0" w:firstLine="0"/>
        <w:jc w:val="left"/>
      </w:pPr>
      <w:bookmarkStart w:id="450" w:name="bookmark450"/>
      <w:r>
        <w:rPr>
          <w:b/>
          <w:bCs/>
          <w:color w:val="000000"/>
          <w:spacing w:val="0"/>
          <w:w w:val="100"/>
          <w:position w:val="0"/>
        </w:rPr>
        <w:t>（</w:t>
      </w:r>
      <w:bookmarkEnd w:id="450"/>
      <w:r>
        <w:rPr>
          <w:b/>
          <w:bCs/>
          <w:color w:val="000000"/>
          <w:spacing w:val="0"/>
          <w:w w:val="100"/>
          <w:position w:val="0"/>
        </w:rPr>
        <w:t xml:space="preserve">三）共同对外投资的重大关联交易 </w:t>
      </w:r>
      <w:bookmarkStart w:id="451" w:name="bookmark451"/>
      <w:r>
        <w:rPr>
          <w:b/>
          <w:bCs/>
          <w:color w:val="000000"/>
          <w:spacing w:val="0"/>
          <w:w w:val="100"/>
          <w:position w:val="0"/>
        </w:rPr>
        <w:t>1</w:t>
      </w:r>
      <w:bookmarkEnd w:id="451"/>
      <w:r>
        <w:rPr>
          <w:b/>
          <w:bCs/>
          <w:color w:val="000000"/>
          <w:spacing w:val="0"/>
          <w:w w:val="100"/>
          <w:position w:val="0"/>
        </w:rPr>
        <w:t>、已在临时公告披露且后续实施无进展或变化的事项</w:t>
      </w:r>
    </w:p>
    <w:tbl>
      <w:tblPr>
        <w:tblOverlap w:val="never"/>
        <w:jc w:val="center"/>
        <w:tblLayout w:type="fixed"/>
      </w:tblPr>
      <w:tblGrid>
        <w:gridCol w:w="4363"/>
        <w:gridCol w:w="4392"/>
      </w:tblGrid>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2486"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 xml:space="preserve">为实施迁安海绵城市项目，公司拟出资与华控 赛格、北京清控人居环境研究院有限公司、北 京中环世纪工程设计有限责任公司和迁安市 海安投资有限公司合资组成迁安市华控环境 投资有限责任公司，负责迁安海绵城市项目的 建设、管理及整体运营。项目公司注册资本为 </w:t>
            </w:r>
            <w:r>
              <w:rPr>
                <w:rFonts w:ascii="Calibri" w:eastAsia="Calibri" w:hAnsi="Calibri" w:cs="Calibri"/>
                <w:color w:val="000000"/>
                <w:spacing w:val="0"/>
                <w:w w:val="100"/>
                <w:position w:val="0"/>
                <w:sz w:val="20"/>
                <w:szCs w:val="20"/>
              </w:rPr>
              <w:t>33,587</w:t>
            </w:r>
            <w:r>
              <w:rPr>
                <w:color w:val="000000"/>
                <w:spacing w:val="0"/>
                <w:w w:val="100"/>
                <w:position w:val="0"/>
                <w:sz w:val="20"/>
                <w:szCs w:val="20"/>
              </w:rPr>
              <w:t>万元，其中公司出资</w:t>
            </w:r>
            <w:r>
              <w:rPr>
                <w:rFonts w:ascii="Calibri" w:eastAsia="Calibri" w:hAnsi="Calibri" w:cs="Calibri"/>
                <w:color w:val="000000"/>
                <w:spacing w:val="0"/>
                <w:w w:val="100"/>
                <w:position w:val="0"/>
                <w:sz w:val="20"/>
                <w:szCs w:val="20"/>
              </w:rPr>
              <w:t>9135.70</w:t>
            </w:r>
            <w:r>
              <w:rPr>
                <w:color w:val="000000"/>
                <w:spacing w:val="0"/>
                <w:w w:val="100"/>
                <w:position w:val="0"/>
                <w:sz w:val="20"/>
                <w:szCs w:val="20"/>
              </w:rPr>
              <w:t>万元，持 股比例为</w:t>
            </w:r>
            <w:r>
              <w:rPr>
                <w:rFonts w:ascii="Calibri" w:eastAsia="Calibri" w:hAnsi="Calibri" w:cs="Calibri"/>
                <w:color w:val="000000"/>
                <w:spacing w:val="0"/>
                <w:w w:val="100"/>
                <w:position w:val="0"/>
                <w:sz w:val="20"/>
                <w:szCs w:val="20"/>
              </w:rPr>
              <w:t>27.20%</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公司于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r>
              <w:rPr>
                <w:color w:val="000000"/>
                <w:spacing w:val="0"/>
                <w:w w:val="100"/>
                <w:position w:val="0"/>
                <w:sz w:val="18"/>
                <w:szCs w:val="18"/>
              </w:rPr>
              <w:t>6</w:t>
            </w:r>
            <w:r>
              <w:rPr>
                <w:color w:val="000000"/>
                <w:spacing w:val="0"/>
                <w:w w:val="100"/>
                <w:position w:val="0"/>
                <w:sz w:val="20"/>
                <w:szCs w:val="20"/>
              </w:rPr>
              <w:t>月</w:t>
            </w:r>
            <w:r>
              <w:rPr>
                <w:rFonts w:ascii="Times New Roman" w:eastAsia="Times New Roman" w:hAnsi="Times New Roman" w:cs="Times New Roman"/>
                <w:i/>
                <w:iCs/>
                <w:color w:val="000000"/>
                <w:spacing w:val="0"/>
                <w:w w:val="100"/>
                <w:position w:val="0"/>
                <w:sz w:val="18"/>
                <w:szCs w:val="18"/>
              </w:rPr>
              <w:t>7</w:t>
            </w:r>
            <w:r>
              <w:rPr>
                <w:color w:val="000000"/>
                <w:spacing w:val="0"/>
                <w:w w:val="100"/>
                <w:position w:val="0"/>
                <w:sz w:val="20"/>
                <w:szCs w:val="20"/>
              </w:rPr>
              <w:t>日刊 登在中国证券报、上海证券报、证券时报和上 海证券交易所网站</w:t>
            </w:r>
            <w:r>
              <w:fldChar w:fldCharType="begin"/>
            </w:r>
            <w:r>
              <w:rPr/>
              <w:instrText> HYPERLINK "http://www.sse.com" </w:instrText>
            </w:r>
            <w:r>
              <w:fldChar w:fldCharType="separate"/>
            </w:r>
            <w:r>
              <w:rPr>
                <w:color w:val="000000"/>
                <w:spacing w:val="0"/>
                <w:w w:val="100"/>
                <w:position w:val="0"/>
                <w:sz w:val="18"/>
                <w:szCs w:val="18"/>
              </w:rPr>
              <w:t>www.sse.com</w:t>
            </w:r>
            <w:r>
              <w:fldChar w:fldCharType="end"/>
            </w:r>
            <w:r>
              <w:rPr>
                <w:color w:val="000000"/>
                <w:spacing w:val="0"/>
                <w:w w:val="100"/>
                <w:position w:val="0"/>
                <w:sz w:val="18"/>
                <w:szCs w:val="18"/>
              </w:rPr>
              <w:t>. cn</w:t>
            </w:r>
            <w:r>
              <w:rPr>
                <w:color w:val="000000"/>
                <w:spacing w:val="0"/>
                <w:w w:val="100"/>
                <w:position w:val="0"/>
                <w:sz w:val="20"/>
                <w:szCs w:val="20"/>
              </w:rPr>
              <w:t>上的《关 于参与投资设立迁安海绵城市</w:t>
            </w:r>
            <w:r>
              <w:rPr>
                <w:color w:val="000000"/>
                <w:spacing w:val="0"/>
                <w:w w:val="100"/>
                <w:position w:val="0"/>
                <w:sz w:val="18"/>
                <w:szCs w:val="18"/>
              </w:rPr>
              <w:t>PPP</w:t>
            </w:r>
            <w:r>
              <w:rPr>
                <w:color w:val="000000"/>
                <w:spacing w:val="0"/>
                <w:w w:val="100"/>
                <w:position w:val="0"/>
                <w:sz w:val="20"/>
                <w:szCs w:val="20"/>
              </w:rPr>
              <w:t xml:space="preserve">项目公司及 构成共同投资的关联交易的公告》（临 </w:t>
            </w:r>
            <w:r>
              <w:rPr>
                <w:color w:val="000000"/>
                <w:spacing w:val="0"/>
                <w:w w:val="100"/>
                <w:position w:val="0"/>
                <w:sz w:val="18"/>
                <w:szCs w:val="18"/>
              </w:rPr>
              <w:t>2016-030）</w:t>
            </w:r>
            <w:r>
              <w:rPr>
                <w:color w:val="000000"/>
                <w:spacing w:val="0"/>
                <w:w w:val="100"/>
                <w:position w:val="0"/>
                <w:sz w:val="20"/>
                <w:szCs w:val="20"/>
              </w:rPr>
              <w:t>、《关于参与投资设立迁安海绵城 市</w:t>
            </w:r>
            <w:r>
              <w:rPr>
                <w:color w:val="000000"/>
                <w:spacing w:val="0"/>
                <w:w w:val="100"/>
                <w:position w:val="0"/>
                <w:sz w:val="18"/>
                <w:szCs w:val="18"/>
              </w:rPr>
              <w:t>PPP</w:t>
            </w:r>
            <w:r>
              <w:rPr>
                <w:color w:val="000000"/>
                <w:spacing w:val="0"/>
                <w:w w:val="100"/>
                <w:position w:val="0"/>
                <w:sz w:val="20"/>
                <w:szCs w:val="20"/>
              </w:rPr>
              <w:t>项目公司及构成共同投资的关联交易的 补充公告》（临</w:t>
            </w:r>
            <w:r>
              <w:rPr>
                <w:color w:val="000000"/>
                <w:spacing w:val="0"/>
                <w:w w:val="100"/>
                <w:position w:val="0"/>
                <w:sz w:val="18"/>
                <w:szCs w:val="18"/>
              </w:rPr>
              <w:t>2016-031）</w:t>
            </w:r>
            <w:r>
              <w:rPr>
                <w:color w:val="000000"/>
                <w:spacing w:val="0"/>
                <w:w w:val="100"/>
                <w:position w:val="0"/>
                <w:sz w:val="20"/>
                <w:szCs w:val="20"/>
              </w:rPr>
              <w:t>、《关于参与投资 设立迁安海绵城市</w:t>
            </w:r>
            <w:r>
              <w:rPr>
                <w:color w:val="000000"/>
                <w:spacing w:val="0"/>
                <w:w w:val="100"/>
                <w:position w:val="0"/>
                <w:sz w:val="18"/>
                <w:szCs w:val="18"/>
              </w:rPr>
              <w:t>PPP</w:t>
            </w:r>
            <w:r>
              <w:rPr>
                <w:color w:val="000000"/>
                <w:spacing w:val="0"/>
                <w:w w:val="100"/>
                <w:position w:val="0"/>
                <w:sz w:val="20"/>
                <w:szCs w:val="20"/>
              </w:rPr>
              <w:t>项目公司及构成共同投</w:t>
            </w:r>
          </w:p>
        </w:tc>
      </w:tr>
    </w:tbl>
    <w:p>
      <w:pPr>
        <w:sectPr>
          <w:footnotePr>
            <w:pos w:val="pageBottom"/>
            <w:numFmt w:val="decimal"/>
            <w:numRestart w:val="continuous"/>
          </w:footnotePr>
          <w:pgSz w:w="11900" w:h="16840"/>
          <w:pgMar w:top="1419" w:right="725" w:bottom="1438" w:left="725" w:header="0" w:footer="3" w:gutter="0"/>
          <w:cols w:space="720"/>
          <w:noEndnote/>
          <w:rtlGutter w:val="0"/>
          <w:docGrid w:linePitch="360"/>
        </w:sectPr>
      </w:pPr>
    </w:p>
    <w:p>
      <w:pPr>
        <w:pStyle w:val="Style28"/>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公司拟通过下属全资子同方金控出资</w:t>
      </w:r>
      <w:r>
        <w:rPr>
          <w:rFonts w:ascii="Calibri" w:eastAsia="Calibri" w:hAnsi="Calibri" w:cs="Calibri"/>
          <w:color w:val="000000"/>
          <w:spacing w:val="0"/>
          <w:w w:val="100"/>
          <w:position w:val="0"/>
          <w:sz w:val="20"/>
          <w:szCs w:val="20"/>
        </w:rPr>
        <w:t>4.5</w:t>
      </w:r>
      <w:r>
        <w:rPr>
          <w:color w:val="000000"/>
          <w:spacing w:val="0"/>
          <w:w w:val="100"/>
          <w:position w:val="0"/>
          <w:sz w:val="20"/>
          <w:szCs w:val="20"/>
        </w:rPr>
        <w:t>亿 元，认购重庆国信</w:t>
      </w:r>
      <w:r>
        <w:rPr>
          <w:rFonts w:ascii="Calibri" w:eastAsia="Calibri" w:hAnsi="Calibri" w:cs="Calibri"/>
          <w:color w:val="000000"/>
          <w:spacing w:val="0"/>
          <w:w w:val="100"/>
          <w:position w:val="0"/>
          <w:sz w:val="20"/>
          <w:szCs w:val="20"/>
        </w:rPr>
        <w:t>5000</w:t>
      </w:r>
      <w:r>
        <w:rPr>
          <w:color w:val="000000"/>
          <w:spacing w:val="0"/>
          <w:w w:val="100"/>
          <w:position w:val="0"/>
          <w:sz w:val="20"/>
          <w:szCs w:val="20"/>
        </w:rPr>
        <w:t>万元注册资本。公司 关联方华融泰拟以现金方式出资</w:t>
      </w:r>
      <w:r>
        <w:rPr>
          <w:rFonts w:ascii="Calibri" w:eastAsia="Calibri" w:hAnsi="Calibri" w:cs="Calibri"/>
          <w:color w:val="000000"/>
          <w:spacing w:val="0"/>
          <w:w w:val="100"/>
          <w:position w:val="0"/>
          <w:sz w:val="20"/>
          <w:szCs w:val="20"/>
        </w:rPr>
        <w:t>4.5</w:t>
      </w:r>
      <w:r>
        <w:rPr>
          <w:color w:val="000000"/>
          <w:spacing w:val="0"/>
          <w:w w:val="100"/>
          <w:position w:val="0"/>
          <w:sz w:val="20"/>
          <w:szCs w:val="20"/>
        </w:rPr>
        <w:t>亿元参与 本次增资扩股，认购重庆国信</w:t>
      </w:r>
      <w:r>
        <w:rPr>
          <w:rFonts w:ascii="Calibri" w:eastAsia="Calibri" w:hAnsi="Calibri" w:cs="Calibri"/>
          <w:color w:val="000000"/>
          <w:spacing w:val="0"/>
          <w:w w:val="100"/>
          <w:position w:val="0"/>
          <w:sz w:val="20"/>
          <w:szCs w:val="20"/>
        </w:rPr>
        <w:t>5000</w:t>
      </w:r>
      <w:r>
        <w:rPr>
          <w:color w:val="000000"/>
          <w:spacing w:val="0"/>
          <w:w w:val="100"/>
          <w:position w:val="0"/>
          <w:sz w:val="20"/>
          <w:szCs w:val="20"/>
        </w:rPr>
        <w:t xml:space="preserve">万元注册 </w:t>
      </w:r>
      <w:r>
        <w:rPr>
          <w:color w:val="000000"/>
          <w:spacing w:val="0"/>
          <w:w w:val="100"/>
          <w:position w:val="0"/>
          <w:sz w:val="20"/>
          <w:szCs w:val="20"/>
          <w:u w:val="single"/>
        </w:rPr>
        <w:t>资本。</w:t>
      </w:r>
    </w:p>
    <w:p>
      <w:pPr>
        <w:pStyle w:val="Style28"/>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公司拟通过下属全资子公司同方金控出资不 超过</w:t>
      </w:r>
      <w:r>
        <w:rPr>
          <w:rFonts w:ascii="Calibri" w:eastAsia="Calibri" w:hAnsi="Calibri" w:cs="Calibri"/>
          <w:color w:val="000000"/>
          <w:spacing w:val="0"/>
          <w:w w:val="100"/>
          <w:position w:val="0"/>
          <w:sz w:val="20"/>
          <w:szCs w:val="20"/>
        </w:rPr>
        <w:t>7</w:t>
      </w:r>
      <w:r>
        <w:rPr>
          <w:color w:val="000000"/>
          <w:spacing w:val="0"/>
          <w:w w:val="100"/>
          <w:position w:val="0"/>
          <w:sz w:val="20"/>
          <w:szCs w:val="20"/>
        </w:rPr>
        <w:t>亿元参与其本次非公开发行，公司关联 方华融泰拟出资不少于</w:t>
      </w:r>
      <w:r>
        <w:rPr>
          <w:rFonts w:ascii="Calibri" w:eastAsia="Calibri" w:hAnsi="Calibri" w:cs="Calibri"/>
          <w:color w:val="000000"/>
          <w:spacing w:val="0"/>
          <w:w w:val="100"/>
          <w:position w:val="0"/>
          <w:sz w:val="20"/>
          <w:szCs w:val="20"/>
        </w:rPr>
        <w:t>18</w:t>
      </w:r>
      <w:r>
        <w:rPr>
          <w:color w:val="000000"/>
          <w:spacing w:val="0"/>
          <w:w w:val="100"/>
          <w:position w:val="0"/>
          <w:sz w:val="20"/>
          <w:szCs w:val="20"/>
        </w:rPr>
        <w:t>亿元、西藏林芝清 创资产管理有限公司拟出资不超过</w:t>
      </w:r>
      <w:r>
        <w:rPr>
          <w:rFonts w:ascii="Calibri" w:eastAsia="Calibri" w:hAnsi="Calibri" w:cs="Calibri"/>
          <w:color w:val="000000"/>
          <w:spacing w:val="0"/>
          <w:w w:val="100"/>
          <w:position w:val="0"/>
          <w:sz w:val="20"/>
          <w:szCs w:val="20"/>
        </w:rPr>
        <w:t>2</w:t>
      </w:r>
      <w:r>
        <w:rPr>
          <w:color w:val="000000"/>
          <w:spacing w:val="0"/>
          <w:w w:val="100"/>
          <w:position w:val="0"/>
          <w:sz w:val="20"/>
          <w:szCs w:val="20"/>
        </w:rPr>
        <w:t xml:space="preserve">亿元均 </w:t>
      </w:r>
      <w:r>
        <w:rPr>
          <w:color w:val="000000"/>
          <w:spacing w:val="0"/>
          <w:w w:val="100"/>
          <w:position w:val="0"/>
          <w:sz w:val="20"/>
          <w:szCs w:val="20"/>
          <w:u w:val="single"/>
        </w:rPr>
        <w:t>参与华控赛格本次非公开发行的认购。</w:t>
      </w:r>
    </w:p>
    <w:p>
      <w:pPr>
        <w:pStyle w:val="Style28"/>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 xml:space="preserve">为实施玉溪海绵城市项目，公司拟出资与华控 赛格、玉溪市家园建设投资有限公司合资组成 项目公司，负责玉溪海绵城市项目的建设、管 理及整体运营。项目公司注册资本_为 </w:t>
      </w:r>
      <w:r>
        <w:rPr>
          <w:rFonts w:ascii="Calibri" w:eastAsia="Calibri" w:hAnsi="Calibri" w:cs="Calibri"/>
          <w:color w:val="000000"/>
          <w:spacing w:val="0"/>
          <w:w w:val="100"/>
          <w:position w:val="0"/>
          <w:sz w:val="20"/>
          <w:szCs w:val="20"/>
        </w:rPr>
        <w:t>42,311.70</w:t>
      </w:r>
      <w:r>
        <w:rPr>
          <w:color w:val="000000"/>
          <w:spacing w:val="0"/>
          <w:w w:val="100"/>
          <w:position w:val="0"/>
          <w:sz w:val="20"/>
          <w:szCs w:val="20"/>
        </w:rPr>
        <w:t>万元,其中公司出资</w:t>
      </w:r>
      <w:r>
        <w:rPr>
          <w:rFonts w:ascii="Calibri" w:eastAsia="Calibri" w:hAnsi="Calibri" w:cs="Calibri"/>
          <w:color w:val="000000"/>
          <w:spacing w:val="0"/>
          <w:w w:val="100"/>
          <w:position w:val="0"/>
          <w:sz w:val="20"/>
          <w:szCs w:val="20"/>
        </w:rPr>
        <w:t>16,501.56</w:t>
      </w:r>
      <w:r>
        <w:rPr>
          <w:color w:val="000000"/>
          <w:spacing w:val="0"/>
          <w:w w:val="100"/>
          <w:position w:val="0"/>
          <w:sz w:val="20"/>
          <w:szCs w:val="20"/>
        </w:rPr>
        <w:t>万元， 持股比例为</w:t>
      </w:r>
      <w:r>
        <w:rPr>
          <w:rFonts w:ascii="Calibri" w:eastAsia="Calibri" w:hAnsi="Calibri" w:cs="Calibri"/>
          <w:color w:val="000000"/>
          <w:spacing w:val="0"/>
          <w:w w:val="100"/>
          <w:position w:val="0"/>
          <w:sz w:val="20"/>
          <w:szCs w:val="20"/>
        </w:rPr>
        <w:t>39%</w:t>
      </w:r>
      <w:r>
        <w:rPr>
          <w:color w:val="000000"/>
          <w:spacing w:val="0"/>
          <w:w w:val="100"/>
          <w:position w:val="0"/>
          <w:sz w:val="20"/>
          <w:szCs w:val="20"/>
        </w:rPr>
        <w:t>，华控赛格出资</w:t>
      </w:r>
      <w:r>
        <w:rPr>
          <w:rFonts w:ascii="Calibri" w:eastAsia="Calibri" w:hAnsi="Calibri" w:cs="Calibri"/>
          <w:color w:val="000000"/>
          <w:spacing w:val="0"/>
          <w:w w:val="100"/>
          <w:position w:val="0"/>
          <w:sz w:val="20"/>
          <w:szCs w:val="20"/>
        </w:rPr>
        <w:t>21,579.14</w:t>
      </w:r>
      <w:r>
        <w:rPr>
          <w:color w:val="000000"/>
          <w:spacing w:val="0"/>
          <w:w w:val="100"/>
          <w:position w:val="0"/>
          <w:sz w:val="20"/>
          <w:szCs w:val="20"/>
        </w:rPr>
        <w:t>万 元，持股比例为</w:t>
      </w:r>
      <w:r>
        <w:rPr>
          <w:rFonts w:ascii="Calibri" w:eastAsia="Calibri" w:hAnsi="Calibri" w:cs="Calibri"/>
          <w:color w:val="000000"/>
          <w:spacing w:val="0"/>
          <w:w w:val="100"/>
          <w:position w:val="0"/>
          <w:sz w:val="20"/>
          <w:szCs w:val="20"/>
        </w:rPr>
        <w:t>51%</w:t>
      </w:r>
      <w:r>
        <w:rPr>
          <w:color w:val="000000"/>
          <w:spacing w:val="0"/>
          <w:w w:val="100"/>
          <w:position w:val="0"/>
          <w:sz w:val="20"/>
          <w:szCs w:val="20"/>
        </w:rPr>
        <w:t>，家园公司出资</w:t>
      </w:r>
      <w:r>
        <w:rPr>
          <w:rFonts w:ascii="Calibri" w:eastAsia="Calibri" w:hAnsi="Calibri" w:cs="Calibri"/>
          <w:color w:val="000000"/>
          <w:spacing w:val="0"/>
          <w:w w:val="100"/>
          <w:position w:val="0"/>
          <w:sz w:val="20"/>
          <w:szCs w:val="20"/>
        </w:rPr>
        <w:t xml:space="preserve">4,231.00 </w:t>
      </w:r>
      <w:r>
        <w:rPr>
          <w:color w:val="000000"/>
          <w:spacing w:val="0"/>
          <w:w w:val="100"/>
          <w:position w:val="0"/>
          <w:sz w:val="20"/>
          <w:szCs w:val="20"/>
          <w:u w:val="single"/>
        </w:rPr>
        <w:t>万元，持股比例为</w:t>
      </w:r>
      <w:r>
        <w:rPr>
          <w:rFonts w:ascii="Calibri" w:eastAsia="Calibri" w:hAnsi="Calibri" w:cs="Calibri"/>
          <w:color w:val="000000"/>
          <w:spacing w:val="0"/>
          <w:w w:val="100"/>
          <w:position w:val="0"/>
          <w:sz w:val="20"/>
          <w:szCs w:val="20"/>
          <w:u w:val="single"/>
        </w:rPr>
        <w:t>10%</w:t>
      </w:r>
      <w:r>
        <w:rPr>
          <w:color w:val="000000"/>
          <w:spacing w:val="0"/>
          <w:w w:val="100"/>
          <w:position w:val="0"/>
          <w:sz w:val="20"/>
          <w:szCs w:val="20"/>
          <w:u w:val="single"/>
        </w:rPr>
        <w:t>。</w:t>
      </w:r>
    </w:p>
    <w:p>
      <w:pPr>
        <w:pStyle w:val="Style28"/>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公司下属全资子公司同方金控拟与华控赛格、 深圳市汇通金控基金投资有限公司作为有限 合伙人注册设立深圳南山两湾科技双创人才 基金。基金成立规模</w:t>
      </w:r>
      <w:r>
        <w:rPr>
          <w:rFonts w:ascii="Calibri" w:eastAsia="Calibri" w:hAnsi="Calibri" w:cs="Calibri"/>
          <w:color w:val="000000"/>
          <w:spacing w:val="0"/>
          <w:w w:val="100"/>
          <w:position w:val="0"/>
          <w:sz w:val="20"/>
          <w:szCs w:val="20"/>
        </w:rPr>
        <w:t>3</w:t>
      </w:r>
      <w:r>
        <w:rPr>
          <w:color w:val="000000"/>
          <w:spacing w:val="0"/>
          <w:w w:val="100"/>
          <w:position w:val="0"/>
          <w:sz w:val="20"/>
          <w:szCs w:val="20"/>
        </w:rPr>
        <w:t xml:space="preserve">亿元。其中，同方金控 </w:t>
      </w:r>
      <w:r>
        <w:rPr>
          <w:color w:val="000000"/>
          <w:spacing w:val="0"/>
          <w:w w:val="100"/>
          <w:position w:val="0"/>
          <w:sz w:val="20"/>
          <w:szCs w:val="20"/>
          <w:u w:val="single"/>
        </w:rPr>
        <w:t>拟作为有限合伙人拟出资</w:t>
      </w:r>
      <w:r>
        <w:rPr>
          <w:rFonts w:ascii="Calibri" w:eastAsia="Calibri" w:hAnsi="Calibri" w:cs="Calibri"/>
          <w:color w:val="000000"/>
          <w:spacing w:val="0"/>
          <w:w w:val="100"/>
          <w:position w:val="0"/>
          <w:sz w:val="20"/>
          <w:szCs w:val="20"/>
          <w:u w:val="single"/>
        </w:rPr>
        <w:t>1.5</w:t>
      </w:r>
      <w:r>
        <w:rPr>
          <w:color w:val="000000"/>
          <w:spacing w:val="0"/>
          <w:w w:val="100"/>
          <w:position w:val="0"/>
          <w:sz w:val="20"/>
          <w:szCs w:val="20"/>
          <w:u w:val="single"/>
        </w:rPr>
        <w:t>亿元。</w:t>
      </w:r>
    </w:p>
    <w:p>
      <w:pPr>
        <w:pStyle w:val="Style28"/>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公司下属控股子公司北京同方软件股份有限 公司拟收购伟景行科技股份有限公司</w:t>
      </w:r>
      <w:r>
        <w:rPr>
          <w:rFonts w:ascii="Calibri" w:eastAsia="Calibri" w:hAnsi="Calibri" w:cs="Calibri"/>
          <w:color w:val="000000"/>
          <w:spacing w:val="0"/>
          <w:w w:val="100"/>
          <w:position w:val="0"/>
          <w:sz w:val="20"/>
          <w:szCs w:val="20"/>
        </w:rPr>
        <w:t>21%</w:t>
      </w:r>
      <w:r>
        <w:rPr>
          <w:color w:val="000000"/>
          <w:spacing w:val="0"/>
          <w:w w:val="100"/>
          <w:position w:val="0"/>
          <w:sz w:val="20"/>
          <w:szCs w:val="20"/>
        </w:rPr>
        <w:t>的 股权，并与北京清华同衡规划设计研究院有限 公司共同向伟景行科技股份有限公司增资，本 次股权受让和增资的金额共计</w:t>
      </w:r>
      <w:r>
        <w:rPr>
          <w:rFonts w:ascii="Calibri" w:eastAsia="Calibri" w:hAnsi="Calibri" w:cs="Calibri"/>
          <w:color w:val="000000"/>
          <w:spacing w:val="0"/>
          <w:w w:val="100"/>
          <w:position w:val="0"/>
          <w:sz w:val="20"/>
          <w:szCs w:val="20"/>
        </w:rPr>
        <w:t>9,534</w:t>
      </w:r>
      <w:r>
        <w:rPr>
          <w:color w:val="000000"/>
          <w:spacing w:val="0"/>
          <w:w w:val="100"/>
          <w:position w:val="0"/>
          <w:sz w:val="20"/>
          <w:szCs w:val="20"/>
        </w:rPr>
        <w:t>万元。增 资完成后公司将持有伟景行科技股份有限公 司</w:t>
      </w:r>
      <w:r>
        <w:rPr>
          <w:rFonts w:ascii="Calibri" w:eastAsia="Calibri" w:hAnsi="Calibri" w:cs="Calibri"/>
          <w:color w:val="000000"/>
          <w:spacing w:val="0"/>
          <w:w w:val="100"/>
          <w:position w:val="0"/>
          <w:sz w:val="20"/>
          <w:szCs w:val="20"/>
        </w:rPr>
        <w:t>40%</w:t>
      </w:r>
      <w:r>
        <w:rPr>
          <w:color w:val="000000"/>
          <w:spacing w:val="0"/>
          <w:w w:val="100"/>
          <w:position w:val="0"/>
          <w:sz w:val="20"/>
          <w:szCs w:val="20"/>
        </w:rPr>
        <w:t xml:space="preserve">股权，北京清华同衡规划设计研究院有 限公司将持有伟景行科技股份有限公司 </w:t>
      </w:r>
      <w:r>
        <w:rPr>
          <w:rFonts w:ascii="Calibri" w:eastAsia="Calibri" w:hAnsi="Calibri" w:cs="Calibri"/>
          <w:color w:val="000000"/>
          <w:spacing w:val="0"/>
          <w:w w:val="100"/>
          <w:position w:val="0"/>
          <w:sz w:val="20"/>
          <w:szCs w:val="20"/>
        </w:rPr>
        <w:t xml:space="preserve">11% </w:t>
      </w:r>
      <w:r>
        <w:rPr>
          <w:color w:val="000000"/>
          <w:spacing w:val="0"/>
          <w:w w:val="100"/>
          <w:position w:val="0"/>
          <w:sz w:val="20"/>
          <w:szCs w:val="20"/>
        </w:rPr>
        <w:t>股权。</w:t>
      </w:r>
    </w:p>
    <w:p>
      <w:pPr>
        <w:pStyle w:val="Style28"/>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u w:val="single"/>
        </w:rPr>
        <w:t>资的关联交易的进展公告》（临</w:t>
      </w:r>
      <w:r>
        <w:rPr>
          <w:color w:val="000000"/>
          <w:spacing w:val="0"/>
          <w:w w:val="100"/>
          <w:position w:val="0"/>
          <w:sz w:val="18"/>
          <w:szCs w:val="18"/>
          <w:u w:val="single"/>
        </w:rPr>
        <w:t>2016-032</w:t>
      </w:r>
      <w:r>
        <w:rPr>
          <w:color w:val="000000"/>
          <w:spacing w:val="0"/>
          <w:w w:val="100"/>
          <w:position w:val="0"/>
          <w:sz w:val="20"/>
          <w:szCs w:val="20"/>
          <w:u w:val="single"/>
        </w:rPr>
        <w:t xml:space="preserve">）。 </w:t>
      </w:r>
      <w:r>
        <w:rPr>
          <w:color w:val="000000"/>
          <w:spacing w:val="0"/>
          <w:w w:val="100"/>
          <w:position w:val="0"/>
          <w:sz w:val="20"/>
          <w:szCs w:val="20"/>
        </w:rPr>
        <w:t>公司于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 xml:space="preserve">日刊登在中国证券报、 上海证券报、证券时报和上海证券交易所网站 </w:t>
      </w:r>
      <w:r>
        <w:rPr>
          <w:color w:val="000000"/>
          <w:spacing w:val="0"/>
          <w:w w:val="100"/>
          <w:position w:val="0"/>
          <w:sz w:val="18"/>
          <w:szCs w:val="18"/>
        </w:rPr>
        <w:t>www.sse.com.cn</w:t>
      </w:r>
      <w:r>
        <w:rPr>
          <w:color w:val="000000"/>
          <w:spacing w:val="0"/>
          <w:w w:val="100"/>
          <w:position w:val="0"/>
          <w:sz w:val="20"/>
          <w:szCs w:val="20"/>
        </w:rPr>
        <w:t xml:space="preserve">上的《关于参与增资重庆国信 及构成共同投资的关联交易公告》（临 </w:t>
      </w:r>
      <w:r>
        <w:rPr>
          <w:color w:val="000000"/>
          <w:spacing w:val="0"/>
          <w:w w:val="100"/>
          <w:position w:val="0"/>
          <w:sz w:val="18"/>
          <w:szCs w:val="18"/>
        </w:rPr>
        <w:t>2016-036</w:t>
      </w:r>
      <w:r>
        <w:rPr>
          <w:color w:val="000000"/>
          <w:spacing w:val="0"/>
          <w:w w:val="100"/>
          <w:position w:val="0"/>
          <w:sz w:val="20"/>
          <w:szCs w:val="20"/>
        </w:rPr>
        <w:t>）。</w:t>
      </w:r>
    </w:p>
    <w:p>
      <w:pPr>
        <w:pStyle w:val="Style28"/>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公司于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13</w:t>
      </w:r>
      <w:r>
        <w:rPr>
          <w:color w:val="000000"/>
          <w:spacing w:val="0"/>
          <w:w w:val="100"/>
          <w:position w:val="0"/>
          <w:sz w:val="20"/>
          <w:szCs w:val="20"/>
        </w:rPr>
        <w:t xml:space="preserve">日刊登在中国证券报、 上海证券报、证券时报和上海证券交易所网站 </w:t>
      </w:r>
      <w:r>
        <w:rPr>
          <w:color w:val="000000"/>
          <w:spacing w:val="0"/>
          <w:w w:val="100"/>
          <w:position w:val="0"/>
          <w:sz w:val="18"/>
          <w:szCs w:val="18"/>
        </w:rPr>
        <w:t>www.sse.com.cn</w:t>
      </w:r>
      <w:r>
        <w:rPr>
          <w:color w:val="000000"/>
          <w:spacing w:val="0"/>
          <w:w w:val="100"/>
          <w:position w:val="0"/>
          <w:sz w:val="20"/>
          <w:szCs w:val="20"/>
        </w:rPr>
        <w:t xml:space="preserve">上的《关于参与认购华控赛格 及构成共同投资的关联交易公告》（临 </w:t>
      </w:r>
      <w:r>
        <w:rPr>
          <w:color w:val="000000"/>
          <w:spacing w:val="0"/>
          <w:w w:val="100"/>
          <w:position w:val="0"/>
          <w:sz w:val="18"/>
          <w:szCs w:val="18"/>
        </w:rPr>
        <w:t>2016-040）</w:t>
      </w:r>
      <w:r>
        <w:rPr>
          <w:color w:val="000000"/>
          <w:spacing w:val="0"/>
          <w:w w:val="100"/>
          <w:position w:val="0"/>
          <w:sz w:val="20"/>
          <w:szCs w:val="20"/>
        </w:rPr>
        <w:t>。</w:t>
      </w:r>
    </w:p>
    <w:p>
      <w:pPr>
        <w:pStyle w:val="Style28"/>
        <w:keepNext w:val="0"/>
        <w:keepLines w:val="0"/>
        <w:widowControl w:val="0"/>
        <w:shd w:val="clear" w:color="auto" w:fill="auto"/>
        <w:bidi w:val="0"/>
        <w:spacing w:before="0" w:after="820" w:line="273" w:lineRule="exact"/>
        <w:ind w:left="0" w:right="0" w:firstLine="0"/>
        <w:jc w:val="left"/>
        <w:rPr>
          <w:sz w:val="20"/>
          <w:szCs w:val="20"/>
        </w:rPr>
      </w:pPr>
      <w:r>
        <w:rPr>
          <w:color w:val="000000"/>
          <w:spacing w:val="0"/>
          <w:w w:val="100"/>
          <w:position w:val="0"/>
          <w:sz w:val="20"/>
          <w:szCs w:val="20"/>
        </w:rPr>
        <w:t>公司于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 xml:space="preserve">日刊登在中国证券报、 上海证券报、证券时报和上海证券交易所网站 </w:t>
      </w:r>
      <w:r>
        <w:rPr>
          <w:color w:val="000000"/>
          <w:spacing w:val="0"/>
          <w:w w:val="100"/>
          <w:position w:val="0"/>
          <w:sz w:val="18"/>
          <w:szCs w:val="18"/>
        </w:rPr>
        <w:t>www.sse.com.cn</w:t>
      </w:r>
      <w:r>
        <w:rPr>
          <w:color w:val="000000"/>
          <w:spacing w:val="0"/>
          <w:w w:val="100"/>
          <w:position w:val="0"/>
          <w:sz w:val="20"/>
          <w:szCs w:val="20"/>
        </w:rPr>
        <w:t>上的《关于参与投资设立玉溪 海绵城市</w:t>
      </w:r>
      <w:r>
        <w:rPr>
          <w:color w:val="000000"/>
          <w:spacing w:val="0"/>
          <w:w w:val="100"/>
          <w:position w:val="0"/>
          <w:sz w:val="18"/>
          <w:szCs w:val="18"/>
        </w:rPr>
        <w:t>PPP</w:t>
      </w:r>
      <w:r>
        <w:rPr>
          <w:color w:val="000000"/>
          <w:spacing w:val="0"/>
          <w:w w:val="100"/>
          <w:position w:val="0"/>
          <w:sz w:val="20"/>
          <w:szCs w:val="20"/>
        </w:rPr>
        <w:t>项目公司暨构成共同投资的关联 交易的公告》（临</w:t>
      </w:r>
      <w:r>
        <w:rPr>
          <w:color w:val="000000"/>
          <w:spacing w:val="0"/>
          <w:w w:val="100"/>
          <w:position w:val="0"/>
          <w:sz w:val="18"/>
          <w:szCs w:val="18"/>
        </w:rPr>
        <w:t>2016-058）</w:t>
      </w:r>
      <w:r>
        <w:rPr>
          <w:color w:val="000000"/>
          <w:spacing w:val="0"/>
          <w:w w:val="100"/>
          <w:position w:val="0"/>
          <w:sz w:val="20"/>
          <w:szCs w:val="20"/>
        </w:rPr>
        <w:t>。</w:t>
      </w:r>
    </w:p>
    <w:p>
      <w:pPr>
        <w:pStyle w:val="Style28"/>
        <w:keepNext w:val="0"/>
        <w:keepLines w:val="0"/>
        <w:widowControl w:val="0"/>
        <w:shd w:val="clear" w:color="auto" w:fill="auto"/>
        <w:bidi w:val="0"/>
        <w:spacing w:before="0" w:after="0" w:line="273" w:lineRule="exact"/>
        <w:ind w:left="0" w:right="0" w:firstLine="0"/>
        <w:jc w:val="left"/>
        <w:rPr>
          <w:sz w:val="20"/>
          <w:szCs w:val="20"/>
        </w:rPr>
      </w:pPr>
      <w:r>
        <w:rPr>
          <w:color w:val="000000"/>
          <w:spacing w:val="0"/>
          <w:w w:val="100"/>
          <w:position w:val="0"/>
          <w:sz w:val="20"/>
          <w:szCs w:val="20"/>
        </w:rPr>
        <w:t>公司于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 xml:space="preserve">日刊登在中国证券报、 上海证券报、证券时报和上海证券交易所网站 </w:t>
      </w:r>
      <w:r>
        <w:rPr>
          <w:color w:val="000000"/>
          <w:spacing w:val="0"/>
          <w:w w:val="100"/>
          <w:position w:val="0"/>
          <w:sz w:val="18"/>
          <w:szCs w:val="18"/>
        </w:rPr>
        <w:t>www.sse.com.cn</w:t>
      </w:r>
      <w:r>
        <w:rPr>
          <w:color w:val="000000"/>
          <w:spacing w:val="0"/>
          <w:w w:val="100"/>
          <w:position w:val="0"/>
          <w:sz w:val="20"/>
          <w:szCs w:val="20"/>
        </w:rPr>
        <w:t xml:space="preserve">上的公告《关于全资子公司参 与投资设立基金暨关联交易的公告》（临 </w:t>
      </w:r>
      <w:r>
        <w:rPr>
          <w:color w:val="000000"/>
          <w:spacing w:val="0"/>
          <w:w w:val="100"/>
          <w:position w:val="0"/>
          <w:sz w:val="18"/>
          <w:szCs w:val="18"/>
          <w:u w:val="single"/>
        </w:rPr>
        <w:t>2016-059）</w:t>
      </w:r>
      <w:r>
        <w:rPr>
          <w:color w:val="000000"/>
          <w:spacing w:val="0"/>
          <w:w w:val="100"/>
          <w:position w:val="0"/>
          <w:sz w:val="20"/>
          <w:szCs w:val="20"/>
          <w:u w:val="single"/>
        </w:rPr>
        <w:t>。</w:t>
      </w:r>
    </w:p>
    <w:p>
      <w:pPr>
        <w:pStyle w:val="Style28"/>
        <w:keepNext w:val="0"/>
        <w:keepLines w:val="0"/>
        <w:widowControl w:val="0"/>
        <w:shd w:val="clear" w:color="auto" w:fill="auto"/>
        <w:bidi w:val="0"/>
        <w:spacing w:before="0" w:after="0" w:line="273" w:lineRule="exact"/>
        <w:ind w:left="0" w:right="0" w:firstLine="0"/>
        <w:jc w:val="left"/>
        <w:rPr>
          <w:sz w:val="20"/>
          <w:szCs w:val="20"/>
        </w:rPr>
        <w:sectPr>
          <w:footnotePr>
            <w:pos w:val="pageBottom"/>
            <w:numFmt w:val="decimal"/>
            <w:numRestart w:val="continuous"/>
          </w:footnotePr>
          <w:pgSz w:w="11900" w:h="16840"/>
          <w:pgMar w:top="1424" w:right="1637" w:bottom="1947" w:left="1675" w:header="0" w:footer="3" w:gutter="0"/>
          <w:cols w:num="2" w:sep="1" w:space="100"/>
          <w:noEndnote/>
          <w:rtlGutter w:val="0"/>
          <w:docGrid w:linePitch="360"/>
        </w:sectPr>
      </w:pPr>
      <w:r>
        <w:rPr>
          <w:color w:val="000000"/>
          <w:spacing w:val="0"/>
          <w:w w:val="100"/>
          <w:position w:val="0"/>
          <w:sz w:val="20"/>
          <w:szCs w:val="20"/>
        </w:rPr>
        <w:t>公司于</w:t>
      </w: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 xml:space="preserve">日刊登在中国证券报、 上海证券报、证券时报和上海证券交易所网站 </w:t>
      </w:r>
      <w:r>
        <w:rPr>
          <w:color w:val="000000"/>
          <w:spacing w:val="0"/>
          <w:w w:val="100"/>
          <w:position w:val="0"/>
          <w:sz w:val="18"/>
          <w:szCs w:val="18"/>
        </w:rPr>
        <w:t>www.sse.com.cn</w:t>
      </w:r>
      <w:r>
        <w:rPr>
          <w:color w:val="000000"/>
          <w:spacing w:val="0"/>
          <w:w w:val="100"/>
          <w:position w:val="0"/>
          <w:sz w:val="20"/>
          <w:szCs w:val="20"/>
        </w:rPr>
        <w:t xml:space="preserve">上的《关于拟收购伟景行股权 并与关联方共同增资暨关联交易公告》（临 </w:t>
      </w:r>
      <w:r>
        <w:rPr>
          <w:color w:val="000000"/>
          <w:spacing w:val="0"/>
          <w:w w:val="100"/>
          <w:position w:val="0"/>
          <w:sz w:val="18"/>
          <w:szCs w:val="18"/>
        </w:rPr>
        <w:t>2016-073）</w:t>
      </w:r>
      <w:r>
        <w:rPr>
          <w:color w:val="000000"/>
          <w:spacing w:val="0"/>
          <w:w w:val="100"/>
          <w:position w:val="0"/>
          <w:sz w:val="20"/>
          <w:szCs w:val="20"/>
        </w:rPr>
        <w:t>。</w:t>
      </w:r>
    </w:p>
    <w:p>
      <w:pPr>
        <w:pStyle w:val="Style41"/>
        <w:keepNext/>
        <w:keepLines/>
        <w:widowControl w:val="0"/>
        <w:shd w:val="clear" w:color="auto" w:fill="auto"/>
        <w:tabs>
          <w:tab w:pos="654" w:val="left"/>
        </w:tabs>
        <w:bidi w:val="0"/>
        <w:spacing w:before="0" w:after="0" w:line="643" w:lineRule="exact"/>
        <w:ind w:left="0" w:right="0" w:firstLine="300"/>
        <w:jc w:val="left"/>
      </w:pPr>
      <w:bookmarkStart w:id="452" w:name="bookmark452"/>
      <w:bookmarkStart w:id="453" w:name="bookmark453"/>
      <w:bookmarkStart w:id="454" w:name="bookmark454"/>
      <w:bookmarkStart w:id="455" w:name="bookmark455"/>
      <w:r>
        <w:rPr>
          <w:color w:val="000000"/>
          <w:spacing w:val="0"/>
          <w:w w:val="100"/>
          <w:position w:val="0"/>
        </w:rPr>
        <w:t>2</w:t>
      </w:r>
      <w:bookmarkEnd w:id="454"/>
      <w:r>
        <w:rPr>
          <w:color w:val="000000"/>
          <w:spacing w:val="0"/>
          <w:w w:val="100"/>
          <w:position w:val="0"/>
        </w:rPr>
        <w:t>、</w:t>
        <w:tab/>
        <w:t xml:space="preserve">已在临时公告披露，但有后续实施的进展或变化的事项 </w:t>
      </w:r>
      <w:r>
        <w:rPr>
          <w:b w:val="0"/>
          <w:bCs w:val="0"/>
          <w:color w:val="000000"/>
          <w:spacing w:val="0"/>
          <w:w w:val="100"/>
          <w:position w:val="0"/>
        </w:rPr>
        <w:t>不适用。</w:t>
      </w:r>
      <w:bookmarkEnd w:id="452"/>
      <w:bookmarkEnd w:id="453"/>
      <w:bookmarkEnd w:id="455"/>
    </w:p>
    <w:p>
      <w:pPr>
        <w:pStyle w:val="Style41"/>
        <w:keepNext/>
        <w:keepLines/>
        <w:widowControl w:val="0"/>
        <w:shd w:val="clear" w:color="auto" w:fill="auto"/>
        <w:tabs>
          <w:tab w:pos="697" w:val="left"/>
        </w:tabs>
        <w:bidi w:val="0"/>
        <w:spacing w:before="0" w:after="0" w:line="643" w:lineRule="exact"/>
        <w:ind w:left="0" w:right="0" w:firstLine="300"/>
        <w:jc w:val="left"/>
      </w:pPr>
      <w:bookmarkStart w:id="452" w:name="bookmark452"/>
      <w:bookmarkStart w:id="453" w:name="bookmark453"/>
      <w:bookmarkStart w:id="456" w:name="bookmark456"/>
      <w:bookmarkStart w:id="457" w:name="bookmark457"/>
      <w:r>
        <w:rPr>
          <w:color w:val="000000"/>
          <w:spacing w:val="0"/>
          <w:w w:val="100"/>
          <w:position w:val="0"/>
        </w:rPr>
        <w:t>3</w:t>
      </w:r>
      <w:bookmarkEnd w:id="456"/>
      <w:r>
        <w:rPr>
          <w:color w:val="000000"/>
          <w:spacing w:val="0"/>
          <w:w w:val="100"/>
          <w:position w:val="0"/>
        </w:rPr>
        <w:t>、</w:t>
        <w:tab/>
        <w:t>临时公告未披露的事项</w:t>
      </w:r>
      <w:bookmarkEnd w:id="452"/>
      <w:bookmarkEnd w:id="453"/>
      <w:bookmarkEnd w:id="457"/>
    </w:p>
    <w:p>
      <w:pPr>
        <w:pStyle w:val="Style28"/>
        <w:keepNext w:val="0"/>
        <w:keepLines w:val="0"/>
        <w:widowControl w:val="0"/>
        <w:shd w:val="clear" w:color="auto" w:fill="auto"/>
        <w:bidi w:val="0"/>
        <w:spacing w:before="0" w:after="0" w:line="643" w:lineRule="exact"/>
        <w:ind w:left="0" w:right="0" w:firstLine="0"/>
        <w:jc w:val="left"/>
      </w:pPr>
      <w:r>
        <w:rPr>
          <w:color w:val="000000"/>
          <w:spacing w:val="0"/>
          <w:w w:val="100"/>
          <w:position w:val="0"/>
        </w:rPr>
        <w:t>不适用。</w:t>
      </w:r>
    </w:p>
    <w:p>
      <w:pPr>
        <w:pStyle w:val="Style41"/>
        <w:keepNext/>
        <w:keepLines/>
        <w:widowControl w:val="0"/>
        <w:shd w:val="clear" w:color="auto" w:fill="auto"/>
        <w:bidi w:val="0"/>
        <w:spacing w:before="0" w:after="0" w:line="643" w:lineRule="exact"/>
        <w:ind w:left="0" w:right="0" w:firstLine="300"/>
        <w:jc w:val="left"/>
      </w:pPr>
      <w:bookmarkStart w:id="458" w:name="bookmark458"/>
      <w:bookmarkStart w:id="459" w:name="bookmark459"/>
      <w:bookmarkStart w:id="460" w:name="bookmark460"/>
      <w:bookmarkStart w:id="461" w:name="bookmark461"/>
      <w:r>
        <w:rPr>
          <w:color w:val="000000"/>
          <w:spacing w:val="0"/>
          <w:w w:val="100"/>
          <w:position w:val="0"/>
        </w:rPr>
        <w:t>（</w:t>
      </w:r>
      <w:bookmarkEnd w:id="460"/>
      <w:r>
        <w:rPr>
          <w:color w:val="000000"/>
          <w:spacing w:val="0"/>
          <w:w w:val="100"/>
          <w:position w:val="0"/>
        </w:rPr>
        <w:t>四）关联债权债务往来</w:t>
      </w:r>
      <w:bookmarkEnd w:id="458"/>
      <w:bookmarkEnd w:id="459"/>
      <w:bookmarkEnd w:id="461"/>
    </w:p>
    <w:p>
      <w:pPr>
        <w:pStyle w:val="Style41"/>
        <w:keepNext/>
        <w:keepLines/>
        <w:widowControl w:val="0"/>
        <w:shd w:val="clear" w:color="auto" w:fill="auto"/>
        <w:bidi w:val="0"/>
        <w:spacing w:before="0" w:after="0" w:line="643" w:lineRule="exact"/>
        <w:ind w:left="0" w:right="0" w:firstLine="300"/>
        <w:jc w:val="left"/>
        <w:sectPr>
          <w:footnotePr>
            <w:pos w:val="pageBottom"/>
            <w:numFmt w:val="decimal"/>
            <w:numRestart w:val="continuous"/>
          </w:footnotePr>
          <w:type w:val="continuous"/>
          <w:pgSz w:w="11900" w:h="16840"/>
          <w:pgMar w:top="1424" w:right="1110" w:bottom="1424" w:left="1651" w:header="0" w:footer="3" w:gutter="0"/>
          <w:cols w:space="720"/>
          <w:noEndnote/>
          <w:rtlGutter w:val="0"/>
          <w:docGrid w:linePitch="360"/>
        </w:sectPr>
      </w:pPr>
      <w:bookmarkStart w:id="458" w:name="bookmark458"/>
      <w:bookmarkStart w:id="459" w:name="bookmark459"/>
      <w:bookmarkStart w:id="462" w:name="bookmark462"/>
      <w:bookmarkStart w:id="463" w:name="bookmark463"/>
      <w:r>
        <w:rPr>
          <w:color w:val="000000"/>
          <w:spacing w:val="0"/>
          <w:w w:val="100"/>
          <w:position w:val="0"/>
        </w:rPr>
        <w:t>1</w:t>
      </w:r>
      <w:bookmarkEnd w:id="462"/>
      <w:r>
        <w:rPr>
          <w:color w:val="000000"/>
          <w:spacing w:val="0"/>
          <w:w w:val="100"/>
          <w:position w:val="0"/>
        </w:rPr>
        <w:t>、已在临时公告披露且后续实施无进展或变化的事项</w:t>
      </w:r>
      <w:bookmarkEnd w:id="458"/>
      <w:bookmarkEnd w:id="459"/>
      <w:bookmarkEnd w:id="463"/>
      <w:r>
        <w:rPr>
          <w:color w:val="000000"/>
          <w:spacing w:val="0"/>
          <w:w w:val="100"/>
          <w:position w:val="0"/>
        </w:rPr>
        <w:t xml:space="preserve"> </w:t>
      </w:r>
      <w:r>
        <w:rPr>
          <w:rStyle w:val="CharStyle29"/>
          <w:b w:val="0"/>
          <w:bCs w:val="0"/>
        </w:rPr>
        <w:t>不适用。</w:t>
      </w:r>
    </w:p>
    <w:p>
      <w:pPr>
        <w:pStyle w:val="Style41"/>
        <w:keepNext/>
        <w:keepLines/>
        <w:widowControl w:val="0"/>
        <w:shd w:val="clear" w:color="auto" w:fill="auto"/>
        <w:tabs>
          <w:tab w:pos="1557" w:val="left"/>
        </w:tabs>
        <w:bidi w:val="0"/>
        <w:spacing w:before="240"/>
        <w:ind w:left="1160" w:right="0" w:firstLine="0"/>
        <w:jc w:val="both"/>
      </w:pPr>
      <w:bookmarkStart w:id="464" w:name="bookmark464"/>
      <w:bookmarkStart w:id="465" w:name="bookmark465"/>
      <w:bookmarkStart w:id="466" w:name="bookmark466"/>
      <w:bookmarkStart w:id="467" w:name="bookmark467"/>
      <w:r>
        <w:rPr>
          <w:color w:val="000000"/>
          <w:spacing w:val="0"/>
          <w:w w:val="100"/>
          <w:position w:val="0"/>
        </w:rPr>
        <w:t>2</w:t>
      </w:r>
      <w:bookmarkEnd w:id="466"/>
      <w:r>
        <w:rPr>
          <w:color w:val="000000"/>
          <w:spacing w:val="0"/>
          <w:w w:val="100"/>
          <w:position w:val="0"/>
        </w:rPr>
        <w:t>、</w:t>
        <w:tab/>
        <w:t>已在临时公告披露，但有后续实施的进展或变化的事项</w:t>
      </w:r>
      <w:bookmarkEnd w:id="464"/>
      <w:bookmarkEnd w:id="465"/>
      <w:bookmarkEnd w:id="467"/>
    </w:p>
    <w:p>
      <w:pPr>
        <w:pStyle w:val="Style28"/>
        <w:keepNext w:val="0"/>
        <w:keepLines w:val="0"/>
        <w:widowControl w:val="0"/>
        <w:shd w:val="clear" w:color="auto" w:fill="auto"/>
        <w:bidi w:val="0"/>
        <w:spacing w:before="0" w:line="312" w:lineRule="exact"/>
        <w:ind w:left="0" w:right="0" w:firstLine="860"/>
        <w:jc w:val="left"/>
      </w:pPr>
      <w:r>
        <w:rPr>
          <w:color w:val="000000"/>
          <w:spacing w:val="0"/>
          <w:w w:val="100"/>
          <w:position w:val="0"/>
        </w:rPr>
        <w:t>不适用。</w:t>
      </w:r>
    </w:p>
    <w:p>
      <w:pPr>
        <w:pStyle w:val="Style41"/>
        <w:keepNext/>
        <w:keepLines/>
        <w:widowControl w:val="0"/>
        <w:shd w:val="clear" w:color="auto" w:fill="auto"/>
        <w:tabs>
          <w:tab w:pos="1557" w:val="left"/>
        </w:tabs>
        <w:bidi w:val="0"/>
        <w:spacing w:before="0"/>
        <w:ind w:left="1160" w:right="0" w:firstLine="0"/>
        <w:jc w:val="both"/>
      </w:pPr>
      <w:bookmarkStart w:id="468" w:name="bookmark468"/>
      <w:bookmarkStart w:id="469" w:name="bookmark469"/>
      <w:bookmarkStart w:id="470" w:name="bookmark470"/>
      <w:bookmarkStart w:id="471" w:name="bookmark471"/>
      <w:r>
        <w:rPr>
          <w:color w:val="000000"/>
          <w:spacing w:val="0"/>
          <w:w w:val="100"/>
          <w:position w:val="0"/>
        </w:rPr>
        <w:t>3</w:t>
      </w:r>
      <w:bookmarkEnd w:id="470"/>
      <w:r>
        <w:rPr>
          <w:color w:val="000000"/>
          <w:spacing w:val="0"/>
          <w:w w:val="100"/>
          <w:position w:val="0"/>
        </w:rPr>
        <w:t>、</w:t>
        <w:tab/>
        <w:t>临时公告未披露的事项</w:t>
      </w:r>
      <w:bookmarkEnd w:id="468"/>
      <w:bookmarkEnd w:id="469"/>
      <w:bookmarkEnd w:id="471"/>
    </w:p>
    <w:p>
      <w:pPr>
        <w:pStyle w:val="Style28"/>
        <w:keepNext w:val="0"/>
        <w:keepLines w:val="0"/>
        <w:widowControl w:val="0"/>
        <w:shd w:val="clear" w:color="auto" w:fill="auto"/>
        <w:bidi w:val="0"/>
        <w:spacing w:before="0" w:line="312" w:lineRule="exact"/>
        <w:ind w:left="0" w:right="0" w:firstLine="860"/>
        <w:jc w:val="left"/>
      </w:pPr>
      <w:r>
        <w:rPr>
          <w:color w:val="000000"/>
          <w:spacing w:val="0"/>
          <w:w w:val="100"/>
          <w:position w:val="0"/>
        </w:rPr>
        <w:t>不适用。</w:t>
      </w:r>
    </w:p>
    <w:p>
      <w:pPr>
        <w:pStyle w:val="Style41"/>
        <w:keepNext/>
        <w:keepLines/>
        <w:widowControl w:val="0"/>
        <w:shd w:val="clear" w:color="auto" w:fill="auto"/>
        <w:bidi w:val="0"/>
        <w:spacing w:before="0"/>
        <w:ind w:left="1160" w:right="0" w:firstLine="0"/>
        <w:jc w:val="both"/>
      </w:pPr>
      <w:bookmarkStart w:id="472" w:name="bookmark472"/>
      <w:bookmarkStart w:id="473" w:name="bookmark473"/>
      <w:bookmarkStart w:id="474" w:name="bookmark474"/>
      <w:bookmarkStart w:id="475" w:name="bookmark475"/>
      <w:r>
        <w:rPr>
          <w:color w:val="000000"/>
          <w:spacing w:val="0"/>
          <w:w w:val="100"/>
          <w:position w:val="0"/>
        </w:rPr>
        <w:t>（</w:t>
      </w:r>
      <w:bookmarkEnd w:id="474"/>
      <w:r>
        <w:rPr>
          <w:color w:val="000000"/>
          <w:spacing w:val="0"/>
          <w:w w:val="100"/>
          <w:position w:val="0"/>
        </w:rPr>
        <w:t>五）其他</w:t>
      </w:r>
      <w:bookmarkEnd w:id="472"/>
      <w:bookmarkEnd w:id="473"/>
      <w:bookmarkEnd w:id="475"/>
    </w:p>
    <w:p>
      <w:pPr>
        <w:pStyle w:val="Style28"/>
        <w:keepNext w:val="0"/>
        <w:keepLines w:val="0"/>
        <w:widowControl w:val="0"/>
        <w:shd w:val="clear" w:color="auto" w:fill="auto"/>
        <w:bidi w:val="0"/>
        <w:spacing w:before="0" w:line="312" w:lineRule="exact"/>
        <w:ind w:left="860" w:right="0" w:firstLine="520"/>
        <w:jc w:val="both"/>
      </w:pPr>
      <w:r>
        <w:rPr>
          <w:color w:val="000000"/>
          <w:spacing w:val="0"/>
          <w:w w:val="100"/>
          <w:position w:val="0"/>
        </w:rPr>
        <w:t>公司与清华控股集团财务有限公司签署了的《金融服务协议》，服务内容包括 但不限于存款服务、结算服务、综合授信及中国银监会批准的财务公司可从事的 其他业务，并同意授权公司经营层办理相关事项。</w:t>
      </w:r>
    </w:p>
    <w:p>
      <w:pPr>
        <w:pStyle w:val="Style28"/>
        <w:keepNext w:val="0"/>
        <w:keepLines w:val="0"/>
        <w:widowControl w:val="0"/>
        <w:shd w:val="clear" w:color="auto" w:fill="auto"/>
        <w:bidi w:val="0"/>
        <w:spacing w:before="0" w:line="312" w:lineRule="exact"/>
        <w:ind w:left="860" w:right="0" w:firstLine="520"/>
        <w:jc w:val="both"/>
      </w:pPr>
      <w:r>
        <w:rPr>
          <w:color w:val="000000"/>
          <w:spacing w:val="0"/>
          <w:w w:val="100"/>
          <w:position w:val="0"/>
        </w:rPr>
        <w:t>公告内容详见公司于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4</w:t>
      </w:r>
      <w:r>
        <w:rPr>
          <w:color w:val="000000"/>
          <w:spacing w:val="0"/>
          <w:w w:val="100"/>
          <w:position w:val="0"/>
        </w:rPr>
        <w:t>日刊登在中国证券报、上海证券报、证券 时报和上海证券交易所网站上的《关于与清华控股集团财务有限公司签署〈金融服 务协议〉的关联交易公告》（临</w:t>
      </w:r>
      <w:r>
        <w:rPr>
          <w:color w:val="000000"/>
          <w:spacing w:val="0"/>
          <w:w w:val="100"/>
          <w:position w:val="0"/>
          <w:sz w:val="24"/>
          <w:szCs w:val="24"/>
        </w:rPr>
        <w:t>2016-008）</w:t>
      </w:r>
      <w:r>
        <w:rPr>
          <w:color w:val="000000"/>
          <w:spacing w:val="0"/>
          <w:w w:val="100"/>
          <w:position w:val="0"/>
        </w:rPr>
        <w:t>。</w:t>
      </w:r>
    </w:p>
    <w:p>
      <w:pPr>
        <w:pStyle w:val="Style39"/>
        <w:keepNext/>
        <w:keepLines/>
        <w:widowControl w:val="0"/>
        <w:shd w:val="clear" w:color="auto" w:fill="auto"/>
        <w:bidi w:val="0"/>
        <w:spacing w:before="0" w:after="420" w:line="240" w:lineRule="auto"/>
        <w:ind w:left="0" w:right="0" w:firstLine="860"/>
        <w:jc w:val="left"/>
      </w:pPr>
      <w:bookmarkStart w:id="476" w:name="bookmark476"/>
      <w:bookmarkStart w:id="477" w:name="bookmark477"/>
      <w:bookmarkStart w:id="478" w:name="bookmark478"/>
      <w:r>
        <w:rPr>
          <w:color w:val="000000"/>
          <w:spacing w:val="0"/>
          <w:w w:val="100"/>
          <w:position w:val="0"/>
        </w:rPr>
        <w:t>十五、重大合同及其履行情况</w:t>
      </w:r>
      <w:bookmarkEnd w:id="476"/>
      <w:bookmarkEnd w:id="477"/>
      <w:bookmarkEnd w:id="478"/>
    </w:p>
    <w:p>
      <w:pPr>
        <w:pStyle w:val="Style41"/>
        <w:keepNext/>
        <w:keepLines/>
        <w:widowControl w:val="0"/>
        <w:shd w:val="clear" w:color="auto" w:fill="auto"/>
        <w:bidi w:val="0"/>
        <w:spacing w:before="0" w:after="360" w:line="240" w:lineRule="auto"/>
        <w:ind w:left="1160" w:right="0" w:firstLine="0"/>
        <w:jc w:val="both"/>
      </w:pPr>
      <w:bookmarkStart w:id="479" w:name="bookmark479"/>
      <w:bookmarkStart w:id="480" w:name="bookmark480"/>
      <w:bookmarkStart w:id="481" w:name="bookmark481"/>
      <w:bookmarkStart w:id="482" w:name="bookmark482"/>
      <w:r>
        <w:rPr>
          <w:color w:val="000000"/>
          <w:spacing w:val="0"/>
          <w:w w:val="100"/>
          <w:position w:val="0"/>
        </w:rPr>
        <w:t>（</w:t>
      </w:r>
      <w:bookmarkEnd w:id="481"/>
      <w:r>
        <w:rPr>
          <w:color w:val="000000"/>
          <w:spacing w:val="0"/>
          <w:w w:val="100"/>
          <w:position w:val="0"/>
        </w:rPr>
        <w:t>一）托管、承包、租赁事项</w:t>
      </w:r>
      <w:bookmarkEnd w:id="479"/>
      <w:bookmarkEnd w:id="480"/>
      <w:bookmarkEnd w:id="482"/>
    </w:p>
    <w:p>
      <w:pPr>
        <w:pStyle w:val="Style28"/>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不适用。</w:t>
      </w:r>
    </w:p>
    <w:p>
      <w:pPr>
        <w:pStyle w:val="Style41"/>
        <w:keepNext/>
        <w:keepLines/>
        <w:widowControl w:val="0"/>
        <w:shd w:val="clear" w:color="auto" w:fill="auto"/>
        <w:bidi w:val="0"/>
        <w:spacing w:before="0" w:line="240" w:lineRule="auto"/>
        <w:ind w:left="1160" w:right="0" w:firstLine="0"/>
        <w:jc w:val="both"/>
      </w:pPr>
      <w:bookmarkStart w:id="483" w:name="bookmark483"/>
      <w:bookmarkStart w:id="484" w:name="bookmark484"/>
      <w:bookmarkStart w:id="485" w:name="bookmark485"/>
      <w:bookmarkStart w:id="486" w:name="bookmark486"/>
      <w:r>
        <w:rPr>
          <w:color w:val="000000"/>
          <w:spacing w:val="0"/>
          <w:w w:val="100"/>
          <w:position w:val="0"/>
        </w:rPr>
        <w:t>（</w:t>
      </w:r>
      <w:bookmarkEnd w:id="485"/>
      <w:r>
        <w:rPr>
          <w:color w:val="000000"/>
          <w:spacing w:val="0"/>
          <w:w w:val="100"/>
          <w:position w:val="0"/>
        </w:rPr>
        <w:t>二）担保情况</w:t>
      </w:r>
      <w:bookmarkEnd w:id="483"/>
      <w:bookmarkEnd w:id="484"/>
      <w:bookmarkEnd w:id="486"/>
    </w:p>
    <w:p>
      <w:pPr>
        <w:pStyle w:val="Style28"/>
        <w:keepNext w:val="0"/>
        <w:keepLines w:val="0"/>
        <w:widowControl w:val="0"/>
        <w:shd w:val="clear" w:color="auto" w:fill="auto"/>
        <w:bidi w:val="0"/>
        <w:spacing w:before="0" w:after="0" w:line="240" w:lineRule="auto"/>
        <w:ind w:left="0" w:right="900" w:firstLine="0"/>
        <w:jc w:val="right"/>
      </w:pPr>
      <w:r>
        <w:rPr>
          <w:color w:val="000000"/>
          <w:spacing w:val="0"/>
          <w:w w:val="100"/>
          <w:position w:val="0"/>
        </w:rPr>
        <w:t>单位：亿元</w:t>
      </w:r>
    </w:p>
    <w:tbl>
      <w:tblPr>
        <w:tblOverlap w:val="never"/>
        <w:jc w:val="center"/>
        <w:tblLayout w:type="fixed"/>
      </w:tblPr>
      <w:tblGrid>
        <w:gridCol w:w="653"/>
        <w:gridCol w:w="638"/>
        <w:gridCol w:w="638"/>
        <w:gridCol w:w="638"/>
        <w:gridCol w:w="619"/>
        <w:gridCol w:w="691"/>
        <w:gridCol w:w="667"/>
        <w:gridCol w:w="571"/>
        <w:gridCol w:w="667"/>
        <w:gridCol w:w="682"/>
        <w:gridCol w:w="686"/>
        <w:gridCol w:w="682"/>
        <w:gridCol w:w="682"/>
        <w:gridCol w:w="624"/>
      </w:tblGrid>
      <w:tr>
        <w:trPr>
          <w:trHeight w:val="331" w:hRule="exact"/>
        </w:trPr>
        <w:tc>
          <w:tcPr>
            <w:gridSpan w:val="14"/>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公司对外担保情况（不包括对子公司的担保）</w:t>
            </w:r>
          </w:p>
        </w:tc>
      </w:tr>
      <w:tr>
        <w:trPr>
          <w:trHeight w:val="165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担保 方</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3" w:lineRule="exact"/>
              <w:ind w:left="0" w:right="0" w:firstLine="0"/>
              <w:jc w:val="center"/>
              <w:rPr>
                <w:sz w:val="20"/>
                <w:szCs w:val="20"/>
              </w:rPr>
            </w:pPr>
            <w:r>
              <w:rPr>
                <w:b/>
                <w:bCs/>
                <w:color w:val="000000"/>
                <w:spacing w:val="0"/>
                <w:w w:val="100"/>
                <w:position w:val="0"/>
                <w:sz w:val="20"/>
                <w:szCs w:val="20"/>
              </w:rPr>
              <w:t>担保 方与 上市 公司 的关 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被担 保方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担保 金额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0" w:lineRule="exact"/>
              <w:ind w:left="0" w:right="0" w:firstLine="0"/>
              <w:jc w:val="center"/>
              <w:rPr>
                <w:sz w:val="20"/>
                <w:szCs w:val="20"/>
              </w:rPr>
            </w:pPr>
            <w:r>
              <w:rPr>
                <w:b/>
                <w:bCs/>
                <w:color w:val="000000"/>
                <w:spacing w:val="0"/>
                <w:w w:val="100"/>
                <w:position w:val="0"/>
                <w:sz w:val="20"/>
                <w:szCs w:val="20"/>
              </w:rPr>
              <w:t>担保 发生 日期 （协议 签署</w:t>
            </w:r>
          </w:p>
          <w:p>
            <w:pPr>
              <w:pStyle w:val="Style35"/>
              <w:keepNext w:val="0"/>
              <w:keepLines w:val="0"/>
              <w:widowControl w:val="0"/>
              <w:shd w:val="clear" w:color="auto" w:fill="auto"/>
              <w:bidi w:val="0"/>
              <w:spacing w:before="0" w:after="0" w:line="270" w:lineRule="exact"/>
              <w:ind w:left="0" w:right="0" w:firstLine="0"/>
              <w:jc w:val="center"/>
              <w:rPr>
                <w:sz w:val="20"/>
                <w:szCs w:val="20"/>
              </w:rPr>
            </w:pPr>
            <w:r>
              <w:rPr>
                <w:b/>
                <w:bCs/>
                <w:color w:val="000000"/>
                <w:spacing w:val="0"/>
                <w:w w:val="100"/>
                <w:position w:val="0"/>
                <w:sz w:val="20"/>
                <w:szCs w:val="2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2" w:lineRule="exact"/>
              <w:ind w:left="0" w:right="0" w:firstLine="0"/>
              <w:jc w:val="center"/>
              <w:rPr>
                <w:sz w:val="20"/>
                <w:szCs w:val="20"/>
              </w:rPr>
            </w:pPr>
            <w:r>
              <w:rPr>
                <w:b/>
                <w:bCs/>
                <w:color w:val="000000"/>
                <w:spacing w:val="0"/>
                <w:w w:val="100"/>
                <w:position w:val="0"/>
                <w:sz w:val="20"/>
                <w:szCs w:val="20"/>
              </w:rPr>
              <w:t>担保 起始 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2" w:lineRule="exact"/>
              <w:ind w:left="0" w:right="0" w:firstLine="0"/>
              <w:jc w:val="center"/>
              <w:rPr>
                <w:sz w:val="20"/>
                <w:szCs w:val="20"/>
              </w:rPr>
            </w:pPr>
            <w:r>
              <w:rPr>
                <w:b/>
                <w:bCs/>
                <w:color w:val="000000"/>
                <w:spacing w:val="0"/>
                <w:w w:val="100"/>
                <w:position w:val="0"/>
                <w:sz w:val="20"/>
                <w:szCs w:val="20"/>
              </w:rPr>
              <w:t>担保 到期 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93" w:lineRule="exact"/>
              <w:ind w:left="0" w:right="0" w:firstLine="0"/>
              <w:jc w:val="left"/>
              <w:rPr>
                <w:sz w:val="20"/>
                <w:szCs w:val="20"/>
              </w:rPr>
            </w:pPr>
            <w:r>
              <w:rPr>
                <w:b/>
                <w:bCs/>
                <w:color w:val="000000"/>
                <w:spacing w:val="0"/>
                <w:w w:val="100"/>
                <w:position w:val="0"/>
                <w:sz w:val="20"/>
                <w:szCs w:val="20"/>
              </w:rPr>
              <w:t>担保 类型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0" w:right="0" w:firstLine="0"/>
              <w:jc w:val="left"/>
              <w:rPr>
                <w:sz w:val="20"/>
                <w:szCs w:val="20"/>
              </w:rPr>
            </w:pPr>
            <w:r>
              <w:rPr>
                <w:b/>
                <w:bCs/>
                <w:color w:val="000000"/>
                <w:spacing w:val="0"/>
                <w:w w:val="100"/>
                <w:position w:val="0"/>
                <w:sz w:val="20"/>
                <w:szCs w:val="20"/>
              </w:rPr>
              <w:t>担保 是否 已经 履行 完毕</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担保 是否 逾期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担保 逾期 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2" w:lineRule="exact"/>
              <w:ind w:left="0" w:right="0" w:firstLine="0"/>
              <w:jc w:val="center"/>
              <w:rPr>
                <w:sz w:val="20"/>
                <w:szCs w:val="20"/>
              </w:rPr>
            </w:pPr>
            <w:r>
              <w:rPr>
                <w:b/>
                <w:bCs/>
                <w:color w:val="000000"/>
                <w:spacing w:val="0"/>
                <w:w w:val="100"/>
                <w:position w:val="0"/>
                <w:sz w:val="20"/>
                <w:szCs w:val="20"/>
              </w:rPr>
              <w:t>是否 存在 反担 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2" w:lineRule="exact"/>
              <w:ind w:left="0" w:right="0" w:firstLine="0"/>
              <w:jc w:val="center"/>
              <w:rPr>
                <w:sz w:val="20"/>
                <w:szCs w:val="20"/>
              </w:rPr>
            </w:pPr>
            <w:r>
              <w:rPr>
                <w:b/>
                <w:bCs/>
                <w:color w:val="000000"/>
                <w:spacing w:val="0"/>
                <w:w w:val="100"/>
                <w:position w:val="0"/>
                <w:sz w:val="20"/>
                <w:szCs w:val="20"/>
              </w:rPr>
              <w:t>是否 为关 联方 担保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关联 关系</w:t>
            </w:r>
          </w:p>
        </w:tc>
      </w:tr>
      <w:tr>
        <w:trPr>
          <w:trHeight w:val="110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同方 股份 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公司 本部</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同方 投资 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2016.</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2016.</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2017.</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连带 责任 担保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参股 子公 司</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right"/>
              <w:rPr>
                <w:sz w:val="20"/>
                <w:szCs w:val="20"/>
              </w:rPr>
            </w:pPr>
            <w:r>
              <w:rPr>
                <w:color w:val="000000"/>
                <w:spacing w:val="0"/>
                <w:w w:val="100"/>
                <w:position w:val="0"/>
                <w:sz w:val="20"/>
                <w:szCs w:val="20"/>
              </w:rPr>
              <w:t>报告期 司的担</w:t>
            </w:r>
          </w:p>
        </w:tc>
        <w:tc>
          <w:tcPr>
            <w:gridSpan w:val="5"/>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内担保发生额合计（不包括对子公</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w:t>
            </w:r>
          </w:p>
        </w:tc>
        <w:tc>
          <w:tcPr>
            <w:gridSpan w:val="8"/>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w:t>
            </w:r>
          </w:p>
        </w:tc>
      </w:tr>
      <w:tr>
        <w:trPr>
          <w:trHeight w:val="557" w:hRule="exact"/>
        </w:trPr>
        <w:tc>
          <w:tcPr>
            <w:gridSpan w:val="6"/>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报告期末担保余额合计</w:t>
            </w:r>
            <w:r>
              <w:rPr>
                <w:color w:val="000000"/>
                <w:spacing w:val="0"/>
                <w:w w:val="100"/>
                <w:position w:val="0"/>
                <w:sz w:val="18"/>
                <w:szCs w:val="18"/>
              </w:rPr>
              <w:t>（A）</w:t>
            </w:r>
            <w:r>
              <w:rPr>
                <w:color w:val="000000"/>
                <w:spacing w:val="0"/>
                <w:w w:val="100"/>
                <w:position w:val="0"/>
                <w:sz w:val="20"/>
                <w:szCs w:val="20"/>
              </w:rPr>
              <w:t>（不包括对子 公司的担保）</w:t>
            </w:r>
          </w:p>
        </w:tc>
        <w:tc>
          <w:tcPr>
            <w:gridSpan w:val="8"/>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w:t>
            </w:r>
          </w:p>
        </w:tc>
      </w:tr>
      <w:tr>
        <w:trPr>
          <w:trHeight w:val="322" w:hRule="exact"/>
        </w:trPr>
        <w:tc>
          <w:tcPr>
            <w:gridSpan w:val="14"/>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公司及其子公司对子公司的担保情况</w:t>
            </w:r>
          </w:p>
        </w:tc>
      </w:tr>
      <w:tr>
        <w:trPr>
          <w:trHeight w:val="499" w:hRule="exact"/>
        </w:trPr>
        <w:tc>
          <w:tcPr>
            <w:gridSpan w:val="6"/>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报告期内对子公司担保发生额合计</w:t>
            </w:r>
          </w:p>
        </w:tc>
        <w:tc>
          <w:tcPr>
            <w:gridSpan w:val="8"/>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38.65</w:t>
            </w:r>
          </w:p>
        </w:tc>
      </w:tr>
      <w:tr>
        <w:trPr>
          <w:trHeight w:val="523" w:hRule="exact"/>
        </w:trPr>
        <w:tc>
          <w:tcPr>
            <w:gridSpan w:val="6"/>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8"/>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34.77</w:t>
            </w:r>
          </w:p>
        </w:tc>
      </w:tr>
    </w:tbl>
    <w:p>
      <w:pPr>
        <w:spacing w:lineRule="exact" w:line="1"/>
        <w:rPr>
          <w:sz w:val="2"/>
          <w:szCs w:val="2"/>
        </w:rPr>
      </w:pPr>
      <w:r>
        <w:br w:type="page"/>
      </w:r>
    </w:p>
    <w:tbl>
      <w:tblPr>
        <w:tblOverlap w:val="never"/>
        <w:jc w:val="center"/>
        <w:tblLayout w:type="fixed"/>
      </w:tblPr>
      <w:tblGrid>
        <w:gridCol w:w="3883"/>
        <w:gridCol w:w="5256"/>
      </w:tblGrid>
      <w:tr>
        <w:trPr>
          <w:trHeight w:val="346" w:hRule="exact"/>
        </w:trPr>
        <w:tc>
          <w:tcPr>
            <w:gridSpan w:val="2"/>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公司担保总额情况（包括对子公司的担保）</w:t>
            </w:r>
          </w:p>
        </w:tc>
      </w:tr>
      <w:tr>
        <w:trPr>
          <w:trHeight w:val="499"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36.61</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16.80</w:t>
            </w:r>
          </w:p>
        </w:tc>
      </w:tr>
      <w:tr>
        <w:trPr>
          <w:trHeight w:val="322" w:hRule="exact"/>
        </w:trPr>
        <w:tc>
          <w:tcPr>
            <w:gridSpan w:val="2"/>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56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20"/>
                <w:szCs w:val="20"/>
              </w:rPr>
              <w:t>为股东、实际控制人及其关联方提供担保 的金额</w:t>
            </w:r>
            <w:r>
              <w:rPr>
                <w:color w:val="000000"/>
                <w:spacing w:val="0"/>
                <w:w w:val="100"/>
                <w:position w:val="0"/>
                <w:sz w:val="18"/>
                <w:szCs w:val="18"/>
              </w:rPr>
              <w:t>（C）</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57"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83"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 保对象提供的债务担保金额</w:t>
            </w:r>
            <w:r>
              <w:rPr>
                <w:color w:val="000000"/>
                <w:spacing w:val="0"/>
                <w:w w:val="100"/>
                <w:position w:val="0"/>
                <w:sz w:val="18"/>
                <w:szCs w:val="18"/>
              </w:rPr>
              <w:t>（D）</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18.15</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9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18.15</w:t>
            </w:r>
          </w:p>
        </w:tc>
      </w:tr>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未到期担保可能承担连带清偿责任说明</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r>
        <w:trPr>
          <w:trHeight w:val="34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担保情况说明</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r>
    </w:tbl>
    <w:p>
      <w:pPr>
        <w:widowControl w:val="0"/>
        <w:spacing w:after="499" w:line="1" w:lineRule="exact"/>
      </w:pPr>
    </w:p>
    <w:p>
      <w:pPr>
        <w:pStyle w:val="Style41"/>
        <w:keepNext/>
        <w:keepLines/>
        <w:widowControl w:val="0"/>
        <w:shd w:val="clear" w:color="auto" w:fill="auto"/>
        <w:bidi w:val="0"/>
        <w:spacing w:before="0" w:after="360" w:line="240" w:lineRule="auto"/>
        <w:ind w:left="1160" w:right="0" w:firstLine="0"/>
        <w:jc w:val="left"/>
      </w:pPr>
      <w:bookmarkStart w:id="487" w:name="bookmark487"/>
      <w:bookmarkStart w:id="488" w:name="bookmark488"/>
      <w:bookmarkStart w:id="489" w:name="bookmark489"/>
      <w:bookmarkStart w:id="490" w:name="bookmark490"/>
      <w:r>
        <w:rPr>
          <w:color w:val="000000"/>
          <w:spacing w:val="0"/>
          <w:w w:val="100"/>
          <w:position w:val="0"/>
        </w:rPr>
        <w:t>（</w:t>
      </w:r>
      <w:bookmarkEnd w:id="489"/>
      <w:r>
        <w:rPr>
          <w:color w:val="000000"/>
          <w:spacing w:val="0"/>
          <w:w w:val="100"/>
          <w:position w:val="0"/>
        </w:rPr>
        <w:t>三）委托他人进行现金资产管理的情况</w:t>
      </w:r>
      <w:bookmarkEnd w:id="487"/>
      <w:bookmarkEnd w:id="488"/>
      <w:bookmarkEnd w:id="490"/>
    </w:p>
    <w:p>
      <w:pPr>
        <w:pStyle w:val="Style41"/>
        <w:keepNext/>
        <w:keepLines/>
        <w:widowControl w:val="0"/>
        <w:shd w:val="clear" w:color="auto" w:fill="auto"/>
        <w:bidi w:val="0"/>
        <w:spacing w:before="0" w:after="360" w:line="240" w:lineRule="auto"/>
        <w:ind w:left="1160" w:right="0" w:firstLine="0"/>
        <w:jc w:val="left"/>
      </w:pPr>
      <w:bookmarkStart w:id="487" w:name="bookmark487"/>
      <w:bookmarkStart w:id="488" w:name="bookmark488"/>
      <w:bookmarkStart w:id="491" w:name="bookmark491"/>
      <w:bookmarkStart w:id="492" w:name="bookmark492"/>
      <w:r>
        <w:rPr>
          <w:color w:val="000000"/>
          <w:spacing w:val="0"/>
          <w:w w:val="100"/>
          <w:position w:val="0"/>
        </w:rPr>
        <w:t>1</w:t>
      </w:r>
      <w:bookmarkEnd w:id="491"/>
      <w:r>
        <w:rPr>
          <w:color w:val="000000"/>
          <w:spacing w:val="0"/>
          <w:w w:val="100"/>
          <w:position w:val="0"/>
        </w:rPr>
        <w:t>、委托理财情况</w:t>
      </w:r>
      <w:bookmarkEnd w:id="487"/>
      <w:bookmarkEnd w:id="488"/>
      <w:bookmarkEnd w:id="492"/>
    </w:p>
    <w:tbl>
      <w:tblPr>
        <w:tblOverlap w:val="never"/>
        <w:jc w:val="center"/>
        <w:tblLayout w:type="fixed"/>
      </w:tblPr>
      <w:tblGrid>
        <w:gridCol w:w="1435"/>
        <w:gridCol w:w="653"/>
        <w:gridCol w:w="1406"/>
        <w:gridCol w:w="922"/>
        <w:gridCol w:w="917"/>
        <w:gridCol w:w="922"/>
        <w:gridCol w:w="658"/>
        <w:gridCol w:w="706"/>
        <w:gridCol w:w="662"/>
        <w:gridCol w:w="658"/>
        <w:gridCol w:w="653"/>
        <w:gridCol w:w="346"/>
        <w:gridCol w:w="398"/>
      </w:tblGrid>
      <w:tr>
        <w:trPr>
          <w:trHeight w:val="112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受托人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70" w:lineRule="exact"/>
              <w:ind w:left="0" w:right="0" w:firstLine="0"/>
              <w:jc w:val="left"/>
              <w:rPr>
                <w:sz w:val="20"/>
                <w:szCs w:val="20"/>
              </w:rPr>
            </w:pPr>
            <w:r>
              <w:rPr>
                <w:b/>
                <w:bCs/>
                <w:color w:val="000000"/>
                <w:spacing w:val="0"/>
                <w:w w:val="100"/>
                <w:position w:val="0"/>
                <w:sz w:val="20"/>
                <w:szCs w:val="20"/>
              </w:rPr>
              <w:t>委托 理财 产品 类型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6" w:lineRule="exact"/>
              <w:ind w:left="0" w:right="0" w:firstLine="0"/>
              <w:jc w:val="center"/>
              <w:rPr>
                <w:sz w:val="20"/>
                <w:szCs w:val="20"/>
              </w:rPr>
            </w:pPr>
            <w:r>
              <w:rPr>
                <w:b/>
                <w:bCs/>
                <w:color w:val="000000"/>
                <w:spacing w:val="0"/>
                <w:w w:val="100"/>
                <w:position w:val="0"/>
                <w:sz w:val="20"/>
                <w:szCs w:val="20"/>
              </w:rPr>
              <w:t>委托理财金 额（单位：万 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6" w:lineRule="exact"/>
              <w:ind w:left="0" w:right="0" w:firstLine="0"/>
              <w:jc w:val="center"/>
              <w:rPr>
                <w:sz w:val="20"/>
                <w:szCs w:val="20"/>
              </w:rPr>
            </w:pPr>
            <w:r>
              <w:rPr>
                <w:b/>
                <w:bCs/>
                <w:color w:val="000000"/>
                <w:spacing w:val="0"/>
                <w:w w:val="100"/>
                <w:position w:val="0"/>
                <w:sz w:val="20"/>
                <w:szCs w:val="20"/>
              </w:rPr>
              <w:t>委托理 财起始 日期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6" w:lineRule="exact"/>
              <w:ind w:left="0" w:right="0" w:firstLine="0"/>
              <w:jc w:val="center"/>
              <w:rPr>
                <w:sz w:val="20"/>
                <w:szCs w:val="20"/>
              </w:rPr>
            </w:pPr>
            <w:r>
              <w:rPr>
                <w:b/>
                <w:bCs/>
                <w:color w:val="000000"/>
                <w:spacing w:val="0"/>
                <w:w w:val="100"/>
                <w:position w:val="0"/>
                <w:sz w:val="20"/>
                <w:szCs w:val="20"/>
              </w:rPr>
              <w:t>委托理 财终止 日期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报酬确 定方式</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72" w:lineRule="exact"/>
              <w:ind w:left="0" w:right="0" w:firstLine="0"/>
              <w:jc w:val="center"/>
              <w:rPr>
                <w:sz w:val="20"/>
                <w:szCs w:val="20"/>
              </w:rPr>
            </w:pPr>
            <w:r>
              <w:rPr>
                <w:b/>
                <w:bCs/>
                <w:color w:val="000000"/>
                <w:spacing w:val="0"/>
                <w:w w:val="100"/>
                <w:position w:val="0"/>
                <w:sz w:val="20"/>
                <w:szCs w:val="20"/>
              </w:rPr>
              <w:t>实际 收回 本金 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实际 获得 收益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75" w:lineRule="exact"/>
              <w:ind w:left="0" w:right="0" w:firstLine="0"/>
              <w:jc w:val="center"/>
              <w:rPr>
                <w:sz w:val="20"/>
                <w:szCs w:val="20"/>
              </w:rPr>
            </w:pPr>
            <w:r>
              <w:rPr>
                <w:b/>
                <w:bCs/>
                <w:color w:val="000000"/>
                <w:spacing w:val="0"/>
                <w:w w:val="100"/>
                <w:position w:val="0"/>
                <w:sz w:val="20"/>
                <w:szCs w:val="20"/>
              </w:rPr>
              <w:t>是否 经过 法定 程序</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72" w:lineRule="exact"/>
              <w:ind w:left="0" w:right="0" w:firstLine="0"/>
              <w:jc w:val="center"/>
              <w:rPr>
                <w:sz w:val="20"/>
                <w:szCs w:val="20"/>
              </w:rPr>
            </w:pPr>
            <w:r>
              <w:rPr>
                <w:b/>
                <w:bCs/>
                <w:color w:val="000000"/>
                <w:spacing w:val="0"/>
                <w:w w:val="100"/>
                <w:position w:val="0"/>
                <w:sz w:val="20"/>
                <w:szCs w:val="20"/>
              </w:rPr>
              <w:t>计提 减值 准备 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是否 关联 交易</w:t>
            </w:r>
          </w:p>
        </w:tc>
        <w:tc>
          <w:tcPr>
            <w:tcBorders>
              <w:top w:val="single" w:sz="4"/>
              <w:left w:val="single" w:sz="4"/>
            </w:tcBorders>
            <w:shd w:val="clear" w:color="auto" w:fill="FFFFFF"/>
            <w:textDirection w:val="tbRlV"/>
            <w:vAlign w:val="top"/>
          </w:tcPr>
          <w:p>
            <w:pPr>
              <w:pStyle w:val="Style7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是否涉诉</w:t>
            </w:r>
          </w:p>
        </w:tc>
        <w:tc>
          <w:tcPr>
            <w:tcBorders>
              <w:top w:val="single" w:sz="4"/>
              <w:left w:val="single" w:sz="4"/>
              <w:right w:val="single" w:sz="4"/>
            </w:tcBorders>
            <w:shd w:val="clear" w:color="auto" w:fill="FFFFFF"/>
            <w:textDirection w:val="tbRlV"/>
            <w:vAlign w:val="top"/>
          </w:tcPr>
          <w:p>
            <w:pPr>
              <w:pStyle w:val="Style7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关联关系</w:t>
            </w:r>
          </w:p>
        </w:tc>
      </w:tr>
      <w:tr>
        <w:trPr>
          <w:trHeight w:val="83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重庆国际信 托股份有限</w:t>
            </w:r>
          </w:p>
          <w:p>
            <w:pPr>
              <w:pStyle w:val="Style3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75,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2016.1</w:t>
            </w:r>
          </w:p>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2017.1</w:t>
            </w:r>
          </w:p>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240" w:right="0" w:firstLine="0"/>
              <w:jc w:val="left"/>
              <w:rPr>
                <w:sz w:val="20"/>
                <w:szCs w:val="20"/>
              </w:rPr>
            </w:pPr>
            <w:r>
              <w:rPr>
                <w:color w:val="000000"/>
                <w:spacing w:val="0"/>
                <w:w w:val="100"/>
                <w:position w:val="0"/>
                <w:sz w:val="20"/>
                <w:szCs w:val="20"/>
              </w:rPr>
              <w:t>合同 约定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83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重庆国际信 托股份有限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65,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2016.1</w:t>
            </w:r>
          </w:p>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2017.1</w:t>
            </w:r>
          </w:p>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240" w:right="0" w:firstLine="0"/>
              <w:jc w:val="left"/>
              <w:rPr>
                <w:sz w:val="20"/>
                <w:szCs w:val="20"/>
              </w:rPr>
            </w:pPr>
            <w:r>
              <w:rPr>
                <w:color w:val="000000"/>
                <w:spacing w:val="0"/>
                <w:w w:val="100"/>
                <w:position w:val="0"/>
                <w:sz w:val="20"/>
                <w:szCs w:val="20"/>
              </w:rPr>
              <w:t>合同 约定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6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83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重庆国际信 托股份有限</w:t>
            </w:r>
          </w:p>
          <w:p>
            <w:pPr>
              <w:pStyle w:val="Style3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2016.1</w:t>
            </w:r>
          </w:p>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2017.1</w:t>
            </w:r>
          </w:p>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240" w:right="0" w:firstLine="0"/>
              <w:jc w:val="left"/>
              <w:rPr>
                <w:sz w:val="20"/>
                <w:szCs w:val="20"/>
              </w:rPr>
            </w:pPr>
            <w:r>
              <w:rPr>
                <w:color w:val="000000"/>
                <w:spacing w:val="0"/>
                <w:w w:val="100"/>
                <w:position w:val="0"/>
                <w:sz w:val="20"/>
                <w:szCs w:val="20"/>
              </w:rPr>
              <w:t>合同 约定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42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200，</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413" w:hRule="exact"/>
        </w:trPr>
        <w:tc>
          <w:tcPr>
            <w:gridSpan w:val="2"/>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逾期未收回的本金和收</w:t>
            </w:r>
          </w:p>
        </w:tc>
        <w:tc>
          <w:tcPr>
            <w:gridSpan w:val="4"/>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攵益累计金额（元）</w:t>
            </w:r>
          </w:p>
        </w:tc>
        <w:tc>
          <w:tcPr>
            <w:gridSpan w:val="7"/>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437" w:hRule="exact"/>
        </w:trPr>
        <w:tc>
          <w:tcPr>
            <w:gridSpan w:val="6"/>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委托理财的情况说明</w:t>
            </w:r>
          </w:p>
        </w:tc>
        <w:tc>
          <w:tcPr>
            <w:gridSpan w:val="7"/>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bl>
    <w:p>
      <w:pPr>
        <w:widowControl w:val="0"/>
        <w:spacing w:after="359" w:line="1" w:lineRule="exact"/>
      </w:pPr>
    </w:p>
    <w:p>
      <w:pPr>
        <w:pStyle w:val="Style41"/>
        <w:keepNext/>
        <w:keepLines/>
        <w:widowControl w:val="0"/>
        <w:shd w:val="clear" w:color="auto" w:fill="auto"/>
        <w:bidi w:val="0"/>
        <w:spacing w:before="0" w:after="360" w:line="240" w:lineRule="auto"/>
        <w:ind w:left="1160" w:right="0" w:firstLine="0"/>
        <w:jc w:val="left"/>
      </w:pPr>
      <w:bookmarkStart w:id="493" w:name="bookmark493"/>
      <w:bookmarkStart w:id="494" w:name="bookmark494"/>
      <w:bookmarkStart w:id="495" w:name="bookmark495"/>
      <w:bookmarkStart w:id="496" w:name="bookmark496"/>
      <w:r>
        <w:rPr>
          <w:color w:val="000000"/>
          <w:spacing w:val="0"/>
          <w:w w:val="100"/>
          <w:position w:val="0"/>
        </w:rPr>
        <w:t>2</w:t>
      </w:r>
      <w:bookmarkEnd w:id="495"/>
      <w:r>
        <w:rPr>
          <w:color w:val="000000"/>
          <w:spacing w:val="0"/>
          <w:w w:val="100"/>
          <w:position w:val="0"/>
        </w:rPr>
        <w:t>、委托贷款情况</w:t>
      </w:r>
      <w:bookmarkEnd w:id="493"/>
      <w:bookmarkEnd w:id="494"/>
      <w:bookmarkEnd w:id="496"/>
    </w:p>
    <w:p>
      <w:pPr>
        <w:pStyle w:val="Style28"/>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不适用。</w:t>
      </w:r>
    </w:p>
    <w:p>
      <w:pPr>
        <w:pStyle w:val="Style41"/>
        <w:keepNext/>
        <w:keepLines/>
        <w:widowControl w:val="0"/>
        <w:shd w:val="clear" w:color="auto" w:fill="auto"/>
        <w:bidi w:val="0"/>
        <w:spacing w:before="0" w:after="360" w:line="240" w:lineRule="auto"/>
        <w:ind w:left="1160" w:right="0" w:firstLine="0"/>
        <w:jc w:val="left"/>
      </w:pPr>
      <w:bookmarkStart w:id="497" w:name="bookmark497"/>
      <w:bookmarkStart w:id="498" w:name="bookmark498"/>
      <w:bookmarkStart w:id="499" w:name="bookmark499"/>
      <w:bookmarkStart w:id="500" w:name="bookmark500"/>
      <w:r>
        <w:rPr>
          <w:color w:val="000000"/>
          <w:spacing w:val="0"/>
          <w:w w:val="100"/>
          <w:position w:val="0"/>
        </w:rPr>
        <w:t>3</w:t>
      </w:r>
      <w:bookmarkEnd w:id="499"/>
      <w:r>
        <w:rPr>
          <w:color w:val="000000"/>
          <w:spacing w:val="0"/>
          <w:w w:val="100"/>
          <w:position w:val="0"/>
        </w:rPr>
        <w:t>、其他投资理财及衍生品投资情况</w:t>
      </w:r>
      <w:bookmarkEnd w:id="497"/>
      <w:bookmarkEnd w:id="498"/>
      <w:bookmarkEnd w:id="500"/>
    </w:p>
    <w:p>
      <w:pPr>
        <w:pStyle w:val="Style28"/>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不适用。</w:t>
      </w:r>
    </w:p>
    <w:p>
      <w:pPr>
        <w:pStyle w:val="Style41"/>
        <w:keepNext/>
        <w:keepLines/>
        <w:widowControl w:val="0"/>
        <w:shd w:val="clear" w:color="auto" w:fill="auto"/>
        <w:bidi w:val="0"/>
        <w:spacing w:before="0" w:after="280" w:line="322" w:lineRule="exact"/>
        <w:ind w:left="1160" w:right="0" w:firstLine="0"/>
        <w:jc w:val="left"/>
      </w:pPr>
      <w:bookmarkStart w:id="501" w:name="bookmark501"/>
      <w:bookmarkStart w:id="502" w:name="bookmark502"/>
      <w:bookmarkStart w:id="503" w:name="bookmark503"/>
      <w:bookmarkStart w:id="504" w:name="bookmark504"/>
      <w:r>
        <w:rPr>
          <w:color w:val="000000"/>
          <w:spacing w:val="0"/>
          <w:w w:val="100"/>
          <w:position w:val="0"/>
        </w:rPr>
        <w:t>（</w:t>
      </w:r>
      <w:bookmarkEnd w:id="503"/>
      <w:r>
        <w:rPr>
          <w:color w:val="000000"/>
          <w:spacing w:val="0"/>
          <w:w w:val="100"/>
          <w:position w:val="0"/>
        </w:rPr>
        <w:t>四）其他重大合同</w:t>
      </w:r>
      <w:bookmarkEnd w:id="501"/>
      <w:bookmarkEnd w:id="502"/>
      <w:bookmarkEnd w:id="504"/>
    </w:p>
    <w:p>
      <w:pPr>
        <w:pStyle w:val="Style28"/>
        <w:keepNext w:val="0"/>
        <w:keepLines w:val="0"/>
        <w:widowControl w:val="0"/>
        <w:shd w:val="clear" w:color="auto" w:fill="auto"/>
        <w:bidi w:val="0"/>
        <w:spacing w:before="0" w:after="600" w:line="322" w:lineRule="exact"/>
        <w:ind w:left="0" w:right="0" w:firstLine="900"/>
        <w:jc w:val="left"/>
      </w:pPr>
      <w:r>
        <w:rPr>
          <w:color w:val="000000"/>
          <w:spacing w:val="0"/>
          <w:w w:val="100"/>
          <w:position w:val="0"/>
        </w:rPr>
        <w:t>本年度公司无其他重大合同。</w:t>
      </w:r>
    </w:p>
    <w:p>
      <w:pPr>
        <w:pStyle w:val="Style39"/>
        <w:keepNext/>
        <w:keepLines/>
        <w:widowControl w:val="0"/>
        <w:shd w:val="clear" w:color="auto" w:fill="auto"/>
        <w:bidi w:val="0"/>
        <w:spacing w:before="0" w:after="340" w:line="240" w:lineRule="auto"/>
        <w:ind w:left="0" w:right="0" w:firstLine="900"/>
        <w:jc w:val="left"/>
      </w:pPr>
      <w:bookmarkStart w:id="505" w:name="bookmark505"/>
      <w:bookmarkStart w:id="506" w:name="bookmark506"/>
      <w:bookmarkStart w:id="507" w:name="bookmark507"/>
      <w:r>
        <w:rPr>
          <w:color w:val="000000"/>
          <w:spacing w:val="0"/>
          <w:w w:val="100"/>
          <w:position w:val="0"/>
        </w:rPr>
        <w:t>十六、其他重大事项的说明</w:t>
      </w:r>
      <w:bookmarkEnd w:id="505"/>
      <w:bookmarkEnd w:id="506"/>
      <w:bookmarkEnd w:id="507"/>
    </w:p>
    <w:p>
      <w:pPr>
        <w:pStyle w:val="Style28"/>
        <w:keepNext w:val="0"/>
        <w:keepLines w:val="0"/>
        <w:widowControl w:val="0"/>
        <w:shd w:val="clear" w:color="auto" w:fill="auto"/>
        <w:bidi w:val="0"/>
        <w:spacing w:before="0" w:after="280" w:line="322" w:lineRule="exact"/>
        <w:ind w:left="0" w:right="0" w:firstLine="900"/>
        <w:jc w:val="left"/>
      </w:pPr>
      <w:r>
        <w:rPr>
          <w:color w:val="000000"/>
          <w:spacing w:val="0"/>
          <w:w w:val="100"/>
          <w:position w:val="0"/>
        </w:rPr>
        <w:t>不适用。</w:t>
      </w:r>
    </w:p>
    <w:p>
      <w:pPr>
        <w:pStyle w:val="Style39"/>
        <w:keepNext/>
        <w:keepLines/>
        <w:widowControl w:val="0"/>
        <w:shd w:val="clear" w:color="auto" w:fill="auto"/>
        <w:bidi w:val="0"/>
        <w:spacing w:before="0" w:after="280" w:line="240" w:lineRule="auto"/>
        <w:ind w:left="0" w:right="0" w:firstLine="900"/>
        <w:jc w:val="left"/>
      </w:pPr>
      <w:bookmarkStart w:id="508" w:name="bookmark508"/>
      <w:bookmarkStart w:id="509" w:name="bookmark509"/>
      <w:bookmarkStart w:id="510" w:name="bookmark510"/>
      <w:r>
        <w:rPr>
          <w:color w:val="000000"/>
          <w:spacing w:val="0"/>
          <w:w w:val="100"/>
          <w:position w:val="0"/>
        </w:rPr>
        <w:t>十七、积极履行社会责任的工作情况</w:t>
      </w:r>
      <w:bookmarkEnd w:id="508"/>
      <w:bookmarkEnd w:id="509"/>
      <w:bookmarkEnd w:id="510"/>
    </w:p>
    <w:p>
      <w:pPr>
        <w:pStyle w:val="Style41"/>
        <w:keepNext/>
        <w:keepLines/>
        <w:widowControl w:val="0"/>
        <w:shd w:val="clear" w:color="auto" w:fill="auto"/>
        <w:tabs>
          <w:tab w:pos="1739" w:val="left"/>
        </w:tabs>
        <w:bidi w:val="0"/>
        <w:spacing w:before="0" w:after="280" w:line="322" w:lineRule="exact"/>
        <w:ind w:left="1160" w:right="0" w:firstLine="0"/>
        <w:jc w:val="left"/>
      </w:pPr>
      <w:bookmarkStart w:id="511" w:name="bookmark511"/>
      <w:bookmarkStart w:id="512" w:name="bookmark512"/>
      <w:bookmarkStart w:id="513" w:name="bookmark513"/>
      <w:bookmarkStart w:id="514" w:name="bookmark514"/>
      <w:r>
        <w:rPr>
          <w:color w:val="000000"/>
          <w:spacing w:val="0"/>
          <w:w w:val="100"/>
          <w:position w:val="0"/>
        </w:rPr>
        <w:t>（</w:t>
      </w:r>
      <w:bookmarkEnd w:id="513"/>
      <w:r>
        <w:rPr>
          <w:color w:val="000000"/>
          <w:spacing w:val="0"/>
          <w:w w:val="100"/>
          <w:position w:val="0"/>
        </w:rPr>
        <w:t>一）</w:t>
        <w:tab/>
        <w:t>上市公司扶贫工作情况</w:t>
      </w:r>
      <w:bookmarkEnd w:id="511"/>
      <w:bookmarkEnd w:id="512"/>
      <w:bookmarkEnd w:id="514"/>
    </w:p>
    <w:p>
      <w:pPr>
        <w:pStyle w:val="Style28"/>
        <w:keepNext w:val="0"/>
        <w:keepLines w:val="0"/>
        <w:widowControl w:val="0"/>
        <w:shd w:val="clear" w:color="auto" w:fill="auto"/>
        <w:bidi w:val="0"/>
        <w:spacing w:before="0" w:after="280" w:line="322" w:lineRule="exact"/>
        <w:ind w:left="0" w:right="0" w:firstLine="900"/>
        <w:jc w:val="left"/>
      </w:pPr>
      <w:r>
        <w:rPr>
          <w:color w:val="000000"/>
          <w:spacing w:val="0"/>
          <w:w w:val="100"/>
          <w:position w:val="0"/>
        </w:rPr>
        <w:t>不适用。</w:t>
      </w:r>
    </w:p>
    <w:p>
      <w:pPr>
        <w:pStyle w:val="Style41"/>
        <w:keepNext/>
        <w:keepLines/>
        <w:widowControl w:val="0"/>
        <w:shd w:val="clear" w:color="auto" w:fill="auto"/>
        <w:tabs>
          <w:tab w:pos="1739" w:val="left"/>
        </w:tabs>
        <w:bidi w:val="0"/>
        <w:spacing w:before="0" w:after="280" w:line="322" w:lineRule="exact"/>
        <w:ind w:left="1160" w:right="0" w:firstLine="0"/>
        <w:jc w:val="left"/>
      </w:pPr>
      <w:bookmarkStart w:id="515" w:name="bookmark515"/>
      <w:bookmarkStart w:id="516" w:name="bookmark516"/>
      <w:bookmarkStart w:id="517" w:name="bookmark517"/>
      <w:bookmarkStart w:id="518" w:name="bookmark518"/>
      <w:r>
        <w:rPr>
          <w:color w:val="000000"/>
          <w:spacing w:val="0"/>
          <w:w w:val="100"/>
          <w:position w:val="0"/>
        </w:rPr>
        <w:t>（</w:t>
      </w:r>
      <w:bookmarkEnd w:id="517"/>
      <w:r>
        <w:rPr>
          <w:color w:val="000000"/>
          <w:spacing w:val="0"/>
          <w:w w:val="100"/>
          <w:position w:val="0"/>
        </w:rPr>
        <w:t>二）</w:t>
        <w:tab/>
        <w:t>社会责任工作情况</w:t>
      </w:r>
      <w:bookmarkEnd w:id="515"/>
      <w:bookmarkEnd w:id="516"/>
      <w:bookmarkEnd w:id="518"/>
    </w:p>
    <w:p>
      <w:pPr>
        <w:pStyle w:val="Style28"/>
        <w:keepNext w:val="0"/>
        <w:keepLines w:val="0"/>
        <w:widowControl w:val="0"/>
        <w:shd w:val="clear" w:color="auto" w:fill="auto"/>
        <w:bidi w:val="0"/>
        <w:spacing w:before="0" w:after="280" w:line="312" w:lineRule="exact"/>
        <w:ind w:left="860" w:right="900" w:firstLine="0"/>
        <w:jc w:val="right"/>
      </w:pPr>
      <w:r>
        <w:rPr>
          <w:color w:val="000000"/>
          <w:spacing w:val="0"/>
          <w:w w:val="100"/>
          <w:position w:val="0"/>
        </w:rPr>
        <w:t>关于公司本年度履行社会责任的工作情况，请参阅公司于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18</w:t>
      </w:r>
      <w:r>
        <w:rPr>
          <w:color w:val="000000"/>
          <w:spacing w:val="0"/>
          <w:w w:val="100"/>
          <w:position w:val="0"/>
        </w:rPr>
        <w:t>日 披露的《同方股份有限公司</w:t>
      </w:r>
      <w:r>
        <w:rPr>
          <w:color w:val="000000"/>
          <w:spacing w:val="0"/>
          <w:w w:val="100"/>
          <w:position w:val="0"/>
          <w:sz w:val="24"/>
          <w:szCs w:val="24"/>
        </w:rPr>
        <w:t>2016</w:t>
      </w:r>
      <w:r>
        <w:rPr>
          <w:color w:val="000000"/>
          <w:spacing w:val="0"/>
          <w:w w:val="100"/>
          <w:position w:val="0"/>
        </w:rPr>
        <w:t>年度社会责任报告》。</w:t>
      </w:r>
    </w:p>
    <w:p>
      <w:pPr>
        <w:pStyle w:val="Style41"/>
        <w:keepNext/>
        <w:keepLines/>
        <w:widowControl w:val="0"/>
        <w:shd w:val="clear" w:color="auto" w:fill="auto"/>
        <w:tabs>
          <w:tab w:pos="1778" w:val="left"/>
        </w:tabs>
        <w:bidi w:val="0"/>
        <w:spacing w:before="0" w:after="280" w:line="331" w:lineRule="exact"/>
        <w:ind w:left="1160" w:right="0" w:firstLine="0"/>
        <w:jc w:val="left"/>
      </w:pPr>
      <w:bookmarkStart w:id="519" w:name="bookmark519"/>
      <w:bookmarkStart w:id="520" w:name="bookmark520"/>
      <w:bookmarkStart w:id="521" w:name="bookmark521"/>
      <w:bookmarkStart w:id="522" w:name="bookmark522"/>
      <w:r>
        <w:rPr>
          <w:color w:val="000000"/>
          <w:spacing w:val="0"/>
          <w:w w:val="100"/>
          <w:position w:val="0"/>
        </w:rPr>
        <w:t>（</w:t>
      </w:r>
      <w:bookmarkEnd w:id="521"/>
      <w:r>
        <w:rPr>
          <w:color w:val="000000"/>
          <w:spacing w:val="0"/>
          <w:w w:val="100"/>
          <w:position w:val="0"/>
        </w:rPr>
        <w:t>三）</w:t>
        <w:tab/>
        <w:t>属于环境保护部门公布的重点排污单位的公司及其子公司的环保情况说 明</w:t>
      </w:r>
      <w:bookmarkEnd w:id="519"/>
      <w:bookmarkEnd w:id="520"/>
      <w:bookmarkEnd w:id="522"/>
    </w:p>
    <w:p>
      <w:pPr>
        <w:pStyle w:val="Style28"/>
        <w:keepNext w:val="0"/>
        <w:keepLines w:val="0"/>
        <w:widowControl w:val="0"/>
        <w:shd w:val="clear" w:color="auto" w:fill="auto"/>
        <w:bidi w:val="0"/>
        <w:spacing w:before="0" w:after="280" w:line="322" w:lineRule="exact"/>
        <w:ind w:left="0" w:right="0" w:firstLine="900"/>
        <w:jc w:val="left"/>
      </w:pPr>
      <w:r>
        <w:rPr>
          <w:color w:val="000000"/>
          <w:spacing w:val="0"/>
          <w:w w:val="100"/>
          <w:position w:val="0"/>
        </w:rPr>
        <w:t>不适用。</w:t>
      </w:r>
    </w:p>
    <w:p>
      <w:pPr>
        <w:pStyle w:val="Style39"/>
        <w:keepNext/>
        <w:keepLines/>
        <w:widowControl w:val="0"/>
        <w:shd w:val="clear" w:color="auto" w:fill="auto"/>
        <w:bidi w:val="0"/>
        <w:spacing w:before="0" w:after="340" w:line="240" w:lineRule="auto"/>
        <w:ind w:left="0" w:right="0" w:firstLine="900"/>
        <w:jc w:val="left"/>
      </w:pPr>
      <w:bookmarkStart w:id="523" w:name="bookmark523"/>
      <w:bookmarkStart w:id="524" w:name="bookmark524"/>
      <w:bookmarkStart w:id="525" w:name="bookmark525"/>
      <w:r>
        <w:rPr>
          <w:color w:val="000000"/>
          <w:spacing w:val="0"/>
          <w:w w:val="100"/>
          <w:position w:val="0"/>
        </w:rPr>
        <w:t>十八、可转换公司债券情况</w:t>
      </w:r>
      <w:bookmarkEnd w:id="523"/>
      <w:bookmarkEnd w:id="524"/>
      <w:bookmarkEnd w:id="525"/>
    </w:p>
    <w:p>
      <w:pPr>
        <w:pStyle w:val="Style28"/>
        <w:keepNext w:val="0"/>
        <w:keepLines w:val="0"/>
        <w:widowControl w:val="0"/>
        <w:shd w:val="clear" w:color="auto" w:fill="auto"/>
        <w:bidi w:val="0"/>
        <w:spacing w:before="0" w:after="280" w:line="322" w:lineRule="exact"/>
        <w:ind w:left="0" w:right="0" w:firstLine="900"/>
        <w:jc w:val="left"/>
      </w:pP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center"/>
      </w:pPr>
      <w:bookmarkStart w:id="526" w:name="bookmark526"/>
      <w:bookmarkStart w:id="527" w:name="bookmark527"/>
      <w:bookmarkStart w:id="528" w:name="bookmark528"/>
      <w:r>
        <w:rPr>
          <w:color w:val="000000"/>
          <w:spacing w:val="0"/>
          <w:w w:val="100"/>
          <w:position w:val="0"/>
        </w:rPr>
        <w:t>第六章普通股股份变动及股东情况</w:t>
      </w:r>
      <w:bookmarkEnd w:id="526"/>
      <w:bookmarkEnd w:id="527"/>
      <w:bookmarkEnd w:id="528"/>
    </w:p>
    <w:p>
      <w:pPr>
        <w:pStyle w:val="Style39"/>
        <w:keepNext/>
        <w:keepLines/>
        <w:widowControl w:val="0"/>
        <w:shd w:val="clear" w:color="auto" w:fill="auto"/>
        <w:bidi w:val="0"/>
        <w:spacing w:before="0" w:after="420" w:line="240" w:lineRule="auto"/>
        <w:ind w:left="0" w:right="0" w:firstLine="900"/>
        <w:jc w:val="both"/>
      </w:pPr>
      <w:bookmarkStart w:id="529" w:name="bookmark529"/>
      <w:bookmarkStart w:id="530" w:name="bookmark530"/>
      <w:bookmarkStart w:id="531" w:name="bookmark531"/>
      <w:r>
        <w:rPr>
          <w:color w:val="000000"/>
          <w:spacing w:val="0"/>
          <w:w w:val="100"/>
          <w:position w:val="0"/>
        </w:rPr>
        <w:t>—、普通股股本变动情况</w:t>
      </w:r>
      <w:bookmarkEnd w:id="529"/>
      <w:bookmarkEnd w:id="530"/>
      <w:bookmarkEnd w:id="531"/>
    </w:p>
    <w:p>
      <w:pPr>
        <w:pStyle w:val="Style41"/>
        <w:keepNext/>
        <w:keepLines/>
        <w:widowControl w:val="0"/>
        <w:numPr>
          <w:ilvl w:val="0"/>
          <w:numId w:val="31"/>
        </w:numPr>
        <w:shd w:val="clear" w:color="auto" w:fill="auto"/>
        <w:bidi w:val="0"/>
        <w:spacing w:before="0" w:after="360" w:line="240" w:lineRule="auto"/>
        <w:ind w:left="1160" w:right="0" w:firstLine="0"/>
        <w:jc w:val="both"/>
      </w:pPr>
      <w:bookmarkStart w:id="532" w:name="bookmark532"/>
      <w:bookmarkStart w:id="533" w:name="bookmark533"/>
      <w:bookmarkStart w:id="534" w:name="bookmark534"/>
      <w:bookmarkStart w:id="535" w:name="bookmark535"/>
      <w:bookmarkEnd w:id="534"/>
      <w:r>
        <w:rPr>
          <w:color w:val="000000"/>
          <w:spacing w:val="0"/>
          <w:w w:val="100"/>
          <w:position w:val="0"/>
        </w:rPr>
        <w:t>普通股股份变动情况表</w:t>
      </w:r>
      <w:bookmarkEnd w:id="532"/>
      <w:bookmarkEnd w:id="533"/>
      <w:bookmarkEnd w:id="535"/>
    </w:p>
    <w:p>
      <w:pPr>
        <w:pStyle w:val="Style41"/>
        <w:keepNext/>
        <w:keepLines/>
        <w:widowControl w:val="0"/>
        <w:shd w:val="clear" w:color="auto" w:fill="auto"/>
        <w:bidi w:val="0"/>
        <w:spacing w:before="0" w:after="320" w:line="240" w:lineRule="auto"/>
        <w:ind w:left="1160" w:right="0" w:firstLine="0"/>
        <w:jc w:val="both"/>
      </w:pPr>
      <w:bookmarkStart w:id="532" w:name="bookmark532"/>
      <w:bookmarkStart w:id="533" w:name="bookmark533"/>
      <w:bookmarkStart w:id="536" w:name="bookmark536"/>
      <w:bookmarkStart w:id="537" w:name="bookmark537"/>
      <w:r>
        <w:rPr>
          <w:color w:val="000000"/>
          <w:spacing w:val="0"/>
          <w:w w:val="100"/>
          <w:position w:val="0"/>
        </w:rPr>
        <w:t>1</w:t>
      </w:r>
      <w:bookmarkEnd w:id="536"/>
      <w:r>
        <w:rPr>
          <w:color w:val="000000"/>
          <w:spacing w:val="0"/>
          <w:w w:val="100"/>
          <w:position w:val="0"/>
        </w:rPr>
        <w:t>、普通股股份变动情况表</w:t>
      </w:r>
      <w:bookmarkEnd w:id="532"/>
      <w:bookmarkEnd w:id="533"/>
      <w:bookmarkEnd w:id="537"/>
    </w:p>
    <w:tbl>
      <w:tblPr>
        <w:tblOverlap w:val="never"/>
        <w:jc w:val="center"/>
        <w:tblLayout w:type="fixed"/>
      </w:tblPr>
      <w:tblGrid>
        <w:gridCol w:w="1382"/>
        <w:gridCol w:w="1397"/>
        <w:gridCol w:w="758"/>
        <w:gridCol w:w="413"/>
        <w:gridCol w:w="398"/>
        <w:gridCol w:w="394"/>
        <w:gridCol w:w="1306"/>
        <w:gridCol w:w="1306"/>
        <w:gridCol w:w="1397"/>
        <w:gridCol w:w="869"/>
      </w:tblGrid>
      <w:tr>
        <w:trPr>
          <w:trHeight w:val="274"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本次变动前</w:t>
            </w:r>
          </w:p>
        </w:tc>
        <w:tc>
          <w:tcPr>
            <w:gridSpan w:val="5"/>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本次变动增减(+,—)</w:t>
            </w:r>
          </w:p>
        </w:tc>
        <w:tc>
          <w:tcPr>
            <w:gridSpan w:val="2"/>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本次变动后</w:t>
            </w:r>
          </w:p>
        </w:tc>
      </w:tr>
      <w:tr>
        <w:trPr>
          <w:trHeight w:val="118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数量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比例 (%)</w:t>
            </w:r>
          </w:p>
        </w:tc>
        <w:tc>
          <w:tcPr>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textDirection w:val="tbRlV"/>
            <w:vAlign w:val="bottom"/>
          </w:tcPr>
          <w:p>
            <w:pPr>
              <w:pStyle w:val="Style7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比例(%)</w:t>
            </w:r>
          </w:p>
        </w:tc>
      </w:tr>
      <w:tr>
        <w:trPr>
          <w:trHeight w:val="48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b/>
                <w:bCs/>
                <w:color w:val="000000"/>
                <w:spacing w:val="0"/>
                <w:w w:val="100"/>
                <w:position w:val="0"/>
                <w:sz w:val="18"/>
                <w:szCs w:val="18"/>
              </w:rPr>
              <w:t>一、有限售条 件股份</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893,697,510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30.15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-127, </w:t>
            </w:r>
            <w:r>
              <w:rPr>
                <w:b/>
                <w:bCs/>
                <w:color w:val="000000"/>
                <w:spacing w:val="0"/>
                <w:w w:val="100"/>
                <w:position w:val="0"/>
                <w:sz w:val="16"/>
                <w:szCs w:val="16"/>
              </w:rPr>
              <w:t>680, 797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 xml:space="preserve">-127, </w:t>
            </w:r>
            <w:r>
              <w:rPr>
                <w:b/>
                <w:bCs/>
                <w:color w:val="000000"/>
                <w:spacing w:val="0"/>
                <w:w w:val="100"/>
                <w:position w:val="0"/>
                <w:sz w:val="16"/>
                <w:szCs w:val="16"/>
              </w:rPr>
              <w:t>680, 797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766,016,713</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25.84</w:t>
            </w:r>
          </w:p>
        </w:tc>
      </w:tr>
      <w:tr>
        <w:trPr>
          <w:trHeight w:val="25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、国有法人持 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278, 551,532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278,551,532</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9.40</w:t>
            </w:r>
          </w:p>
        </w:tc>
      </w:tr>
      <w:tr>
        <w:trPr>
          <w:trHeight w:val="48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、其他内资持 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615,145,978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-127,680,797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-127,680,797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487, 465, 181</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16.44</w:t>
            </w:r>
          </w:p>
        </w:tc>
      </w:tr>
      <w:tr>
        <w:trPr>
          <w:trHeight w:val="48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其中：境内非 国有法人持股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487, 465, 181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487, 465, 181</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16.44</w:t>
            </w:r>
          </w:p>
        </w:tc>
      </w:tr>
      <w:tr>
        <w:trPr>
          <w:trHeight w:val="48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境内自</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然人持股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127, 680, 797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-127,680,797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-127,680,797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25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其中：境外法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境外自</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b/>
                <w:bCs/>
                <w:color w:val="000000"/>
                <w:spacing w:val="0"/>
                <w:w w:val="100"/>
                <w:position w:val="0"/>
                <w:sz w:val="18"/>
                <w:szCs w:val="18"/>
              </w:rPr>
              <w:t>二、无限售条 件流通股份</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2, 070, 201, 441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69.85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127, 680, 797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127, 680, 797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2, 197, 882, 238</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74.16</w:t>
            </w:r>
          </w:p>
        </w:tc>
      </w:tr>
      <w:tr>
        <w:trPr>
          <w:trHeight w:val="48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、人民币普通 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2, 070, 201,441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69.85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127,680, 797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127,680, 797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2, 197, 882, 238</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74. </w:t>
            </w:r>
            <w:r>
              <w:rPr>
                <w:color w:val="000000"/>
                <w:spacing w:val="0"/>
                <w:w w:val="100"/>
                <w:position w:val="0"/>
                <w:sz w:val="16"/>
                <w:szCs w:val="16"/>
              </w:rPr>
              <w:t>16</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、境内上市的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、境外上市的 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left"/>
              <w:rPr>
                <w:sz w:val="18"/>
                <w:szCs w:val="18"/>
              </w:rPr>
            </w:pPr>
            <w:r>
              <w:rPr>
                <w:b/>
                <w:bCs/>
                <w:color w:val="000000"/>
                <w:spacing w:val="0"/>
                <w:w w:val="100"/>
                <w:position w:val="0"/>
                <w:sz w:val="18"/>
                <w:szCs w:val="18"/>
              </w:rPr>
              <w:t>三、普通股股 份总数</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2, 963, 898, 951</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2, 963, 898, 951</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tabs>
                <w:tab w:pos="442" w:val="left"/>
              </w:tabs>
              <w:bidi w:val="0"/>
              <w:spacing w:before="0" w:after="0" w:line="240" w:lineRule="auto"/>
              <w:ind w:left="0" w:right="0" w:firstLine="0"/>
              <w:jc w:val="left"/>
              <w:rPr>
                <w:sz w:val="16"/>
                <w:szCs w:val="16"/>
              </w:rPr>
            </w:pPr>
            <w:r>
              <w:rPr>
                <w:b/>
                <w:bCs/>
                <w:color w:val="000000"/>
                <w:spacing w:val="0"/>
                <w:w w:val="100"/>
                <w:position w:val="0"/>
                <w:sz w:val="16"/>
                <w:szCs w:val="16"/>
              </w:rPr>
              <w:t>100.</w:t>
              <w:tab/>
            </w:r>
            <w:r>
              <w:rPr>
                <w:b/>
                <w:bCs/>
                <w:color w:val="000000"/>
                <w:spacing w:val="0"/>
                <w:w w:val="100"/>
                <w:position w:val="0"/>
                <w:sz w:val="16"/>
                <w:szCs w:val="16"/>
              </w:rPr>
              <w:t>00</w:t>
            </w:r>
          </w:p>
        </w:tc>
      </w:tr>
    </w:tbl>
    <w:p>
      <w:pPr>
        <w:widowControl w:val="0"/>
        <w:spacing w:after="319" w:line="1" w:lineRule="exact"/>
      </w:pPr>
    </w:p>
    <w:p>
      <w:pPr>
        <w:pStyle w:val="Style41"/>
        <w:keepNext/>
        <w:keepLines/>
        <w:widowControl w:val="0"/>
        <w:shd w:val="clear" w:color="auto" w:fill="auto"/>
        <w:bidi w:val="0"/>
        <w:spacing w:before="0" w:after="320" w:line="240" w:lineRule="auto"/>
        <w:ind w:left="1160" w:right="0" w:firstLine="0"/>
        <w:jc w:val="both"/>
      </w:pPr>
      <w:bookmarkStart w:id="538" w:name="bookmark538"/>
      <w:bookmarkStart w:id="539" w:name="bookmark539"/>
      <w:bookmarkStart w:id="540" w:name="bookmark540"/>
      <w:bookmarkStart w:id="541" w:name="bookmark541"/>
      <w:r>
        <w:rPr>
          <w:color w:val="000000"/>
          <w:spacing w:val="0"/>
          <w:w w:val="100"/>
          <w:position w:val="0"/>
        </w:rPr>
        <w:t>2</w:t>
      </w:r>
      <w:bookmarkEnd w:id="540"/>
      <w:r>
        <w:rPr>
          <w:color w:val="000000"/>
          <w:spacing w:val="0"/>
          <w:w w:val="100"/>
          <w:position w:val="0"/>
        </w:rPr>
        <w:t>、股份变动情况说明</w:t>
      </w:r>
      <w:bookmarkEnd w:id="538"/>
      <w:bookmarkEnd w:id="539"/>
      <w:bookmarkEnd w:id="541"/>
    </w:p>
    <w:p>
      <w:pPr>
        <w:pStyle w:val="Style28"/>
        <w:keepNext w:val="0"/>
        <w:keepLines w:val="0"/>
        <w:widowControl w:val="0"/>
        <w:shd w:val="clear" w:color="auto" w:fill="auto"/>
        <w:bidi w:val="0"/>
        <w:spacing w:before="0" w:after="340" w:line="310" w:lineRule="exact"/>
        <w:ind w:left="90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8-9</w:t>
      </w:r>
      <w:r>
        <w:rPr>
          <w:color w:val="000000"/>
          <w:spacing w:val="0"/>
          <w:w w:val="100"/>
          <w:position w:val="0"/>
        </w:rPr>
        <w:t>月，公司实施了向杜国楹等</w:t>
      </w:r>
      <w:r>
        <w:rPr>
          <w:color w:val="000000"/>
          <w:spacing w:val="0"/>
          <w:w w:val="100"/>
          <w:position w:val="0"/>
          <w:sz w:val="24"/>
          <w:szCs w:val="24"/>
        </w:rPr>
        <w:t>14</w:t>
      </w:r>
      <w:r>
        <w:rPr>
          <w:color w:val="000000"/>
          <w:spacing w:val="0"/>
          <w:w w:val="100"/>
          <w:position w:val="0"/>
        </w:rPr>
        <w:t>名特定对象发行股份购买其持有的 壹人壹本</w:t>
      </w:r>
      <w:r>
        <w:rPr>
          <w:color w:val="000000"/>
          <w:spacing w:val="0"/>
          <w:w w:val="100"/>
          <w:position w:val="0"/>
          <w:sz w:val="24"/>
          <w:szCs w:val="24"/>
        </w:rPr>
        <w:t>75.27265%</w:t>
      </w:r>
      <w:r>
        <w:rPr>
          <w:color w:val="000000"/>
          <w:spacing w:val="0"/>
          <w:w w:val="100"/>
          <w:position w:val="0"/>
        </w:rPr>
        <w:t>股权并募集配套资金用以购买北京健坤投资集团有限公司持 有壹人壹本的</w:t>
      </w:r>
      <w:r>
        <w:rPr>
          <w:color w:val="000000"/>
          <w:spacing w:val="0"/>
          <w:w w:val="100"/>
          <w:position w:val="0"/>
          <w:sz w:val="24"/>
          <w:szCs w:val="24"/>
        </w:rPr>
        <w:t>22.33814%</w:t>
      </w:r>
      <w:r>
        <w:rPr>
          <w:color w:val="000000"/>
          <w:spacing w:val="0"/>
          <w:w w:val="100"/>
          <w:position w:val="0"/>
        </w:rPr>
        <w:t>股权和冯继超持有的壹人壹本</w:t>
      </w:r>
      <w:r>
        <w:rPr>
          <w:color w:val="000000"/>
          <w:spacing w:val="0"/>
          <w:w w:val="100"/>
          <w:position w:val="0"/>
          <w:sz w:val="24"/>
          <w:szCs w:val="24"/>
        </w:rPr>
        <w:t>2.38921%</w:t>
      </w:r>
      <w:r>
        <w:rPr>
          <w:color w:val="000000"/>
          <w:spacing w:val="0"/>
          <w:w w:val="100"/>
          <w:position w:val="0"/>
        </w:rPr>
        <w:t>股权事宜，共计 发行股份</w:t>
      </w:r>
      <w:r>
        <w:rPr>
          <w:color w:val="000000"/>
          <w:spacing w:val="0"/>
          <w:w w:val="100"/>
          <w:position w:val="0"/>
          <w:sz w:val="24"/>
          <w:szCs w:val="24"/>
        </w:rPr>
        <w:t>210,181,130</w:t>
      </w:r>
      <w:r>
        <w:rPr>
          <w:color w:val="000000"/>
          <w:spacing w:val="0"/>
          <w:w w:val="100"/>
          <w:position w:val="0"/>
        </w:rPr>
        <w:t>股。其中：</w:t>
      </w:r>
    </w:p>
    <w:p>
      <w:pPr>
        <w:pStyle w:val="Style28"/>
        <w:keepNext w:val="0"/>
        <w:keepLines w:val="0"/>
        <w:widowControl w:val="0"/>
        <w:shd w:val="clear" w:color="auto" w:fill="auto"/>
        <w:bidi w:val="0"/>
        <w:spacing w:before="0" w:line="310" w:lineRule="exact"/>
        <w:ind w:left="780" w:right="0" w:firstLine="480"/>
        <w:jc w:val="both"/>
      </w:pP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14</w:t>
      </w:r>
      <w:r>
        <w:rPr>
          <w:color w:val="000000"/>
          <w:spacing w:val="0"/>
          <w:w w:val="100"/>
          <w:position w:val="0"/>
        </w:rPr>
        <w:t>日，中国证券登记结算有限责任公司上海分公司向公司出具了 证券变更登记证明，公司向杜国楹、蒋宇飞、启迪明德、周佳、杨朔、融银资本、 方礼勇、罗茁、富安达投资、赵新钦、康有正、武晔飞、华创策联、启迪汇德非 公开发行的</w:t>
      </w:r>
      <w:r>
        <w:rPr>
          <w:color w:val="000000"/>
          <w:spacing w:val="0"/>
          <w:w w:val="100"/>
          <w:position w:val="0"/>
          <w:sz w:val="24"/>
          <w:szCs w:val="24"/>
        </w:rPr>
        <w:t>157,724,483</w:t>
      </w:r>
      <w:r>
        <w:rPr>
          <w:color w:val="000000"/>
          <w:spacing w:val="0"/>
          <w:w w:val="100"/>
          <w:position w:val="0"/>
        </w:rPr>
        <w:t xml:space="preserve">股股份的相关证券登记手续已办理完毕（公告编号： </w:t>
      </w:r>
      <w:r>
        <w:rPr>
          <w:color w:val="000000"/>
          <w:spacing w:val="0"/>
          <w:w w:val="100"/>
          <w:position w:val="0"/>
          <w:sz w:val="24"/>
          <w:szCs w:val="24"/>
        </w:rPr>
        <w:t>2012-032）</w:t>
      </w:r>
      <w:r>
        <w:rPr>
          <w:color w:val="000000"/>
          <w:spacing w:val="0"/>
          <w:w w:val="100"/>
          <w:position w:val="0"/>
        </w:rPr>
        <w:t>。</w:t>
      </w:r>
    </w:p>
    <w:p>
      <w:pPr>
        <w:pStyle w:val="Style28"/>
        <w:keepNext w:val="0"/>
        <w:keepLines w:val="0"/>
        <w:widowControl w:val="0"/>
        <w:shd w:val="clear" w:color="auto" w:fill="auto"/>
        <w:bidi w:val="0"/>
        <w:spacing w:before="0" w:line="310" w:lineRule="exact"/>
        <w:ind w:left="780" w:right="0" w:firstLine="480"/>
        <w:jc w:val="both"/>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15</w:t>
      </w:r>
      <w:r>
        <w:rPr>
          <w:color w:val="000000"/>
          <w:spacing w:val="0"/>
          <w:w w:val="100"/>
          <w:position w:val="0"/>
        </w:rPr>
        <w:t>日，启迪明德、杨朔、融银资本、罗茁、富安达投资、康有正、 华创策联、启迪汇德持有公司的</w:t>
      </w:r>
      <w:r>
        <w:rPr>
          <w:color w:val="000000"/>
          <w:spacing w:val="0"/>
          <w:w w:val="100"/>
          <w:position w:val="0"/>
          <w:sz w:val="24"/>
          <w:szCs w:val="24"/>
        </w:rPr>
        <w:t>30,043,686</w:t>
      </w:r>
      <w:r>
        <w:rPr>
          <w:color w:val="000000"/>
          <w:spacing w:val="0"/>
          <w:w w:val="100"/>
          <w:position w:val="0"/>
        </w:rPr>
        <w:t>股有限售条件流通股股票限售期满, 上市流通（公告编号：</w:t>
      </w:r>
      <w:r>
        <w:rPr>
          <w:color w:val="000000"/>
          <w:spacing w:val="0"/>
          <w:w w:val="100"/>
          <w:position w:val="0"/>
          <w:sz w:val="24"/>
          <w:szCs w:val="24"/>
        </w:rPr>
        <w:t>2014-033）</w:t>
      </w:r>
      <w:r>
        <w:rPr>
          <w:color w:val="000000"/>
          <w:spacing w:val="0"/>
          <w:w w:val="100"/>
          <w:position w:val="0"/>
        </w:rPr>
        <w:t>。</w:t>
      </w:r>
    </w:p>
    <w:p>
      <w:pPr>
        <w:pStyle w:val="Style28"/>
        <w:keepNext w:val="0"/>
        <w:keepLines w:val="0"/>
        <w:widowControl w:val="0"/>
        <w:shd w:val="clear" w:color="auto" w:fill="auto"/>
        <w:bidi w:val="0"/>
        <w:spacing w:before="0" w:line="317" w:lineRule="exact"/>
        <w:ind w:left="780" w:right="0" w:firstLine="480"/>
        <w:jc w:val="both"/>
      </w:pP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5</w:t>
      </w:r>
      <w:r>
        <w:rPr>
          <w:color w:val="000000"/>
          <w:spacing w:val="0"/>
          <w:w w:val="100"/>
          <w:position w:val="0"/>
        </w:rPr>
        <w:t>日，泰康资产、北京雅才、健坤投资持有公司的的</w:t>
      </w:r>
      <w:r>
        <w:rPr>
          <w:color w:val="000000"/>
          <w:spacing w:val="0"/>
          <w:w w:val="100"/>
          <w:position w:val="0"/>
          <w:sz w:val="24"/>
          <w:szCs w:val="24"/>
        </w:rPr>
        <w:t xml:space="preserve">52,456,647 </w:t>
      </w:r>
      <w:r>
        <w:rPr>
          <w:color w:val="000000"/>
          <w:spacing w:val="0"/>
          <w:w w:val="100"/>
          <w:position w:val="0"/>
        </w:rPr>
        <w:t>股有限售条件流通股股票限售期满，上市流通（公告编号：</w:t>
      </w:r>
      <w:r>
        <w:rPr>
          <w:color w:val="000000"/>
          <w:spacing w:val="0"/>
          <w:w w:val="100"/>
          <w:position w:val="0"/>
          <w:sz w:val="24"/>
          <w:szCs w:val="24"/>
        </w:rPr>
        <w:t>2014-035）</w:t>
      </w:r>
      <w:r>
        <w:rPr>
          <w:color w:val="000000"/>
          <w:spacing w:val="0"/>
          <w:w w:val="100"/>
          <w:position w:val="0"/>
        </w:rPr>
        <w:t>。</w:t>
      </w:r>
    </w:p>
    <w:p>
      <w:pPr>
        <w:pStyle w:val="Style28"/>
        <w:keepNext w:val="0"/>
        <w:keepLines w:val="0"/>
        <w:widowControl w:val="0"/>
        <w:shd w:val="clear" w:color="auto" w:fill="auto"/>
        <w:bidi w:val="0"/>
        <w:spacing w:before="0" w:line="312" w:lineRule="exact"/>
        <w:ind w:left="780" w:right="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15</w:t>
      </w:r>
      <w:r>
        <w:rPr>
          <w:color w:val="000000"/>
          <w:spacing w:val="0"/>
          <w:w w:val="100"/>
          <w:position w:val="0"/>
        </w:rPr>
        <w:t>日，杜国楹、蒋宇飞、周佳、方礼勇、赵新钦、武晔飞持有公 司的</w:t>
      </w:r>
      <w:r>
        <w:rPr>
          <w:color w:val="000000"/>
          <w:spacing w:val="0"/>
          <w:w w:val="100"/>
          <w:position w:val="0"/>
          <w:sz w:val="24"/>
          <w:szCs w:val="24"/>
        </w:rPr>
        <w:t>127,680,797</w:t>
      </w:r>
      <w:r>
        <w:rPr>
          <w:color w:val="000000"/>
          <w:spacing w:val="0"/>
          <w:w w:val="100"/>
          <w:position w:val="0"/>
        </w:rPr>
        <w:t xml:space="preserve">股有限售条件流通股股票限售期满，上市流通（公告编号： </w:t>
      </w:r>
      <w:r>
        <w:rPr>
          <w:color w:val="000000"/>
          <w:spacing w:val="0"/>
          <w:w w:val="100"/>
          <w:position w:val="0"/>
          <w:sz w:val="24"/>
          <w:szCs w:val="24"/>
        </w:rPr>
        <w:t>2016-044）</w:t>
      </w:r>
      <w:r>
        <w:rPr>
          <w:color w:val="000000"/>
          <w:spacing w:val="0"/>
          <w:w w:val="100"/>
          <w:position w:val="0"/>
        </w:rPr>
        <w:t>。</w:t>
      </w:r>
    </w:p>
    <w:p>
      <w:pPr>
        <w:pStyle w:val="Style41"/>
        <w:keepNext/>
        <w:keepLines/>
        <w:widowControl w:val="0"/>
        <w:shd w:val="clear" w:color="auto" w:fill="auto"/>
        <w:tabs>
          <w:tab w:pos="1417" w:val="left"/>
        </w:tabs>
        <w:bidi w:val="0"/>
        <w:spacing w:before="0" w:line="331" w:lineRule="exact"/>
        <w:ind w:left="1020" w:right="0" w:firstLine="0"/>
        <w:jc w:val="both"/>
      </w:pPr>
      <w:bookmarkStart w:id="542" w:name="bookmark542"/>
      <w:bookmarkStart w:id="543" w:name="bookmark543"/>
      <w:bookmarkStart w:id="544" w:name="bookmark544"/>
      <w:bookmarkStart w:id="545" w:name="bookmark545"/>
      <w:r>
        <w:rPr>
          <w:color w:val="000000"/>
          <w:spacing w:val="0"/>
          <w:w w:val="100"/>
          <w:position w:val="0"/>
        </w:rPr>
        <w:t>3</w:t>
      </w:r>
      <w:bookmarkEnd w:id="544"/>
      <w:r>
        <w:rPr>
          <w:color w:val="000000"/>
          <w:spacing w:val="0"/>
          <w:w w:val="100"/>
          <w:position w:val="0"/>
        </w:rPr>
        <w:t>、</w:t>
        <w:tab/>
        <w:t>普通股股份变动对最近一年和最近一期每股收益、每股净资产等财务指标的 影响</w:t>
      </w:r>
      <w:bookmarkEnd w:id="542"/>
      <w:bookmarkEnd w:id="543"/>
      <w:bookmarkEnd w:id="545"/>
    </w:p>
    <w:p>
      <w:pPr>
        <w:pStyle w:val="Style28"/>
        <w:keepNext w:val="0"/>
        <w:keepLines w:val="0"/>
        <w:widowControl w:val="0"/>
        <w:shd w:val="clear" w:color="auto" w:fill="auto"/>
        <w:bidi w:val="0"/>
        <w:spacing w:before="0" w:line="317" w:lineRule="exact"/>
        <w:ind w:left="0" w:right="0" w:firstLine="780"/>
        <w:jc w:val="both"/>
      </w:pPr>
      <w:r>
        <w:rPr>
          <w:color w:val="000000"/>
          <w:spacing w:val="0"/>
          <w:w w:val="100"/>
          <w:position w:val="0"/>
        </w:rPr>
        <w:t>不适用。</w:t>
      </w:r>
    </w:p>
    <w:p>
      <w:pPr>
        <w:pStyle w:val="Style41"/>
        <w:keepNext/>
        <w:keepLines/>
        <w:widowControl w:val="0"/>
        <w:shd w:val="clear" w:color="auto" w:fill="auto"/>
        <w:tabs>
          <w:tab w:pos="1426" w:val="left"/>
        </w:tabs>
        <w:bidi w:val="0"/>
        <w:spacing w:before="0" w:line="317" w:lineRule="exact"/>
        <w:ind w:left="1020" w:right="0" w:firstLine="0"/>
        <w:jc w:val="left"/>
      </w:pPr>
      <w:bookmarkStart w:id="546" w:name="bookmark546"/>
      <w:bookmarkStart w:id="547" w:name="bookmark547"/>
      <w:bookmarkStart w:id="548" w:name="bookmark548"/>
      <w:bookmarkStart w:id="549" w:name="bookmark549"/>
      <w:r>
        <w:rPr>
          <w:color w:val="000000"/>
          <w:spacing w:val="0"/>
          <w:w w:val="100"/>
          <w:position w:val="0"/>
        </w:rPr>
        <w:t>4</w:t>
      </w:r>
      <w:bookmarkEnd w:id="548"/>
      <w:r>
        <w:rPr>
          <w:color w:val="000000"/>
          <w:spacing w:val="0"/>
          <w:w w:val="100"/>
          <w:position w:val="0"/>
        </w:rPr>
        <w:t>、</w:t>
        <w:tab/>
        <w:t>公司认为必要或证券监管机构要求披露的其他内容</w:t>
      </w:r>
      <w:bookmarkEnd w:id="546"/>
      <w:bookmarkEnd w:id="547"/>
      <w:bookmarkEnd w:id="549"/>
    </w:p>
    <w:p>
      <w:pPr>
        <w:pStyle w:val="Style28"/>
        <w:keepNext w:val="0"/>
        <w:keepLines w:val="0"/>
        <w:widowControl w:val="0"/>
        <w:shd w:val="clear" w:color="auto" w:fill="auto"/>
        <w:bidi w:val="0"/>
        <w:spacing w:before="0" w:after="360" w:line="317" w:lineRule="exact"/>
        <w:ind w:left="0" w:right="0" w:firstLine="780"/>
        <w:jc w:val="both"/>
      </w:pPr>
      <w:r>
        <w:rPr>
          <w:color w:val="000000"/>
          <w:spacing w:val="0"/>
          <w:w w:val="100"/>
          <w:position w:val="0"/>
        </w:rPr>
        <w:t>不适用。</w:t>
      </w:r>
    </w:p>
    <w:p>
      <w:pPr>
        <w:pStyle w:val="Style41"/>
        <w:keepNext/>
        <w:keepLines/>
        <w:widowControl w:val="0"/>
        <w:shd w:val="clear" w:color="auto" w:fill="auto"/>
        <w:bidi w:val="0"/>
        <w:spacing w:before="0" w:line="240" w:lineRule="auto"/>
        <w:ind w:left="1020" w:right="0" w:firstLine="0"/>
        <w:jc w:val="both"/>
      </w:pPr>
      <w:bookmarkStart w:id="550" w:name="bookmark550"/>
      <w:bookmarkStart w:id="551" w:name="bookmark551"/>
      <w:bookmarkStart w:id="552" w:name="bookmark552"/>
      <w:bookmarkStart w:id="553" w:name="bookmark553"/>
      <w:r>
        <w:rPr>
          <w:color w:val="000000"/>
          <w:spacing w:val="0"/>
          <w:w w:val="100"/>
          <w:position w:val="0"/>
        </w:rPr>
        <w:t>（</w:t>
      </w:r>
      <w:bookmarkEnd w:id="552"/>
      <w:r>
        <w:rPr>
          <w:color w:val="000000"/>
          <w:spacing w:val="0"/>
          <w:w w:val="100"/>
          <w:position w:val="0"/>
        </w:rPr>
        <w:t>二）限售股份变动情况</w:t>
      </w:r>
      <w:bookmarkEnd w:id="550"/>
      <w:bookmarkEnd w:id="551"/>
      <w:bookmarkEnd w:id="553"/>
    </w:p>
    <w:tbl>
      <w:tblPr>
        <w:tblOverlap w:val="never"/>
        <w:jc w:val="center"/>
        <w:tblLayout w:type="fixed"/>
      </w:tblPr>
      <w:tblGrid>
        <w:gridCol w:w="1829"/>
        <w:gridCol w:w="1291"/>
        <w:gridCol w:w="1291"/>
        <w:gridCol w:w="1296"/>
        <w:gridCol w:w="1291"/>
        <w:gridCol w:w="1493"/>
        <w:gridCol w:w="1574"/>
      </w:tblGrid>
      <w:tr>
        <w:trPr>
          <w:trHeight w:val="50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股东名称</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年初限售股 数</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本年解除限 售股数</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本年增加限 售股数</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年末限售股 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限售原因</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解除限售日期</w:t>
            </w:r>
          </w:p>
        </w:tc>
      </w:tr>
      <w:tr>
        <w:trPr>
          <w:trHeight w:val="48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清华控股有限公司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278, 551,532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278,551,532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非公开股票限售 承诺</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紫光集团有限公司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69,637, 883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69, 637,883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非公开股票限售 承诺</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r>
      <w:tr>
        <w:trPr>
          <w:trHeight w:val="48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工银瑞信基金管理 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208,913,649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208,913, 649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非公开股票限售</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r>
      <w:tr>
        <w:trPr>
          <w:trHeight w:val="48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博时基金管理有限 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208,913,649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208,913, 649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非公开股票限售</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2018</w:t>
            </w:r>
            <w:r>
              <w:rPr>
                <w:color w:val="000000"/>
                <w:spacing w:val="0"/>
                <w:w w:val="100"/>
                <w:position w:val="0"/>
                <w:sz w:val="18"/>
                <w:szCs w:val="18"/>
              </w:rPr>
              <w:t>年</w:t>
            </w:r>
            <w:r>
              <w:rPr>
                <w:color w:val="000000"/>
                <w:spacing w:val="0"/>
                <w:w w:val="100"/>
                <w:position w:val="0"/>
                <w:sz w:val="16"/>
                <w:szCs w:val="16"/>
              </w:rPr>
              <w:t>2</w:t>
            </w:r>
            <w:r>
              <w:rPr>
                <w:color w:val="000000"/>
                <w:spacing w:val="0"/>
                <w:w w:val="100"/>
                <w:position w:val="0"/>
                <w:sz w:val="18"/>
                <w:szCs w:val="18"/>
              </w:rPr>
              <w:t>月</w:t>
            </w:r>
            <w:r>
              <w:rPr>
                <w:color w:val="000000"/>
                <w:spacing w:val="0"/>
                <w:w w:val="100"/>
                <w:position w:val="0"/>
                <w:sz w:val="16"/>
                <w:szCs w:val="16"/>
              </w:rPr>
              <w:t>25</w:t>
            </w:r>
            <w:r>
              <w:rPr>
                <w:color w:val="000000"/>
                <w:spacing w:val="0"/>
                <w:w w:val="100"/>
                <w:position w:val="0"/>
                <w:sz w:val="18"/>
                <w:szCs w:val="18"/>
              </w:rPr>
              <w:t>日</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杜国楹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96,849,439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96, 849, 439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资产认购承诺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蒋宇飞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20,025,170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20, 025, 170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资产认购承诺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6,675,050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6, 675, 050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资产认购承诺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方礼勇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2,482,769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2,482,769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资产认购承诺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赵新钦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834,379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834, 379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资产认购承诺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武晔飞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813,990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813, 990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资产认购承诺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2016</w:t>
            </w:r>
            <w:r>
              <w:rPr>
                <w:color w:val="000000"/>
                <w:spacing w:val="0"/>
                <w:w w:val="100"/>
                <w:position w:val="0"/>
                <w:sz w:val="18"/>
                <w:szCs w:val="18"/>
              </w:rPr>
              <w:t>年</w:t>
            </w:r>
            <w:r>
              <w:rPr>
                <w:color w:val="000000"/>
                <w:spacing w:val="0"/>
                <w:w w:val="100"/>
                <w:position w:val="0"/>
                <w:sz w:val="16"/>
                <w:szCs w:val="16"/>
              </w:rPr>
              <w:t>8</w:t>
            </w:r>
            <w:r>
              <w:rPr>
                <w:color w:val="000000"/>
                <w:spacing w:val="0"/>
                <w:w w:val="100"/>
                <w:position w:val="0"/>
                <w:sz w:val="18"/>
                <w:szCs w:val="18"/>
              </w:rPr>
              <w:t>月</w:t>
            </w:r>
            <w:r>
              <w:rPr>
                <w:color w:val="000000"/>
                <w:spacing w:val="0"/>
                <w:w w:val="100"/>
                <w:position w:val="0"/>
                <w:sz w:val="16"/>
                <w:szCs w:val="16"/>
              </w:rPr>
              <w:t>14</w:t>
            </w:r>
            <w:r>
              <w:rPr>
                <w:color w:val="000000"/>
                <w:spacing w:val="0"/>
                <w:w w:val="100"/>
                <w:position w:val="0"/>
                <w:sz w:val="18"/>
                <w:szCs w:val="18"/>
              </w:rPr>
              <w:t>日</w:t>
            </w:r>
          </w:p>
        </w:tc>
      </w:tr>
      <w:tr>
        <w:trPr>
          <w:trHeight w:val="27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893,697,510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127, 680, 797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b/>
                <w:bCs/>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766,016,713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w:t>
            </w:r>
          </w:p>
        </w:tc>
      </w:tr>
    </w:tbl>
    <w:p>
      <w:pPr>
        <w:pStyle w:val="Style39"/>
        <w:keepNext/>
        <w:keepLines/>
        <w:widowControl w:val="0"/>
        <w:shd w:val="clear" w:color="auto" w:fill="auto"/>
        <w:tabs>
          <w:tab w:pos="560" w:val="left"/>
        </w:tabs>
        <w:bidi w:val="0"/>
        <w:spacing w:before="0" w:after="42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二</w:t>
      </w:r>
      <w:bookmarkEnd w:id="556"/>
      <w:r>
        <w:rPr>
          <w:color w:val="000000"/>
          <w:spacing w:val="0"/>
          <w:w w:val="100"/>
          <w:position w:val="0"/>
        </w:rPr>
        <w:t>、</w:t>
        <w:tab/>
        <w:t>证券发行与上市情况</w:t>
      </w:r>
      <w:bookmarkEnd w:id="554"/>
      <w:bookmarkEnd w:id="555"/>
      <w:bookmarkEnd w:id="557"/>
    </w:p>
    <w:p>
      <w:pPr>
        <w:pStyle w:val="Style41"/>
        <w:keepNext/>
        <w:keepLines/>
        <w:widowControl w:val="0"/>
        <w:shd w:val="clear" w:color="auto" w:fill="auto"/>
        <w:tabs>
          <w:tab w:pos="939" w:val="left"/>
        </w:tabs>
        <w:bidi w:val="0"/>
        <w:spacing w:before="0" w:after="360" w:line="240" w:lineRule="auto"/>
        <w:ind w:left="0" w:right="0"/>
        <w:jc w:val="left"/>
      </w:pPr>
      <w:bookmarkStart w:id="558" w:name="bookmark558"/>
      <w:bookmarkStart w:id="559" w:name="bookmark559"/>
      <w:bookmarkStart w:id="560" w:name="bookmark560"/>
      <w:bookmarkStart w:id="561" w:name="bookmark561"/>
      <w:r>
        <w:rPr>
          <w:color w:val="000000"/>
          <w:spacing w:val="0"/>
          <w:w w:val="100"/>
          <w:position w:val="0"/>
        </w:rPr>
        <w:t>（</w:t>
      </w:r>
      <w:bookmarkEnd w:id="560"/>
      <w:r>
        <w:rPr>
          <w:color w:val="000000"/>
          <w:spacing w:val="0"/>
          <w:w w:val="100"/>
          <w:position w:val="0"/>
        </w:rPr>
        <w:t>一）</w:t>
        <w:tab/>
        <w:t>截至报告期内证券发行情况</w:t>
      </w:r>
      <w:bookmarkEnd w:id="558"/>
      <w:bookmarkEnd w:id="559"/>
      <w:bookmarkEnd w:id="56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1"/>
        <w:keepNext/>
        <w:keepLines/>
        <w:widowControl w:val="0"/>
        <w:shd w:val="clear" w:color="auto" w:fill="auto"/>
        <w:tabs>
          <w:tab w:pos="939" w:val="left"/>
        </w:tabs>
        <w:bidi w:val="0"/>
        <w:spacing w:before="0" w:after="360" w:line="240" w:lineRule="auto"/>
        <w:ind w:left="0" w:right="0"/>
        <w:jc w:val="left"/>
      </w:pPr>
      <w:bookmarkStart w:id="562" w:name="bookmark562"/>
      <w:bookmarkStart w:id="563" w:name="bookmark563"/>
      <w:bookmarkStart w:id="564" w:name="bookmark564"/>
      <w:bookmarkStart w:id="565" w:name="bookmark565"/>
      <w:r>
        <w:rPr>
          <w:color w:val="000000"/>
          <w:spacing w:val="0"/>
          <w:w w:val="100"/>
          <w:position w:val="0"/>
        </w:rPr>
        <w:t>（</w:t>
      </w:r>
      <w:bookmarkEnd w:id="564"/>
      <w:r>
        <w:rPr>
          <w:color w:val="000000"/>
          <w:spacing w:val="0"/>
          <w:w w:val="100"/>
          <w:position w:val="0"/>
        </w:rPr>
        <w:t>二）</w:t>
        <w:tab/>
        <w:t>公司普通股股份总数及股东结构变动及公司资产和负债结构的变动情况</w:t>
      </w:r>
      <w:bookmarkEnd w:id="562"/>
      <w:bookmarkEnd w:id="563"/>
      <w:bookmarkEnd w:id="56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jc w:val="left"/>
      </w:pPr>
      <w:bookmarkStart w:id="566" w:name="bookmark566"/>
      <w:bookmarkStart w:id="567" w:name="bookmark567"/>
      <w:bookmarkStart w:id="568" w:name="bookmark568"/>
      <w:bookmarkStart w:id="569" w:name="bookmark569"/>
      <w:r>
        <w:rPr>
          <w:color w:val="000000"/>
          <w:spacing w:val="0"/>
          <w:w w:val="100"/>
          <w:position w:val="0"/>
        </w:rPr>
        <w:t>（</w:t>
      </w:r>
      <w:bookmarkEnd w:id="568"/>
      <w:r>
        <w:rPr>
          <w:color w:val="000000"/>
          <w:spacing w:val="0"/>
          <w:w w:val="100"/>
          <w:position w:val="0"/>
        </w:rPr>
        <w:t>三）现存的内部职工股情况</w:t>
      </w:r>
      <w:bookmarkEnd w:id="566"/>
      <w:bookmarkEnd w:id="567"/>
      <w:bookmarkEnd w:id="569"/>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不适用。</w:t>
      </w:r>
    </w:p>
    <w:p>
      <w:pPr>
        <w:pStyle w:val="Style39"/>
        <w:keepNext/>
        <w:keepLines/>
        <w:widowControl w:val="0"/>
        <w:shd w:val="clear" w:color="auto" w:fill="auto"/>
        <w:tabs>
          <w:tab w:pos="560" w:val="left"/>
        </w:tabs>
        <w:bidi w:val="0"/>
        <w:spacing w:before="0" w:after="42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三</w:t>
      </w:r>
      <w:bookmarkEnd w:id="572"/>
      <w:r>
        <w:rPr>
          <w:color w:val="000000"/>
          <w:spacing w:val="0"/>
          <w:w w:val="100"/>
          <w:position w:val="0"/>
        </w:rPr>
        <w:t>、</w:t>
        <w:tab/>
        <w:t>股东和实际控制人情况</w:t>
      </w:r>
      <w:bookmarkEnd w:id="570"/>
      <w:bookmarkEnd w:id="571"/>
      <w:bookmarkEnd w:id="573"/>
    </w:p>
    <w:p>
      <w:pPr>
        <w:pStyle w:val="Style41"/>
        <w:keepNext/>
        <w:keepLines/>
        <w:widowControl w:val="0"/>
        <w:shd w:val="clear" w:color="auto" w:fill="auto"/>
        <w:bidi w:val="0"/>
        <w:spacing w:before="0" w:after="360" w:line="240" w:lineRule="auto"/>
        <w:ind w:left="0" w:right="0"/>
        <w:jc w:val="left"/>
      </w:pPr>
      <w:bookmarkStart w:id="574" w:name="bookmark574"/>
      <w:bookmarkStart w:id="575" w:name="bookmark575"/>
      <w:bookmarkStart w:id="576" w:name="bookmark576"/>
      <w:r>
        <w:rPr>
          <w:color w:val="000000"/>
          <w:spacing w:val="0"/>
          <w:w w:val="100"/>
          <w:position w:val="0"/>
        </w:rPr>
        <w:t>（一） 股东总数</w:t>
      </w:r>
      <w:bookmarkEnd w:id="574"/>
      <w:bookmarkEnd w:id="575"/>
      <w:bookmarkEnd w:id="576"/>
    </w:p>
    <w:tbl>
      <w:tblPr>
        <w:tblOverlap w:val="never"/>
        <w:jc w:val="left"/>
        <w:tblLayout w:type="fixed"/>
      </w:tblPr>
      <w:tblGrid>
        <w:gridCol w:w="5592"/>
        <w:gridCol w:w="3163"/>
      </w:tblGrid>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截止报告期末股东总数</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232,076 </w:t>
            </w:r>
            <w:r>
              <w:rPr>
                <w:color w:val="000000"/>
                <w:spacing w:val="0"/>
                <w:w w:val="100"/>
                <w:position w:val="0"/>
                <w:sz w:val="20"/>
                <w:szCs w:val="20"/>
              </w:rPr>
              <w:t>户</w:t>
            </w:r>
          </w:p>
        </w:tc>
      </w:tr>
      <w:tr>
        <w:trPr>
          <w:trHeight w:val="312"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年度报告披露日前上一月末的普通股股东总数</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229,936 </w:t>
            </w:r>
            <w:r>
              <w:rPr>
                <w:color w:val="000000"/>
                <w:spacing w:val="0"/>
                <w:w w:val="100"/>
                <w:position w:val="0"/>
                <w:sz w:val="20"/>
                <w:szCs w:val="20"/>
              </w:rPr>
              <w:t>户</w:t>
            </w:r>
          </w:p>
        </w:tc>
      </w:tr>
    </w:tbl>
    <w:p>
      <w:pPr>
        <w:widowControl w:val="0"/>
        <w:spacing w:after="279" w:line="1" w:lineRule="exact"/>
      </w:pPr>
    </w:p>
    <w:p>
      <w:pPr>
        <w:pStyle w:val="Style41"/>
        <w:keepNext/>
        <w:keepLines/>
        <w:widowControl w:val="0"/>
        <w:shd w:val="clear" w:color="auto" w:fill="auto"/>
        <w:bidi w:val="0"/>
        <w:spacing w:before="0" w:after="360" w:line="322" w:lineRule="exact"/>
        <w:ind w:left="360" w:right="0" w:firstLine="0"/>
        <w:jc w:val="left"/>
      </w:pPr>
      <w:bookmarkStart w:id="577" w:name="bookmark577"/>
      <w:bookmarkStart w:id="578" w:name="bookmark578"/>
      <w:bookmarkStart w:id="579" w:name="bookmark579"/>
      <w:bookmarkStart w:id="580" w:name="bookmark580"/>
      <w:r>
        <w:rPr>
          <w:color w:val="000000"/>
          <w:spacing w:val="0"/>
          <w:w w:val="100"/>
          <w:position w:val="0"/>
        </w:rPr>
        <w:t>（</w:t>
      </w:r>
      <w:bookmarkEnd w:id="579"/>
      <w:r>
        <w:rPr>
          <w:color w:val="000000"/>
          <w:spacing w:val="0"/>
          <w:w w:val="100"/>
          <w:position w:val="0"/>
        </w:rPr>
        <w:t>二）截止报告期末前十名股东、前十名流通股东（或无限售条件股东）持股情况 表</w:t>
      </w:r>
      <w:bookmarkEnd w:id="577"/>
      <w:bookmarkEnd w:id="578"/>
      <w:bookmarkEnd w:id="580"/>
    </w:p>
    <w:p>
      <w:pPr>
        <w:pStyle w:val="Style43"/>
        <w:keepNext/>
        <w:keepLines/>
        <w:widowControl w:val="0"/>
        <w:shd w:val="clear" w:color="auto" w:fill="auto"/>
        <w:bidi w:val="0"/>
        <w:spacing w:before="0" w:after="0" w:line="240" w:lineRule="auto"/>
        <w:ind w:left="0" w:right="1280" w:firstLine="0"/>
        <w:jc w:val="right"/>
      </w:pPr>
      <w:bookmarkStart w:id="581" w:name="bookmark581"/>
      <w:bookmarkStart w:id="582" w:name="bookmark582"/>
      <w:bookmarkStart w:id="583" w:name="bookmark583"/>
      <w:r>
        <w:rPr>
          <w:color w:val="000000"/>
          <w:spacing w:val="0"/>
          <w:w w:val="100"/>
          <w:position w:val="0"/>
        </w:rPr>
        <w:t>单位：股</w:t>
      </w:r>
      <w:bookmarkEnd w:id="581"/>
      <w:bookmarkEnd w:id="582"/>
      <w:bookmarkEnd w:id="583"/>
    </w:p>
    <w:tbl>
      <w:tblPr>
        <w:tblOverlap w:val="never"/>
        <w:jc w:val="center"/>
        <w:tblLayout w:type="fixed"/>
      </w:tblPr>
      <w:tblGrid>
        <w:gridCol w:w="2112"/>
        <w:gridCol w:w="1440"/>
        <w:gridCol w:w="1925"/>
        <w:gridCol w:w="662"/>
        <w:gridCol w:w="1210"/>
        <w:gridCol w:w="432"/>
        <w:gridCol w:w="509"/>
        <w:gridCol w:w="1632"/>
      </w:tblGrid>
      <w:tr>
        <w:trPr>
          <w:trHeight w:val="312" w:hRule="exact"/>
        </w:trPr>
        <w:tc>
          <w:tcPr>
            <w:gridSpan w:val="8"/>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前十名股东持股情况</w:t>
            </w:r>
          </w:p>
        </w:tc>
      </w:tr>
      <w:tr>
        <w:trPr>
          <w:trHeight w:val="485"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股东名称</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（全称）</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报告期内增减</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期末持股数量</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比例 （%）</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26" w:lineRule="exact"/>
              <w:ind w:left="0" w:right="0" w:firstLine="0"/>
              <w:jc w:val="center"/>
              <w:rPr>
                <w:sz w:val="18"/>
                <w:szCs w:val="18"/>
              </w:rPr>
            </w:pPr>
            <w:r>
              <w:rPr>
                <w:b/>
                <w:bCs/>
                <w:color w:val="000000"/>
                <w:spacing w:val="0"/>
                <w:w w:val="100"/>
                <w:position w:val="0"/>
                <w:sz w:val="18"/>
                <w:szCs w:val="18"/>
              </w:rPr>
              <w:t>持有有限售 条件股份数 量</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exact"/>
              <w:ind w:left="200" w:right="0" w:hanging="200"/>
              <w:jc w:val="left"/>
              <w:rPr>
                <w:sz w:val="18"/>
                <w:szCs w:val="18"/>
              </w:rPr>
            </w:pPr>
            <w:r>
              <w:rPr>
                <w:b/>
                <w:bCs/>
                <w:color w:val="000000"/>
                <w:spacing w:val="0"/>
                <w:w w:val="100"/>
                <w:position w:val="0"/>
                <w:sz w:val="18"/>
                <w:szCs w:val="18"/>
              </w:rPr>
              <w:t>质押 结'</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1</w:t>
            </w:r>
            <w:r>
              <w:rPr>
                <w:b/>
                <w:bCs/>
                <w:color w:val="000000"/>
                <w:spacing w:val="0"/>
                <w:w w:val="100"/>
                <w:position w:val="0"/>
                <w:sz w:val="18"/>
                <w:szCs w:val="18"/>
              </w:rPr>
              <w:t>或冻 青况</w:t>
            </w: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股东 性质</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top"/>
          </w:tcPr>
          <w:p>
            <w:pPr>
              <w:pStyle w:val="Style77"/>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股份状态</w:t>
            </w:r>
          </w:p>
        </w:tc>
        <w:tc>
          <w:tcPr>
            <w:tcBorders>
              <w:top w:val="single" w:sz="4"/>
              <w:left w:val="single" w:sz="4"/>
            </w:tcBorders>
            <w:shd w:val="clear" w:color="auto" w:fill="FFFFFF"/>
            <w:textDirection w:val="tbRlV"/>
            <w:vAlign w:val="top"/>
          </w:tcPr>
          <w:p>
            <w:pPr>
              <w:pStyle w:val="Style77"/>
              <w:keepNext w:val="0"/>
              <w:keepLines w:val="0"/>
              <w:widowControl w:val="0"/>
              <w:shd w:val="clear" w:color="auto" w:fill="auto"/>
              <w:bidi w:val="0"/>
              <w:spacing w:before="140" w:after="0" w:line="240" w:lineRule="auto"/>
              <w:ind w:left="0" w:right="0" w:firstLine="0"/>
              <w:jc w:val="right"/>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清华控股有限公司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753,310,910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278, 551,532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r>
      <w:tr>
        <w:trPr>
          <w:trHeight w:val="48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06" w:lineRule="exact"/>
              <w:ind w:left="0" w:right="0" w:firstLine="0"/>
              <w:jc w:val="left"/>
              <w:rPr>
                <w:sz w:val="18"/>
                <w:szCs w:val="18"/>
              </w:rPr>
            </w:pPr>
            <w:r>
              <w:rPr>
                <w:color w:val="000000"/>
                <w:spacing w:val="0"/>
                <w:w w:val="100"/>
                <w:position w:val="0"/>
                <w:sz w:val="18"/>
                <w:szCs w:val="18"/>
              </w:rPr>
              <w:t>博时基金一兴业银行一 博时资本管理有限公司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208,913, 649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 </w:t>
            </w:r>
            <w:r>
              <w:rPr>
                <w:color w:val="000000"/>
                <w:spacing w:val="0"/>
                <w:w w:val="100"/>
                <w:position w:val="0"/>
                <w:sz w:val="16"/>
                <w:szCs w:val="16"/>
              </w:rPr>
              <w:t>05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208,913,649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境内非国有法人</w:t>
            </w:r>
          </w:p>
        </w:tc>
      </w:tr>
      <w:tr>
        <w:trPr>
          <w:trHeight w:val="71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工银瑞信一广发银行一 新疆盛世伟业股权投资 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139,275,766</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4.70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139, 275, 766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境内非国有法人</w:t>
            </w:r>
          </w:p>
        </w:tc>
      </w:tr>
      <w:tr>
        <w:trPr>
          <w:trHeight w:val="24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紫光集团有限公司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69, 637,883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69,637,883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境内非国有法人</w:t>
            </w:r>
          </w:p>
        </w:tc>
      </w:tr>
      <w:tr>
        <w:trPr>
          <w:trHeight w:val="71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工银瑞信添安股票专项 型养老金产品一中国工 商银行股份有限公司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62, 674, 094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2.11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62,674,094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境内非国有法人</w:t>
            </w:r>
          </w:p>
        </w:tc>
      </w:tr>
      <w:tr>
        <w:trPr>
          <w:trHeight w:val="48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中国证券金融股份有限 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16, 661,710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32,553,905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1.10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r>
      <w:tr>
        <w:trPr>
          <w:trHeight w:val="48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中央汇金资产管理有限 责任公司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16, 938, 800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0.57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境内非国有法人</w:t>
            </w:r>
          </w:p>
        </w:tc>
      </w:tr>
      <w:tr>
        <w:trPr>
          <w:trHeight w:val="27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谢仁国</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-1,372,575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16, 872,425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0. </w:t>
            </w:r>
            <w:r>
              <w:rPr>
                <w:color w:val="000000"/>
                <w:spacing w:val="0"/>
                <w:w w:val="100"/>
                <w:position w:val="0"/>
                <w:sz w:val="16"/>
                <w:szCs w:val="16"/>
              </w:rPr>
              <w:t>57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r>
    </w:tbl>
    <w:p>
      <w:pPr>
        <w:spacing w:lineRule="exact" w:line="1"/>
        <w:rPr>
          <w:sz w:val="2"/>
          <w:szCs w:val="2"/>
        </w:rPr>
      </w:pPr>
      <w:r>
        <w:br w:type="page"/>
      </w:r>
    </w:p>
    <w:tbl>
      <w:tblPr>
        <w:tblOverlap w:val="never"/>
        <w:jc w:val="center"/>
        <w:tblLayout w:type="fixed"/>
      </w:tblPr>
      <w:tblGrid>
        <w:gridCol w:w="2112"/>
        <w:gridCol w:w="1272"/>
        <w:gridCol w:w="168"/>
        <w:gridCol w:w="1925"/>
        <w:gridCol w:w="662"/>
        <w:gridCol w:w="1210"/>
        <w:gridCol w:w="197"/>
        <w:gridCol w:w="245"/>
        <w:gridCol w:w="499"/>
        <w:gridCol w:w="1632"/>
      </w:tblGrid>
      <w:tr>
        <w:trPr>
          <w:trHeight w:val="9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中国工商银行股份有限 公司一嘉实新机遇灵活 配置混合型发起式证券 投资基金</w:t>
            </w:r>
          </w:p>
        </w:tc>
        <w:tc>
          <w:tcPr>
            <w:gridSpan w:val="2"/>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16,265,605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0. </w:t>
            </w:r>
            <w:r>
              <w:rPr>
                <w:color w:val="000000"/>
                <w:spacing w:val="0"/>
                <w:w w:val="100"/>
                <w:position w:val="0"/>
                <w:sz w:val="16"/>
                <w:szCs w:val="16"/>
              </w:rPr>
              <w:t>55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境内非国有法人</w:t>
            </w:r>
          </w:p>
        </w:tc>
      </w:tr>
      <w:tr>
        <w:trPr>
          <w:trHeight w:val="2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陈光耀</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1, 867, 620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12,911,063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0.44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r>
      <w:tr>
        <w:trPr>
          <w:trHeight w:val="288" w:hRule="exact"/>
        </w:trPr>
        <w:tc>
          <w:tcPr>
            <w:gridSpan w:val="10"/>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前十名无限售条件股东持股情况</w:t>
            </w:r>
          </w:p>
        </w:tc>
      </w:tr>
      <w:tr>
        <w:trPr>
          <w:trHeight w:val="245" w:hRule="exact"/>
        </w:trPr>
        <w:tc>
          <w:tcPr>
            <w:gridSpan w:val="2"/>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股东名称</w:t>
            </w:r>
          </w:p>
        </w:tc>
        <w:tc>
          <w:tcPr>
            <w:gridSpan w:val="2"/>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持有无限售条件流通股 的数量</w:t>
            </w:r>
          </w:p>
        </w:tc>
        <w:tc>
          <w:tcPr>
            <w:gridSpan w:val="3"/>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股份利</w:t>
            </w:r>
          </w:p>
        </w:tc>
        <w:tc>
          <w:tcPr>
            <w:gridSpan w:val="3"/>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r</w:t>
            </w:r>
            <w:r>
              <w:rPr>
                <w:b/>
                <w:bCs/>
                <w:color w:val="000000"/>
                <w:spacing w:val="0"/>
                <w:w w:val="100"/>
                <w:position w:val="0"/>
                <w:sz w:val="18"/>
                <w:szCs w:val="18"/>
              </w:rPr>
              <w:t>类及数量</w:t>
            </w:r>
          </w:p>
        </w:tc>
      </w:tr>
      <w:tr>
        <w:trPr>
          <w:trHeight w:val="250"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top"/>
          </w:tcPr>
          <w:p>
            <w:pPr/>
          </w:p>
        </w:tc>
        <w:tc>
          <w:tcPr>
            <w:gridSpan w:val="3"/>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种类</w:t>
            </w:r>
          </w:p>
        </w:tc>
        <w:tc>
          <w:tcPr>
            <w:gridSpan w:val="3"/>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数量</w:t>
            </w:r>
          </w:p>
        </w:tc>
      </w:tr>
      <w:tr>
        <w:trPr>
          <w:trHeight w:val="250" w:hRule="exact"/>
        </w:trPr>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清华控股有限公司</w:t>
            </w: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474, 759, 378</w:t>
            </w:r>
          </w:p>
        </w:tc>
        <w:tc>
          <w:tcPr>
            <w:gridSpan w:val="3"/>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474, 759, 378</w:t>
            </w:r>
          </w:p>
        </w:tc>
      </w:tr>
      <w:tr>
        <w:trPr>
          <w:trHeight w:val="250" w:hRule="exact"/>
        </w:trPr>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中国证券金融股份有限公司</w:t>
            </w: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32,553,905</w:t>
            </w:r>
          </w:p>
        </w:tc>
        <w:tc>
          <w:tcPr>
            <w:gridSpan w:val="3"/>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32,553,905</w:t>
            </w:r>
          </w:p>
        </w:tc>
      </w:tr>
      <w:tr>
        <w:trPr>
          <w:trHeight w:val="245" w:hRule="exact"/>
        </w:trPr>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中央汇金资产管理有限责任公司</w:t>
            </w: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16, 938, 800</w:t>
            </w:r>
          </w:p>
        </w:tc>
        <w:tc>
          <w:tcPr>
            <w:gridSpan w:val="3"/>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16, 938, 800</w:t>
            </w:r>
          </w:p>
        </w:tc>
      </w:tr>
      <w:tr>
        <w:trPr>
          <w:trHeight w:val="250" w:hRule="exact"/>
        </w:trPr>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谢仁国</w:t>
            </w: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16, 872,425</w:t>
            </w:r>
          </w:p>
        </w:tc>
        <w:tc>
          <w:tcPr>
            <w:gridSpan w:val="3"/>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16, 872,425</w:t>
            </w:r>
          </w:p>
        </w:tc>
      </w:tr>
      <w:tr>
        <w:trPr>
          <w:trHeight w:val="485" w:hRule="exact"/>
        </w:trPr>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中国工商银行股份有限公司一嘉实新机 遇灵活配置混合型发起式证券投资基金</w:t>
            </w:r>
          </w:p>
        </w:tc>
        <w:tc>
          <w:tcPr>
            <w:gridSpan w:val="2"/>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16,265,605</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16,265,605</w:t>
            </w:r>
          </w:p>
        </w:tc>
      </w:tr>
      <w:tr>
        <w:trPr>
          <w:trHeight w:val="245" w:hRule="exact"/>
        </w:trPr>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陈光耀</w:t>
            </w: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12,911,063</w:t>
            </w:r>
          </w:p>
        </w:tc>
        <w:tc>
          <w:tcPr>
            <w:gridSpan w:val="3"/>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12,911,063</w:t>
            </w:r>
          </w:p>
        </w:tc>
      </w:tr>
      <w:tr>
        <w:trPr>
          <w:trHeight w:val="250" w:hRule="exact"/>
        </w:trPr>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香港中央结算有限公司</w:t>
            </w: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9, 244, 807</w:t>
            </w:r>
          </w:p>
        </w:tc>
        <w:tc>
          <w:tcPr>
            <w:gridSpan w:val="3"/>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9, 244, 807</w:t>
            </w:r>
          </w:p>
        </w:tc>
      </w:tr>
      <w:tr>
        <w:trPr>
          <w:trHeight w:val="250" w:hRule="exact"/>
        </w:trPr>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上证</w:t>
            </w:r>
            <w:r>
              <w:rPr>
                <w:color w:val="000000"/>
                <w:spacing w:val="0"/>
                <w:w w:val="100"/>
                <w:position w:val="0"/>
                <w:sz w:val="16"/>
                <w:szCs w:val="16"/>
              </w:rPr>
              <w:t>50</w:t>
            </w:r>
            <w:r>
              <w:rPr>
                <w:color w:val="000000"/>
                <w:spacing w:val="0"/>
                <w:w w:val="100"/>
                <w:position w:val="0"/>
                <w:sz w:val="18"/>
                <w:szCs w:val="18"/>
              </w:rPr>
              <w:t>交易型开放式指数证券投资基金</w:t>
            </w: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9,218, 900</w:t>
            </w:r>
          </w:p>
        </w:tc>
        <w:tc>
          <w:tcPr>
            <w:gridSpan w:val="3"/>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9,218, 900</w:t>
            </w:r>
          </w:p>
        </w:tc>
      </w:tr>
      <w:tr>
        <w:trPr>
          <w:trHeight w:val="250" w:hRule="exact"/>
        </w:trPr>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方敏华</w:t>
            </w: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7,275, 176</w:t>
            </w:r>
          </w:p>
        </w:tc>
        <w:tc>
          <w:tcPr>
            <w:gridSpan w:val="3"/>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7,275, 176</w:t>
            </w:r>
          </w:p>
        </w:tc>
      </w:tr>
      <w:tr>
        <w:trPr>
          <w:trHeight w:val="245" w:hRule="exact"/>
        </w:trPr>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北京凤山投资有限责任公司</w:t>
            </w: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7, 124, 080</w:t>
            </w:r>
          </w:p>
        </w:tc>
        <w:tc>
          <w:tcPr>
            <w:gridSpan w:val="3"/>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人民币普通股</w:t>
            </w:r>
          </w:p>
        </w:tc>
        <w:tc>
          <w:tcPr>
            <w:gridSpan w:val="3"/>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7, 124, 080</w:t>
            </w:r>
          </w:p>
        </w:tc>
      </w:tr>
      <w:tr>
        <w:trPr>
          <w:trHeight w:val="950" w:hRule="exact"/>
        </w:trPr>
        <w:tc>
          <w:tcPr>
            <w:gridSpan w:val="2"/>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上述股东关联关系或一致行动的说明</w:t>
            </w:r>
          </w:p>
        </w:tc>
        <w:tc>
          <w:tcPr>
            <w:gridSpan w:val="8"/>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除紫光集团有限公司系清华控股下属控股子公司、工银瑞信一广发银行一新疆盛 世伟业股权投资有限公司和工银瑞信添安股票专项型养老金产品一中国工商银行 股份有限公司均由工银瑞信基金管理公司管理外，公司未获知上述股东存在关联 关系。</w:t>
            </w:r>
          </w:p>
        </w:tc>
      </w:tr>
      <w:tr>
        <w:trPr>
          <w:trHeight w:val="504" w:hRule="exact"/>
        </w:trPr>
        <w:tc>
          <w:tcPr>
            <w:gridSpan w:val="2"/>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表决权恢复的优先股股东及持股数量的 说明</w:t>
            </w:r>
          </w:p>
        </w:tc>
        <w:tc>
          <w:tcPr>
            <w:gridSpan w:val="8"/>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不适用</w:t>
            </w:r>
          </w:p>
        </w:tc>
      </w:tr>
    </w:tbl>
    <w:p>
      <w:pPr>
        <w:widowControl w:val="0"/>
        <w:spacing w:after="5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前十名有限售条件股东持股数量及限售条件</w:t>
      </w:r>
    </w:p>
    <w:p>
      <w:pPr>
        <w:pStyle w:val="Style43"/>
        <w:keepNext/>
        <w:keepLines/>
        <w:widowControl w:val="0"/>
        <w:shd w:val="clear" w:color="auto" w:fill="auto"/>
        <w:bidi w:val="0"/>
        <w:spacing w:before="0" w:after="0" w:line="240" w:lineRule="auto"/>
        <w:ind w:left="0" w:right="1280" w:firstLine="0"/>
        <w:jc w:val="right"/>
      </w:pPr>
      <w:bookmarkStart w:id="584" w:name="bookmark584"/>
      <w:bookmarkStart w:id="585" w:name="bookmark585"/>
      <w:bookmarkStart w:id="586" w:name="bookmark586"/>
      <w:r>
        <w:rPr>
          <w:color w:val="000000"/>
          <w:spacing w:val="0"/>
          <w:w w:val="100"/>
          <w:position w:val="0"/>
        </w:rPr>
        <w:t>单位：股</w:t>
      </w:r>
      <w:bookmarkEnd w:id="584"/>
      <w:bookmarkEnd w:id="585"/>
      <w:bookmarkEnd w:id="586"/>
    </w:p>
    <w:tbl>
      <w:tblPr>
        <w:tblOverlap w:val="never"/>
        <w:jc w:val="left"/>
        <w:tblLayout w:type="fixed"/>
      </w:tblPr>
      <w:tblGrid>
        <w:gridCol w:w="643"/>
        <w:gridCol w:w="3202"/>
        <w:gridCol w:w="1584"/>
        <w:gridCol w:w="1517"/>
        <w:gridCol w:w="917"/>
        <w:gridCol w:w="1200"/>
      </w:tblGrid>
      <w:tr>
        <w:trPr>
          <w:trHeight w:val="504"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序号</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有限售条件股东名称</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持有的有限售条 件股份数量</w:t>
            </w: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有限售条件股份可上市交易 情况</w:t>
            </w: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限售条件</w:t>
            </w:r>
          </w:p>
        </w:tc>
      </w:tr>
      <w:tr>
        <w:trPr>
          <w:trHeight w:val="9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可上市交易时间</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34" w:lineRule="exact"/>
              <w:ind w:left="0" w:right="0" w:firstLine="0"/>
              <w:jc w:val="center"/>
              <w:rPr>
                <w:sz w:val="18"/>
                <w:szCs w:val="18"/>
              </w:rPr>
            </w:pPr>
            <w:r>
              <w:rPr>
                <w:b/>
                <w:bCs/>
                <w:color w:val="000000"/>
                <w:spacing w:val="0"/>
                <w:w w:val="100"/>
                <w:position w:val="0"/>
                <w:sz w:val="18"/>
                <w:szCs w:val="18"/>
              </w:rPr>
              <w:t>新增可 上市交 易股份 数量</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清华控股有限公司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278, 551,532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8"/>
                <w:szCs w:val="18"/>
              </w:rPr>
              <w:t xml:space="preserve">年 </w:t>
            </w:r>
            <w:r>
              <w:rPr>
                <w:i/>
                <w:iCs/>
                <w:color w:val="000000"/>
                <w:spacing w:val="0"/>
                <w:w w:val="100"/>
                <w:position w:val="0"/>
                <w:sz w:val="18"/>
                <w:szCs w:val="18"/>
              </w:rPr>
              <w:t>2</w:t>
            </w:r>
            <w:r>
              <w:rPr>
                <w:color w:val="000000"/>
                <w:spacing w:val="0"/>
                <w:w w:val="100"/>
                <w:position w:val="0"/>
                <w:sz w:val="18"/>
                <w:szCs w:val="18"/>
              </w:rPr>
              <w:t xml:space="preserve"> 月 </w:t>
            </w:r>
            <w:r>
              <w:rPr>
                <w:color w:val="000000"/>
                <w:spacing w:val="0"/>
                <w:w w:val="100"/>
                <w:position w:val="0"/>
                <w:sz w:val="16"/>
                <w:szCs w:val="16"/>
              </w:rPr>
              <w:t>25</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36</w:t>
            </w:r>
            <w:r>
              <w:rPr>
                <w:color w:val="000000"/>
                <w:spacing w:val="0"/>
                <w:w w:val="100"/>
                <w:position w:val="0"/>
                <w:sz w:val="18"/>
                <w:szCs w:val="18"/>
              </w:rPr>
              <w:t>个月</w:t>
            </w:r>
          </w:p>
        </w:tc>
      </w:tr>
      <w:tr>
        <w:trPr>
          <w:trHeight w:val="48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博时基金一兴业银行一博时资本管理 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208,913,649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8"/>
                <w:szCs w:val="18"/>
              </w:rPr>
              <w:t xml:space="preserve">年 </w:t>
            </w:r>
            <w:r>
              <w:rPr>
                <w:i/>
                <w:iCs/>
                <w:color w:val="000000"/>
                <w:spacing w:val="0"/>
                <w:w w:val="100"/>
                <w:position w:val="0"/>
                <w:sz w:val="18"/>
                <w:szCs w:val="18"/>
              </w:rPr>
              <w:t>2</w:t>
            </w:r>
            <w:r>
              <w:rPr>
                <w:color w:val="000000"/>
                <w:spacing w:val="0"/>
                <w:w w:val="100"/>
                <w:position w:val="0"/>
                <w:sz w:val="18"/>
                <w:szCs w:val="18"/>
              </w:rPr>
              <w:t xml:space="preserve"> 月 </w:t>
            </w:r>
            <w:r>
              <w:rPr>
                <w:color w:val="000000"/>
                <w:spacing w:val="0"/>
                <w:w w:val="100"/>
                <w:position w:val="0"/>
                <w:sz w:val="16"/>
                <w:szCs w:val="16"/>
              </w:rPr>
              <w:t>25</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36</w:t>
            </w:r>
            <w:r>
              <w:rPr>
                <w:color w:val="000000"/>
                <w:spacing w:val="0"/>
                <w:w w:val="100"/>
                <w:position w:val="0"/>
                <w:sz w:val="18"/>
                <w:szCs w:val="18"/>
              </w:rPr>
              <w:t>个月</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工银瑞信一广发银行一新疆盛世伟业 股权投资有限公司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139, 275, 766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8"/>
                <w:szCs w:val="18"/>
              </w:rPr>
              <w:t xml:space="preserve">年 </w:t>
            </w:r>
            <w:r>
              <w:rPr>
                <w:i/>
                <w:iCs/>
                <w:color w:val="000000"/>
                <w:spacing w:val="0"/>
                <w:w w:val="100"/>
                <w:position w:val="0"/>
                <w:sz w:val="18"/>
                <w:szCs w:val="18"/>
              </w:rPr>
              <w:t>2</w:t>
            </w:r>
            <w:r>
              <w:rPr>
                <w:color w:val="000000"/>
                <w:spacing w:val="0"/>
                <w:w w:val="100"/>
                <w:position w:val="0"/>
                <w:sz w:val="18"/>
                <w:szCs w:val="18"/>
              </w:rPr>
              <w:t xml:space="preserve"> 月 </w:t>
            </w:r>
            <w:r>
              <w:rPr>
                <w:color w:val="000000"/>
                <w:spacing w:val="0"/>
                <w:w w:val="100"/>
                <w:position w:val="0"/>
                <w:sz w:val="16"/>
                <w:szCs w:val="16"/>
              </w:rPr>
              <w:t>25</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36</w:t>
            </w:r>
            <w:r>
              <w:rPr>
                <w:color w:val="000000"/>
                <w:spacing w:val="0"/>
                <w:w w:val="100"/>
                <w:position w:val="0"/>
                <w:sz w:val="18"/>
                <w:szCs w:val="18"/>
              </w:rPr>
              <w:t>个月</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紫光集团有限公司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69,637,883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8"/>
                <w:szCs w:val="18"/>
              </w:rPr>
              <w:t xml:space="preserve">年 </w:t>
            </w:r>
            <w:r>
              <w:rPr>
                <w:i/>
                <w:iCs/>
                <w:color w:val="000000"/>
                <w:spacing w:val="0"/>
                <w:w w:val="100"/>
                <w:position w:val="0"/>
                <w:sz w:val="18"/>
                <w:szCs w:val="18"/>
              </w:rPr>
              <w:t>2</w:t>
            </w:r>
            <w:r>
              <w:rPr>
                <w:color w:val="000000"/>
                <w:spacing w:val="0"/>
                <w:w w:val="100"/>
                <w:position w:val="0"/>
                <w:sz w:val="18"/>
                <w:szCs w:val="18"/>
              </w:rPr>
              <w:t xml:space="preserve"> 月 </w:t>
            </w:r>
            <w:r>
              <w:rPr>
                <w:color w:val="000000"/>
                <w:spacing w:val="0"/>
                <w:w w:val="100"/>
                <w:position w:val="0"/>
                <w:sz w:val="16"/>
                <w:szCs w:val="16"/>
              </w:rPr>
              <w:t>25</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36</w:t>
            </w:r>
            <w:r>
              <w:rPr>
                <w:color w:val="000000"/>
                <w:spacing w:val="0"/>
                <w:w w:val="100"/>
                <w:position w:val="0"/>
                <w:sz w:val="18"/>
                <w:szCs w:val="18"/>
              </w:rPr>
              <w:t>个月</w:t>
            </w:r>
          </w:p>
        </w:tc>
      </w:tr>
      <w:tr>
        <w:trPr>
          <w:trHeight w:val="48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工银瑞信添安股票专项型养老金产品 —中国工商银行股份有限公司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62,674, 094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8"/>
                <w:szCs w:val="18"/>
              </w:rPr>
              <w:t xml:space="preserve">年 </w:t>
            </w:r>
            <w:r>
              <w:rPr>
                <w:i/>
                <w:iCs/>
                <w:color w:val="000000"/>
                <w:spacing w:val="0"/>
                <w:w w:val="100"/>
                <w:position w:val="0"/>
                <w:sz w:val="18"/>
                <w:szCs w:val="18"/>
              </w:rPr>
              <w:t>2</w:t>
            </w:r>
            <w:r>
              <w:rPr>
                <w:color w:val="000000"/>
                <w:spacing w:val="0"/>
                <w:w w:val="100"/>
                <w:position w:val="0"/>
                <w:sz w:val="18"/>
                <w:szCs w:val="18"/>
              </w:rPr>
              <w:t xml:space="preserve"> 月 </w:t>
            </w:r>
            <w:r>
              <w:rPr>
                <w:color w:val="000000"/>
                <w:spacing w:val="0"/>
                <w:w w:val="100"/>
                <w:position w:val="0"/>
                <w:sz w:val="16"/>
                <w:szCs w:val="16"/>
              </w:rPr>
              <w:t>25</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36</w:t>
            </w:r>
            <w:r>
              <w:rPr>
                <w:color w:val="000000"/>
                <w:spacing w:val="0"/>
                <w:w w:val="100"/>
                <w:position w:val="0"/>
                <w:sz w:val="18"/>
                <w:szCs w:val="18"/>
              </w:rPr>
              <w:t>个月</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16" w:lineRule="exact"/>
              <w:ind w:left="0" w:right="0" w:firstLine="0"/>
              <w:jc w:val="both"/>
              <w:rPr>
                <w:sz w:val="18"/>
                <w:szCs w:val="18"/>
              </w:rPr>
            </w:pPr>
            <w:r>
              <w:rPr>
                <w:color w:val="000000"/>
                <w:spacing w:val="0"/>
                <w:w w:val="100"/>
                <w:position w:val="0"/>
                <w:sz w:val="18"/>
                <w:szCs w:val="18"/>
              </w:rPr>
              <w:t>工银瑞信基金一广发银行一同方股份 定增</w:t>
            </w:r>
            <w:r>
              <w:rPr>
                <w:color w:val="000000"/>
                <w:spacing w:val="0"/>
                <w:w w:val="100"/>
                <w:position w:val="0"/>
                <w:sz w:val="16"/>
                <w:szCs w:val="16"/>
              </w:rPr>
              <w:t>2</w:t>
            </w:r>
            <w:r>
              <w:rPr>
                <w:color w:val="000000"/>
                <w:spacing w:val="0"/>
                <w:w w:val="100"/>
                <w:position w:val="0"/>
                <w:sz w:val="18"/>
                <w:szCs w:val="18"/>
              </w:rPr>
              <w:t>号资产管理计划</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6, 963, 789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 xml:space="preserve">2018 </w:t>
            </w:r>
            <w:r>
              <w:rPr>
                <w:color w:val="000000"/>
                <w:spacing w:val="0"/>
                <w:w w:val="100"/>
                <w:position w:val="0"/>
                <w:sz w:val="18"/>
                <w:szCs w:val="18"/>
              </w:rPr>
              <w:t xml:space="preserve">年 </w:t>
            </w:r>
            <w:r>
              <w:rPr>
                <w:i/>
                <w:iCs/>
                <w:color w:val="000000"/>
                <w:spacing w:val="0"/>
                <w:w w:val="100"/>
                <w:position w:val="0"/>
                <w:sz w:val="18"/>
                <w:szCs w:val="18"/>
              </w:rPr>
              <w:t>2</w:t>
            </w:r>
            <w:r>
              <w:rPr>
                <w:color w:val="000000"/>
                <w:spacing w:val="0"/>
                <w:w w:val="100"/>
                <w:position w:val="0"/>
                <w:sz w:val="18"/>
                <w:szCs w:val="18"/>
              </w:rPr>
              <w:t xml:space="preserve"> 月 </w:t>
            </w:r>
            <w:r>
              <w:rPr>
                <w:color w:val="000000"/>
                <w:spacing w:val="0"/>
                <w:w w:val="100"/>
                <w:position w:val="0"/>
                <w:sz w:val="16"/>
                <w:szCs w:val="16"/>
              </w:rPr>
              <w:t>25</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限售</w:t>
            </w:r>
            <w:r>
              <w:rPr>
                <w:color w:val="000000"/>
                <w:spacing w:val="0"/>
                <w:w w:val="100"/>
                <w:position w:val="0"/>
                <w:sz w:val="16"/>
                <w:szCs w:val="16"/>
              </w:rPr>
              <w:t>36</w:t>
            </w:r>
            <w:r>
              <w:rPr>
                <w:color w:val="000000"/>
                <w:spacing w:val="0"/>
                <w:w w:val="100"/>
                <w:position w:val="0"/>
                <w:sz w:val="18"/>
                <w:szCs w:val="18"/>
              </w:rPr>
              <w:t>个月</w:t>
            </w:r>
          </w:p>
        </w:tc>
      </w:tr>
      <w:tr>
        <w:trPr>
          <w:trHeight w:val="1210" w:hRule="exact"/>
        </w:trPr>
        <w:tc>
          <w:tcPr>
            <w:gridSpan w:val="2"/>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上述股东关联关系或一致行动的说明</w:t>
            </w:r>
          </w:p>
        </w:tc>
        <w:tc>
          <w:tcPr>
            <w:gridSpan w:val="4"/>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除紫光集团有限公司系清华控股下属控股子公司、工银瑞信一 广发银行一新疆盛世伟业股权投资有限公司、工银瑞信添安股 票专项型养老金产品一中国工商银行股份有限公司和工银瑞信 基金一广发银行一同方股份定增</w:t>
            </w:r>
            <w:r>
              <w:rPr>
                <w:color w:val="000000"/>
                <w:spacing w:val="0"/>
                <w:w w:val="100"/>
                <w:position w:val="0"/>
                <w:sz w:val="16"/>
                <w:szCs w:val="16"/>
              </w:rPr>
              <w:t>2</w:t>
            </w:r>
            <w:r>
              <w:rPr>
                <w:color w:val="000000"/>
                <w:spacing w:val="0"/>
                <w:w w:val="100"/>
                <w:position w:val="0"/>
                <w:sz w:val="18"/>
                <w:szCs w:val="18"/>
              </w:rPr>
              <w:t>号资产管理计划均由工银瑞 信基金管理公司管理外，公司未获知上述股东存在关联关系。</w:t>
            </w:r>
          </w:p>
        </w:tc>
      </w:tr>
    </w:tbl>
    <w:p>
      <w:pPr>
        <w:pStyle w:val="Style41"/>
        <w:keepNext/>
        <w:keepLines/>
        <w:widowControl w:val="0"/>
        <w:shd w:val="clear" w:color="auto" w:fill="auto"/>
        <w:bidi w:val="0"/>
        <w:spacing w:before="0" w:after="340" w:line="629" w:lineRule="exact"/>
        <w:ind w:left="0" w:right="0"/>
        <w:jc w:val="left"/>
      </w:pPr>
      <w:bookmarkStart w:id="587" w:name="bookmark587"/>
      <w:bookmarkStart w:id="588" w:name="bookmark588"/>
      <w:bookmarkStart w:id="589" w:name="bookmark589"/>
      <w:bookmarkStart w:id="590" w:name="bookmark590"/>
      <w:r>
        <w:rPr>
          <w:color w:val="000000"/>
          <w:spacing w:val="0"/>
          <w:w w:val="100"/>
          <w:position w:val="0"/>
        </w:rPr>
        <w:t>（</w:t>
      </w:r>
      <w:bookmarkEnd w:id="589"/>
      <w:r>
        <w:rPr>
          <w:color w:val="000000"/>
          <w:spacing w:val="0"/>
          <w:w w:val="100"/>
          <w:position w:val="0"/>
        </w:rPr>
        <w:t xml:space="preserve">三）战略投资者或一般法人因配售新股成为前10名股东 </w:t>
      </w:r>
      <w:r>
        <w:rPr>
          <w:b w:val="0"/>
          <w:bCs w:val="0"/>
          <w:color w:val="000000"/>
          <w:spacing w:val="0"/>
          <w:w w:val="100"/>
          <w:position w:val="0"/>
        </w:rPr>
        <w:t>不适用。</w:t>
      </w:r>
      <w:bookmarkEnd w:id="587"/>
      <w:bookmarkEnd w:id="588"/>
      <w:bookmarkEnd w:id="590"/>
    </w:p>
    <w:p>
      <w:pPr>
        <w:pStyle w:val="Style39"/>
        <w:keepNext/>
        <w:keepLines/>
        <w:widowControl w:val="0"/>
        <w:shd w:val="clear" w:color="auto" w:fill="auto"/>
        <w:bidi w:val="0"/>
        <w:spacing w:before="0" w:after="4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rPr>
        <w:t>四</w:t>
      </w:r>
      <w:bookmarkEnd w:id="593"/>
      <w:r>
        <w:rPr>
          <w:color w:val="000000"/>
          <w:spacing w:val="0"/>
          <w:w w:val="100"/>
          <w:position w:val="0"/>
        </w:rPr>
        <w:t>、控股股东及实际控制人变更情况</w:t>
      </w:r>
      <w:bookmarkEnd w:id="591"/>
      <w:bookmarkEnd w:id="592"/>
      <w:bookmarkEnd w:id="594"/>
    </w:p>
    <w:p>
      <w:pPr>
        <w:pStyle w:val="Style41"/>
        <w:keepNext/>
        <w:keepLines/>
        <w:widowControl w:val="0"/>
        <w:shd w:val="clear" w:color="auto" w:fill="auto"/>
        <w:bidi w:val="0"/>
        <w:spacing w:before="0" w:after="340" w:line="629" w:lineRule="exact"/>
        <w:ind w:left="0" w:right="0"/>
        <w:jc w:val="left"/>
      </w:pPr>
      <w:bookmarkStart w:id="595" w:name="bookmark595"/>
      <w:bookmarkStart w:id="596" w:name="bookmark596"/>
      <w:bookmarkStart w:id="597" w:name="bookmark597"/>
      <w:r>
        <w:rPr>
          <w:color w:val="000000"/>
          <w:spacing w:val="0"/>
          <w:w w:val="100"/>
          <w:position w:val="0"/>
        </w:rPr>
        <w:t>（一）控股股东情况</w:t>
      </w:r>
      <w:bookmarkEnd w:id="595"/>
      <w:bookmarkEnd w:id="596"/>
      <w:bookmarkEnd w:id="597"/>
    </w:p>
    <w:p>
      <w:pPr>
        <w:pStyle w:val="Style41"/>
        <w:keepNext/>
        <w:keepLines/>
        <w:widowControl w:val="0"/>
        <w:shd w:val="clear" w:color="auto" w:fill="auto"/>
        <w:bidi w:val="0"/>
        <w:spacing w:before="0" w:after="340" w:line="240" w:lineRule="auto"/>
        <w:ind w:left="0" w:right="0"/>
        <w:jc w:val="left"/>
      </w:pPr>
      <w:bookmarkStart w:id="595" w:name="bookmark595"/>
      <w:bookmarkStart w:id="596" w:name="bookmark596"/>
      <w:bookmarkStart w:id="598" w:name="bookmark598"/>
      <w:bookmarkStart w:id="599" w:name="bookmark599"/>
      <w:r>
        <w:rPr>
          <w:color w:val="000000"/>
          <w:spacing w:val="0"/>
          <w:w w:val="100"/>
          <w:position w:val="0"/>
        </w:rPr>
        <w:t>1</w:t>
      </w:r>
      <w:bookmarkEnd w:id="598"/>
      <w:r>
        <w:rPr>
          <w:color w:val="000000"/>
          <w:spacing w:val="0"/>
          <w:w w:val="100"/>
          <w:position w:val="0"/>
        </w:rPr>
        <w:t>、法人</w:t>
      </w:r>
      <w:bookmarkEnd w:id="595"/>
      <w:bookmarkEnd w:id="596"/>
      <w:bookmarkEnd w:id="599"/>
    </w:p>
    <w:tbl>
      <w:tblPr>
        <w:tblOverlap w:val="never"/>
        <w:jc w:val="left"/>
        <w:tblLayout w:type="fixed"/>
      </w:tblPr>
      <w:tblGrid>
        <w:gridCol w:w="2616"/>
        <w:gridCol w:w="6139"/>
      </w:tblGrid>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清华控股有限公司</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徐井宏</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1992</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r>
      <w:tr>
        <w:trPr>
          <w:trHeight w:val="273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清华控股依托清华大学雄厚的科技优势和人才资源，在制定清华 大学科技产业发展战略、整合资产、调整结构、协调利益等方面 发挥主导作用，是清华大学科技企业投融资、科技开发、成果转 化、高新技术企业孵化、对外贸易及经济技术合作交流等重大经 营活动的决策和管理中心。作为清华大学唯一的国有独资有限公 司和国有资产授权经营单位，清华控股负责经营管理清华大学全 部科技型企业，是清华大学科技成果转化的平台和孵化器。其经 营范围包括资产管理；资产受托管理；实业投资及管理；企业收 购、兼并、资产重组的策划；科技、经济及相关业务的咨询及人 员培训。</w:t>
            </w:r>
          </w:p>
        </w:tc>
      </w:tr>
      <w:tr>
        <w:trPr>
          <w:trHeight w:val="854"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报告期内控股和参股的其 他境内外上市公司的股权 情况</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截至本报告期末，清华控股还直接持有诚志股份</w:t>
            </w:r>
            <w:r>
              <w:rPr>
                <w:color w:val="000000"/>
                <w:spacing w:val="0"/>
                <w:w w:val="100"/>
                <w:position w:val="0"/>
                <w:sz w:val="18"/>
                <w:szCs w:val="18"/>
              </w:rPr>
              <w:t>11.76%</w:t>
            </w:r>
            <w:r>
              <w:rPr>
                <w:color w:val="000000"/>
                <w:spacing w:val="0"/>
                <w:w w:val="100"/>
                <w:position w:val="0"/>
                <w:sz w:val="20"/>
                <w:szCs w:val="20"/>
              </w:rPr>
              <w:t>股权、紫 光股份</w:t>
            </w:r>
            <w:r>
              <w:rPr>
                <w:color w:val="000000"/>
                <w:spacing w:val="0"/>
                <w:w w:val="100"/>
                <w:position w:val="0"/>
                <w:sz w:val="18"/>
                <w:szCs w:val="18"/>
              </w:rPr>
              <w:t>1.31%</w:t>
            </w:r>
            <w:r>
              <w:rPr>
                <w:color w:val="000000"/>
                <w:spacing w:val="0"/>
                <w:w w:val="100"/>
                <w:position w:val="0"/>
                <w:sz w:val="20"/>
                <w:szCs w:val="20"/>
              </w:rPr>
              <w:t>股权，国金证券</w:t>
            </w:r>
            <w:r>
              <w:rPr>
                <w:color w:val="000000"/>
                <w:spacing w:val="0"/>
                <w:w w:val="100"/>
                <w:position w:val="0"/>
                <w:sz w:val="18"/>
                <w:szCs w:val="18"/>
              </w:rPr>
              <w:t>5.64%</w:t>
            </w:r>
            <w:r>
              <w:rPr>
                <w:color w:val="000000"/>
                <w:spacing w:val="0"/>
                <w:w w:val="100"/>
                <w:position w:val="0"/>
                <w:sz w:val="20"/>
                <w:szCs w:val="20"/>
              </w:rPr>
              <w:t>股权，启迪桑德</w:t>
            </w:r>
            <w:r>
              <w:rPr>
                <w:color w:val="000000"/>
                <w:spacing w:val="0"/>
                <w:w w:val="100"/>
                <w:position w:val="0"/>
                <w:sz w:val="18"/>
                <w:szCs w:val="18"/>
              </w:rPr>
              <w:t>5.94%</w:t>
            </w:r>
            <w:r>
              <w:rPr>
                <w:color w:val="000000"/>
                <w:spacing w:val="0"/>
                <w:w w:val="100"/>
                <w:position w:val="0"/>
                <w:sz w:val="20"/>
                <w:szCs w:val="20"/>
              </w:rPr>
              <w:t>股权。</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jc w:val="left"/>
      </w:pPr>
      <w:bookmarkStart w:id="600" w:name="bookmark600"/>
      <w:bookmarkStart w:id="601" w:name="bookmark601"/>
      <w:bookmarkStart w:id="602" w:name="bookmark602"/>
      <w:bookmarkStart w:id="603" w:name="bookmark603"/>
      <w:r>
        <w:rPr>
          <w:color w:val="000000"/>
          <w:spacing w:val="0"/>
          <w:w w:val="100"/>
          <w:position w:val="0"/>
        </w:rPr>
        <w:t>2</w:t>
      </w:r>
      <w:bookmarkEnd w:id="602"/>
      <w:r>
        <w:rPr>
          <w:color w:val="000000"/>
          <w:spacing w:val="0"/>
          <w:w w:val="100"/>
          <w:position w:val="0"/>
        </w:rPr>
        <w:t>、公司不存在控股股东情况的特别说明</w:t>
      </w:r>
      <w:bookmarkEnd w:id="600"/>
      <w:bookmarkEnd w:id="601"/>
      <w:bookmarkEnd w:id="603"/>
      <w:r>
        <w:rPr>
          <w:color w:val="000000"/>
          <w:spacing w:val="0"/>
          <w:w w:val="100"/>
          <w:position w:val="0"/>
        </w:rPr>
        <w:t xml:space="preserve"> </w:t>
      </w:r>
      <w:r>
        <w:rPr>
          <w:rStyle w:val="CharStyle29"/>
          <w:b w:val="0"/>
          <w:bCs w:val="0"/>
        </w:rPr>
        <w:t>不适用。</w:t>
      </w:r>
    </w:p>
    <w:p>
      <w:pPr>
        <w:pStyle w:val="Style41"/>
        <w:keepNext/>
        <w:keepLines/>
        <w:widowControl w:val="0"/>
        <w:shd w:val="clear" w:color="auto" w:fill="auto"/>
        <w:tabs>
          <w:tab w:pos="757" w:val="left"/>
        </w:tabs>
        <w:bidi w:val="0"/>
        <w:spacing w:before="0" w:after="340" w:line="240" w:lineRule="auto"/>
        <w:ind w:left="0" w:right="0"/>
        <w:jc w:val="left"/>
      </w:pPr>
      <w:bookmarkStart w:id="604" w:name="bookmark604"/>
      <w:bookmarkStart w:id="605" w:name="bookmark605"/>
      <w:bookmarkStart w:id="606" w:name="bookmark606"/>
      <w:bookmarkStart w:id="607" w:name="bookmark607"/>
      <w:r>
        <w:rPr>
          <w:color w:val="000000"/>
          <w:spacing w:val="0"/>
          <w:w w:val="100"/>
          <w:position w:val="0"/>
        </w:rPr>
        <w:t>3</w:t>
      </w:r>
      <w:bookmarkEnd w:id="606"/>
      <w:r>
        <w:rPr>
          <w:color w:val="000000"/>
          <w:spacing w:val="0"/>
          <w:w w:val="100"/>
          <w:position w:val="0"/>
        </w:rPr>
        <w:t>、</w:t>
        <w:tab/>
        <w:t>报告期内控股股东变更情况索引及日期</w:t>
      </w:r>
      <w:bookmarkEnd w:id="604"/>
      <w:bookmarkEnd w:id="605"/>
      <w:bookmarkEnd w:id="607"/>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41"/>
        <w:keepNext/>
        <w:keepLines/>
        <w:widowControl w:val="0"/>
        <w:shd w:val="clear" w:color="auto" w:fill="auto"/>
        <w:tabs>
          <w:tab w:pos="766" w:val="left"/>
        </w:tabs>
        <w:bidi w:val="0"/>
        <w:spacing w:before="0" w:after="340" w:line="240" w:lineRule="auto"/>
        <w:ind w:left="0" w:right="0"/>
        <w:jc w:val="left"/>
      </w:pPr>
      <w:bookmarkStart w:id="608" w:name="bookmark608"/>
      <w:bookmarkStart w:id="609" w:name="bookmark609"/>
      <w:bookmarkStart w:id="610" w:name="bookmark610"/>
      <w:bookmarkStart w:id="611" w:name="bookmark611"/>
      <w:r>
        <w:rPr>
          <w:color w:val="000000"/>
          <w:spacing w:val="0"/>
          <w:w w:val="100"/>
          <w:position w:val="0"/>
        </w:rPr>
        <w:t>4</w:t>
      </w:r>
      <w:bookmarkEnd w:id="610"/>
      <w:r>
        <w:rPr>
          <w:color w:val="000000"/>
          <w:spacing w:val="0"/>
          <w:w w:val="100"/>
          <w:position w:val="0"/>
        </w:rPr>
        <w:t>、</w:t>
        <w:tab/>
        <w:t>公司与控股股东之间的产权及控制关系的方框图</w:t>
      </w:r>
      <w:bookmarkEnd w:id="608"/>
      <w:bookmarkEnd w:id="609"/>
      <w:bookmarkEnd w:id="611"/>
    </w:p>
    <w:p>
      <w:pPr>
        <w:widowControl w:val="0"/>
        <w:jc w:val="center"/>
        <w:rPr>
          <w:sz w:val="2"/>
          <w:szCs w:val="2"/>
        </w:rPr>
      </w:pPr>
      <w:r>
        <w:drawing>
          <wp:inline>
            <wp:extent cx="4236720" cy="175577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8"/>
                    <a:stretch/>
                  </pic:blipFill>
                  <pic:spPr>
                    <a:xfrm>
                      <a:ext cx="4236720" cy="1755775"/>
                    </a:xfrm>
                    <a:prstGeom prst="rect"/>
                  </pic:spPr>
                </pic:pic>
              </a:graphicData>
            </a:graphic>
          </wp:inline>
        </w:drawing>
      </w:r>
    </w:p>
    <w:p>
      <w:pPr>
        <w:pStyle w:val="Style28"/>
        <w:keepNext w:val="0"/>
        <w:keepLines w:val="0"/>
        <w:widowControl w:val="0"/>
        <w:shd w:val="clear" w:color="auto" w:fill="auto"/>
        <w:bidi w:val="0"/>
        <w:spacing w:before="0" w:after="340" w:line="269" w:lineRule="exact"/>
        <w:ind w:left="0" w:right="0" w:firstLine="360"/>
        <w:jc w:val="left"/>
      </w:pPr>
      <w:r>
        <w:rPr>
          <w:b/>
          <w:bCs/>
          <w:color w:val="000000"/>
          <w:spacing w:val="0"/>
          <w:w w:val="100"/>
          <w:position w:val="0"/>
        </w:rPr>
        <w:t>（二）实际控制人情况</w:t>
      </w:r>
    </w:p>
    <w:p>
      <w:pPr>
        <w:pStyle w:val="Style28"/>
        <w:keepNext w:val="0"/>
        <w:keepLines w:val="0"/>
        <w:widowControl w:val="0"/>
        <w:shd w:val="clear" w:color="auto" w:fill="auto"/>
        <w:tabs>
          <w:tab w:pos="742" w:val="left"/>
        </w:tabs>
        <w:bidi w:val="0"/>
        <w:spacing w:before="0" w:after="340" w:line="269" w:lineRule="exact"/>
        <w:ind w:left="0" w:right="0" w:firstLine="360"/>
        <w:jc w:val="left"/>
      </w:pPr>
      <w:bookmarkStart w:id="612" w:name="bookmark612"/>
      <w:r>
        <w:rPr>
          <w:b/>
          <w:bCs/>
          <w:color w:val="000000"/>
          <w:spacing w:val="0"/>
          <w:w w:val="100"/>
          <w:position w:val="0"/>
        </w:rPr>
        <w:t>1</w:t>
      </w:r>
      <w:bookmarkEnd w:id="612"/>
      <w:r>
        <w:rPr>
          <w:b/>
          <w:bCs/>
          <w:color w:val="000000"/>
          <w:spacing w:val="0"/>
          <w:w w:val="100"/>
          <w:position w:val="0"/>
        </w:rPr>
        <w:t>、</w:t>
        <w:tab/>
        <w:t>法人</w:t>
      </w:r>
    </w:p>
    <w:p>
      <w:pPr>
        <w:pStyle w:val="Style28"/>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公司实际控制人为教育部。根据国有资产法及相关国有资产管理办法，清华大学 履行国有资产出资人职责，其行政主管部门为教育部。</w:t>
      </w:r>
    </w:p>
    <w:p>
      <w:pPr>
        <w:pStyle w:val="Style28"/>
        <w:keepNext w:val="0"/>
        <w:keepLines w:val="0"/>
        <w:widowControl w:val="0"/>
        <w:shd w:val="clear" w:color="auto" w:fill="auto"/>
        <w:tabs>
          <w:tab w:pos="757" w:val="left"/>
        </w:tabs>
        <w:bidi w:val="0"/>
        <w:spacing w:before="0" w:after="340" w:line="269" w:lineRule="exact"/>
        <w:ind w:left="0" w:right="0" w:firstLine="360"/>
        <w:jc w:val="left"/>
      </w:pPr>
      <w:bookmarkStart w:id="613" w:name="bookmark613"/>
      <w:r>
        <w:rPr>
          <w:b/>
          <w:bCs/>
          <w:color w:val="000000"/>
          <w:spacing w:val="0"/>
          <w:w w:val="100"/>
          <w:position w:val="0"/>
        </w:rPr>
        <w:t>2</w:t>
      </w:r>
      <w:bookmarkEnd w:id="613"/>
      <w:r>
        <w:rPr>
          <w:b/>
          <w:bCs/>
          <w:color w:val="000000"/>
          <w:spacing w:val="0"/>
          <w:w w:val="100"/>
          <w:position w:val="0"/>
        </w:rPr>
        <w:t>、</w:t>
        <w:tab/>
        <w:t>公司不存在实际控制人情况的特别说明</w:t>
      </w:r>
    </w:p>
    <w:p>
      <w:pPr>
        <w:pStyle w:val="Style28"/>
        <w:keepNext w:val="0"/>
        <w:keepLines w:val="0"/>
        <w:widowControl w:val="0"/>
        <w:shd w:val="clear" w:color="auto" w:fill="auto"/>
        <w:bidi w:val="0"/>
        <w:spacing w:before="0" w:after="340" w:line="269" w:lineRule="exact"/>
        <w:ind w:left="0" w:right="0" w:firstLine="0"/>
        <w:jc w:val="both"/>
      </w:pPr>
      <w:r>
        <w:rPr>
          <w:color w:val="000000"/>
          <w:spacing w:val="0"/>
          <w:w w:val="100"/>
          <w:position w:val="0"/>
        </w:rPr>
        <w:t>不适用。</w:t>
      </w:r>
    </w:p>
    <w:p>
      <w:pPr>
        <w:pStyle w:val="Style28"/>
        <w:keepNext w:val="0"/>
        <w:keepLines w:val="0"/>
        <w:widowControl w:val="0"/>
        <w:shd w:val="clear" w:color="auto" w:fill="auto"/>
        <w:tabs>
          <w:tab w:pos="757" w:val="left"/>
        </w:tabs>
        <w:bidi w:val="0"/>
        <w:spacing w:before="0" w:after="340" w:line="269" w:lineRule="exact"/>
        <w:ind w:left="0" w:right="0" w:firstLine="360"/>
        <w:jc w:val="left"/>
      </w:pPr>
      <w:bookmarkStart w:id="614" w:name="bookmark614"/>
      <w:r>
        <w:rPr>
          <w:b/>
          <w:bCs/>
          <w:color w:val="000000"/>
          <w:spacing w:val="0"/>
          <w:w w:val="100"/>
          <w:position w:val="0"/>
        </w:rPr>
        <w:t>3</w:t>
      </w:r>
      <w:bookmarkEnd w:id="614"/>
      <w:r>
        <w:rPr>
          <w:b/>
          <w:bCs/>
          <w:color w:val="000000"/>
          <w:spacing w:val="0"/>
          <w:w w:val="100"/>
          <w:position w:val="0"/>
        </w:rPr>
        <w:t>、</w:t>
        <w:tab/>
        <w:t>报告期内实际控制人变更情况索引及日期</w:t>
      </w:r>
    </w:p>
    <w:p>
      <w:pPr>
        <w:pStyle w:val="Style28"/>
        <w:keepNext w:val="0"/>
        <w:keepLines w:val="0"/>
        <w:widowControl w:val="0"/>
        <w:shd w:val="clear" w:color="auto" w:fill="auto"/>
        <w:bidi w:val="0"/>
        <w:spacing w:before="0" w:after="340" w:line="269" w:lineRule="exact"/>
        <w:ind w:left="0" w:right="0" w:firstLine="0"/>
        <w:jc w:val="both"/>
      </w:pPr>
      <w:r>
        <w:rPr>
          <w:color w:val="000000"/>
          <w:spacing w:val="0"/>
          <w:w w:val="100"/>
          <w:position w:val="0"/>
        </w:rPr>
        <w:t>不适用。</w:t>
      </w:r>
    </w:p>
    <w:p>
      <w:pPr>
        <w:pStyle w:val="Style28"/>
        <w:keepNext w:val="0"/>
        <w:keepLines w:val="0"/>
        <w:widowControl w:val="0"/>
        <w:shd w:val="clear" w:color="auto" w:fill="auto"/>
        <w:tabs>
          <w:tab w:pos="766" w:val="left"/>
        </w:tabs>
        <w:bidi w:val="0"/>
        <w:spacing w:before="0" w:after="340" w:line="269" w:lineRule="exact"/>
        <w:ind w:left="0" w:right="0" w:firstLine="360"/>
        <w:jc w:val="left"/>
      </w:pPr>
      <w:bookmarkStart w:id="615" w:name="bookmark615"/>
      <w:r>
        <w:rPr>
          <w:b/>
          <w:bCs/>
          <w:color w:val="000000"/>
          <w:spacing w:val="0"/>
          <w:w w:val="100"/>
          <w:position w:val="0"/>
        </w:rPr>
        <w:t>4</w:t>
      </w:r>
      <w:bookmarkEnd w:id="615"/>
      <w:r>
        <w:rPr>
          <w:b/>
          <w:bCs/>
          <w:color w:val="000000"/>
          <w:spacing w:val="0"/>
          <w:w w:val="100"/>
          <w:position w:val="0"/>
        </w:rPr>
        <w:t>、</w:t>
        <w:tab/>
        <w:t>公司与实际控制人之间的产权及控制关系的方框图</w:t>
      </w:r>
    </w:p>
    <w:p>
      <w:pPr>
        <w:widowControl w:val="0"/>
        <w:jc w:val="center"/>
        <w:rPr>
          <w:sz w:val="2"/>
          <w:szCs w:val="2"/>
        </w:rPr>
      </w:pPr>
      <w:r>
        <w:drawing>
          <wp:inline>
            <wp:extent cx="4145280" cy="250571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0"/>
                    <a:stretch/>
                  </pic:blipFill>
                  <pic:spPr>
                    <a:xfrm>
                      <a:ext cx="4145280" cy="2505710"/>
                    </a:xfrm>
                    <a:prstGeom prst="rect"/>
                  </pic:spPr>
                </pic:pic>
              </a:graphicData>
            </a:graphic>
          </wp:inline>
        </w:drawing>
      </w:r>
    </w:p>
    <w:p>
      <w:pPr>
        <w:pStyle w:val="Style28"/>
        <w:keepNext w:val="0"/>
        <w:keepLines w:val="0"/>
        <w:widowControl w:val="0"/>
        <w:shd w:val="clear" w:color="auto" w:fill="auto"/>
        <w:bidi w:val="0"/>
        <w:spacing w:before="0" w:after="0" w:line="638" w:lineRule="exact"/>
        <w:ind w:left="0" w:right="0" w:firstLine="360"/>
        <w:jc w:val="left"/>
      </w:pPr>
      <w:bookmarkStart w:id="616" w:name="bookmark616"/>
      <w:r>
        <w:rPr>
          <w:b/>
          <w:bCs/>
          <w:color w:val="000000"/>
          <w:spacing w:val="0"/>
          <w:w w:val="100"/>
          <w:position w:val="0"/>
        </w:rPr>
        <w:t>5</w:t>
      </w:r>
      <w:bookmarkEnd w:id="616"/>
      <w:r>
        <w:rPr>
          <w:b/>
          <w:bCs/>
          <w:color w:val="000000"/>
          <w:spacing w:val="0"/>
          <w:w w:val="100"/>
          <w:position w:val="0"/>
        </w:rPr>
        <w:t xml:space="preserve">、实际控制人通过信托或其他资产管理方式控制公司 </w:t>
      </w:r>
      <w:r>
        <w:rPr>
          <w:color w:val="000000"/>
          <w:spacing w:val="0"/>
          <w:w w:val="100"/>
          <w:position w:val="0"/>
        </w:rPr>
        <w:t>不适用。</w:t>
      </w:r>
    </w:p>
    <w:p>
      <w:pPr>
        <w:pStyle w:val="Style28"/>
        <w:keepNext w:val="0"/>
        <w:keepLines w:val="0"/>
        <w:widowControl w:val="0"/>
        <w:shd w:val="clear" w:color="auto" w:fill="auto"/>
        <w:bidi w:val="0"/>
        <w:spacing w:before="0" w:after="0" w:line="638" w:lineRule="exact"/>
        <w:ind w:left="0" w:right="0" w:firstLine="360"/>
        <w:jc w:val="left"/>
      </w:pPr>
      <w:bookmarkStart w:id="617" w:name="bookmark617"/>
      <w:r>
        <w:rPr>
          <w:b/>
          <w:bCs/>
          <w:color w:val="000000"/>
          <w:spacing w:val="0"/>
          <w:w w:val="100"/>
          <w:position w:val="0"/>
        </w:rPr>
        <w:t>（</w:t>
      </w:r>
      <w:bookmarkEnd w:id="617"/>
      <w:r>
        <w:rPr>
          <w:b/>
          <w:bCs/>
          <w:color w:val="000000"/>
          <w:spacing w:val="0"/>
          <w:w w:val="100"/>
          <w:position w:val="0"/>
        </w:rPr>
        <w:t>三）控股股东及实际控制人其他情况介绍</w:t>
      </w:r>
    </w:p>
    <w:p>
      <w:pPr>
        <w:pStyle w:val="Style28"/>
        <w:keepNext w:val="0"/>
        <w:keepLines w:val="0"/>
        <w:widowControl w:val="0"/>
        <w:shd w:val="clear" w:color="auto" w:fill="auto"/>
        <w:bidi w:val="0"/>
        <w:spacing w:before="0" w:after="340" w:line="638" w:lineRule="exact"/>
        <w:ind w:left="0" w:right="0" w:firstLine="0"/>
        <w:jc w:val="left"/>
      </w:pPr>
      <w:r>
        <w:rPr>
          <w:color w:val="000000"/>
          <w:spacing w:val="0"/>
          <w:w w:val="100"/>
          <w:position w:val="0"/>
        </w:rPr>
        <w:t>不适用。</w:t>
      </w:r>
    </w:p>
    <w:p>
      <w:pPr>
        <w:pStyle w:val="Style39"/>
        <w:keepNext/>
        <w:keepLines/>
        <w:widowControl w:val="0"/>
        <w:shd w:val="clear" w:color="auto" w:fill="auto"/>
        <w:tabs>
          <w:tab w:pos="666" w:val="left"/>
        </w:tabs>
        <w:bidi w:val="0"/>
        <w:spacing w:before="0" w:after="4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rPr>
        <w:t>五</w:t>
      </w:r>
      <w:bookmarkEnd w:id="620"/>
      <w:r>
        <w:rPr>
          <w:color w:val="000000"/>
          <w:spacing w:val="0"/>
          <w:w w:val="100"/>
          <w:position w:val="0"/>
        </w:rPr>
        <w:t>、</w:t>
        <w:tab/>
        <w:t>其他持股在百分之十以上的法人股东</w:t>
      </w:r>
      <w:bookmarkEnd w:id="618"/>
      <w:bookmarkEnd w:id="619"/>
      <w:bookmarkEnd w:id="621"/>
    </w:p>
    <w:p>
      <w:pPr>
        <w:pStyle w:val="Style28"/>
        <w:keepNext w:val="0"/>
        <w:keepLines w:val="0"/>
        <w:widowControl w:val="0"/>
        <w:shd w:val="clear" w:color="auto" w:fill="auto"/>
        <w:bidi w:val="0"/>
        <w:spacing w:before="0" w:after="340" w:line="638" w:lineRule="exact"/>
        <w:ind w:left="0" w:right="0" w:firstLine="0"/>
        <w:jc w:val="left"/>
      </w:pPr>
      <w:r>
        <w:rPr>
          <w:color w:val="000000"/>
          <w:spacing w:val="0"/>
          <w:w w:val="100"/>
          <w:position w:val="0"/>
        </w:rPr>
        <w:t>不适用。</w:t>
      </w:r>
    </w:p>
    <w:p>
      <w:pPr>
        <w:pStyle w:val="Style39"/>
        <w:keepNext/>
        <w:keepLines/>
        <w:widowControl w:val="0"/>
        <w:shd w:val="clear" w:color="auto" w:fill="auto"/>
        <w:tabs>
          <w:tab w:pos="666" w:val="left"/>
        </w:tabs>
        <w:bidi w:val="0"/>
        <w:spacing w:before="0" w:after="34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六</w:t>
      </w:r>
      <w:bookmarkEnd w:id="624"/>
      <w:r>
        <w:rPr>
          <w:color w:val="000000"/>
          <w:spacing w:val="0"/>
          <w:w w:val="100"/>
          <w:position w:val="0"/>
        </w:rPr>
        <w:t>、</w:t>
        <w:tab/>
        <w:t>股份限制减持情况说明</w:t>
      </w:r>
      <w:bookmarkEnd w:id="622"/>
      <w:bookmarkEnd w:id="623"/>
      <w:bookmarkEnd w:id="625"/>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131" w:right="492" w:bottom="1462" w:left="1074" w:header="0" w:footer="3" w:gutter="0"/>
          <w:cols w:space="720"/>
          <w:noEndnote/>
          <w:rtlGutter w:val="0"/>
          <w:docGrid w:linePitch="360"/>
        </w:sectPr>
      </w:pPr>
      <w:r>
        <w:rPr>
          <w:color w:val="000000"/>
          <w:spacing w:val="0"/>
          <w:w w:val="100"/>
          <w:position w:val="0"/>
        </w:rPr>
        <w:t>不适用。</w:t>
      </w:r>
    </w:p>
    <w:p>
      <w:pPr>
        <w:pStyle w:val="Style31"/>
        <w:keepNext/>
        <w:keepLines/>
        <w:widowControl w:val="0"/>
        <w:shd w:val="clear" w:color="auto" w:fill="auto"/>
        <w:bidi w:val="0"/>
        <w:spacing w:before="0" w:after="1280" w:line="240" w:lineRule="auto"/>
        <w:ind w:left="0" w:right="0" w:firstLine="0"/>
        <w:jc w:val="center"/>
      </w:pPr>
      <w:bookmarkStart w:id="626" w:name="bookmark626"/>
      <w:bookmarkStart w:id="627" w:name="bookmark627"/>
      <w:bookmarkStart w:id="628" w:name="bookmark628"/>
      <w:r>
        <w:rPr>
          <w:color w:val="000000"/>
          <w:spacing w:val="0"/>
          <w:w w:val="100"/>
          <w:position w:val="0"/>
        </w:rPr>
        <w:t>第七章优先股相关情况</w:t>
      </w:r>
      <w:bookmarkEnd w:id="626"/>
      <w:bookmarkEnd w:id="627"/>
      <w:bookmarkEnd w:id="62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r>
        <w:br w:type="page"/>
      </w:r>
    </w:p>
    <w:p>
      <w:pPr>
        <w:pStyle w:val="Style31"/>
        <w:keepNext/>
        <w:keepLines/>
        <w:widowControl w:val="0"/>
        <w:shd w:val="clear" w:color="auto" w:fill="auto"/>
        <w:bidi w:val="0"/>
        <w:spacing w:before="0" w:after="960" w:line="240" w:lineRule="auto"/>
        <w:ind w:left="0" w:right="0" w:firstLine="0"/>
        <w:jc w:val="center"/>
      </w:pPr>
      <w:bookmarkStart w:id="629" w:name="bookmark629"/>
      <w:bookmarkStart w:id="630" w:name="bookmark630"/>
      <w:bookmarkStart w:id="631" w:name="bookmark631"/>
      <w:r>
        <w:rPr>
          <w:color w:val="000000"/>
          <w:spacing w:val="0"/>
          <w:w w:val="100"/>
          <w:position w:val="0"/>
        </w:rPr>
        <w:t>第八章董事、监事、高级管理人员和员工情况</w:t>
      </w:r>
      <w:bookmarkEnd w:id="629"/>
      <w:bookmarkEnd w:id="630"/>
      <w:bookmarkEnd w:id="631"/>
    </w:p>
    <w:p>
      <w:pPr>
        <w:pStyle w:val="Style39"/>
        <w:keepNext/>
        <w:keepLines/>
        <w:widowControl w:val="0"/>
        <w:shd w:val="clear" w:color="auto" w:fill="auto"/>
        <w:bidi w:val="0"/>
        <w:spacing w:before="0" w:after="420" w:line="240" w:lineRule="auto"/>
        <w:ind w:left="0" w:right="0" w:firstLine="740"/>
        <w:jc w:val="left"/>
      </w:pPr>
      <w:bookmarkStart w:id="632" w:name="bookmark632"/>
      <w:bookmarkStart w:id="633" w:name="bookmark633"/>
      <w:bookmarkStart w:id="634" w:name="bookmark634"/>
      <w:bookmarkStart w:id="635" w:name="bookmark635"/>
      <w:r>
        <w:rPr>
          <w:color w:val="000000"/>
          <w:spacing w:val="0"/>
          <w:w w:val="100"/>
          <w:position w:val="0"/>
        </w:rPr>
        <w:t>一</w:t>
      </w:r>
      <w:bookmarkEnd w:id="634"/>
      <w:r>
        <w:rPr>
          <w:color w:val="000000"/>
          <w:spacing w:val="0"/>
          <w:w w:val="100"/>
          <w:position w:val="0"/>
        </w:rPr>
        <w:t>、持股变动及报酬情况</w:t>
      </w:r>
      <w:bookmarkEnd w:id="632"/>
      <w:bookmarkEnd w:id="633"/>
      <w:bookmarkEnd w:id="635"/>
    </w:p>
    <w:p>
      <w:pPr>
        <w:pStyle w:val="Style41"/>
        <w:keepNext/>
        <w:keepLines/>
        <w:widowControl w:val="0"/>
        <w:shd w:val="clear" w:color="auto" w:fill="auto"/>
        <w:bidi w:val="0"/>
        <w:spacing w:before="0" w:after="320" w:line="240" w:lineRule="auto"/>
        <w:ind w:left="0" w:right="0" w:firstLine="0"/>
        <w:jc w:val="center"/>
      </w:pPr>
      <w:bookmarkStart w:id="636" w:name="bookmark636"/>
      <w:bookmarkStart w:id="637" w:name="bookmark637"/>
      <w:bookmarkStart w:id="638" w:name="bookmark638"/>
      <w:r>
        <w:rPr>
          <w:color w:val="000000"/>
          <w:spacing w:val="0"/>
          <w:w w:val="100"/>
          <w:position w:val="0"/>
        </w:rPr>
        <w:t>（一）现任及报告期内离任董事、监事和高级管理人员持股变动及报酬情况</w:t>
      </w:r>
      <w:bookmarkEnd w:id="636"/>
      <w:bookmarkEnd w:id="637"/>
      <w:bookmarkEnd w:id="638"/>
    </w:p>
    <w:tbl>
      <w:tblPr>
        <w:tblOverlap w:val="never"/>
        <w:jc w:val="center"/>
        <w:tblLayout w:type="fixed"/>
      </w:tblPr>
      <w:tblGrid>
        <w:gridCol w:w="869"/>
        <w:gridCol w:w="1282"/>
        <w:gridCol w:w="427"/>
        <w:gridCol w:w="422"/>
        <w:gridCol w:w="1162"/>
        <w:gridCol w:w="1162"/>
        <w:gridCol w:w="931"/>
        <w:gridCol w:w="931"/>
        <w:gridCol w:w="653"/>
        <w:gridCol w:w="528"/>
        <w:gridCol w:w="955"/>
        <w:gridCol w:w="701"/>
      </w:tblGrid>
      <w:tr>
        <w:trPr>
          <w:trHeight w:val="1944" w:hRule="exact"/>
        </w:trPr>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姓名</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职务（注）</w:t>
            </w:r>
          </w:p>
        </w:tc>
        <w:tc>
          <w:tcPr>
            <w:tcBorders>
              <w:top w:val="single" w:sz="4"/>
              <w:left w:val="single" w:sz="4"/>
            </w:tcBorders>
            <w:shd w:val="clear" w:color="auto" w:fill="BFBFBF"/>
            <w:textDirection w:val="tbRlV"/>
            <w:vAlign w:val="bottom"/>
          </w:tcPr>
          <w:p>
            <w:pPr>
              <w:pStyle w:val="Style7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性别</w:t>
            </w:r>
          </w:p>
        </w:tc>
        <w:tc>
          <w:tcPr>
            <w:tcBorders>
              <w:top w:val="single" w:sz="4"/>
              <w:left w:val="single" w:sz="4"/>
            </w:tcBorders>
            <w:shd w:val="clear" w:color="auto" w:fill="BFBFBF"/>
            <w:textDirection w:val="tbRlV"/>
            <w:vAlign w:val="bottom"/>
          </w:tcPr>
          <w:p>
            <w:pPr>
              <w:pStyle w:val="Style7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年龄</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任期起始 日期</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任期终止 日期</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年初持 股数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年末持 股数</w:t>
            </w:r>
          </w:p>
        </w:tc>
        <w:tc>
          <w:tcPr>
            <w:tcBorders>
              <w:top w:val="single" w:sz="4"/>
              <w:left w:val="single" w:sz="4"/>
            </w:tcBorders>
            <w:shd w:val="clear" w:color="auto" w:fill="BFBFBF"/>
            <w:vAlign w:val="center"/>
          </w:tcPr>
          <w:p>
            <w:pPr>
              <w:pStyle w:val="Style35"/>
              <w:keepNext w:val="0"/>
              <w:keepLines w:val="0"/>
              <w:widowControl w:val="0"/>
              <w:shd w:val="clear" w:color="auto" w:fill="auto"/>
              <w:bidi w:val="0"/>
              <w:spacing w:before="0" w:after="0" w:line="272" w:lineRule="exact"/>
              <w:ind w:left="0" w:right="0" w:firstLine="0"/>
              <w:jc w:val="center"/>
              <w:rPr>
                <w:sz w:val="20"/>
                <w:szCs w:val="20"/>
              </w:rPr>
            </w:pPr>
            <w:r>
              <w:rPr>
                <w:b/>
                <w:bCs/>
                <w:color w:val="000000"/>
                <w:spacing w:val="0"/>
                <w:w w:val="100"/>
                <w:position w:val="0"/>
                <w:sz w:val="20"/>
                <w:szCs w:val="20"/>
              </w:rPr>
              <w:t>年度 内股 份增 减变 动量</w:t>
            </w:r>
          </w:p>
        </w:tc>
        <w:tc>
          <w:tcPr>
            <w:tcBorders>
              <w:top w:val="single" w:sz="4"/>
              <w:left w:val="single" w:sz="4"/>
            </w:tcBorders>
            <w:shd w:val="clear" w:color="auto" w:fill="BFBFBF"/>
            <w:textDirection w:val="tbRlV"/>
            <w:vAlign w:val="top"/>
          </w:tcPr>
          <w:p>
            <w:pPr>
              <w:pStyle w:val="Style77"/>
              <w:keepNext w:val="0"/>
              <w:keepLines w:val="0"/>
              <w:widowControl w:val="0"/>
              <w:shd w:val="clear" w:color="auto" w:fill="auto"/>
              <w:bidi w:val="0"/>
              <w:spacing w:before="140" w:after="0" w:line="240" w:lineRule="auto"/>
              <w:ind w:left="0" w:right="0" w:firstLine="0"/>
              <w:jc w:val="center"/>
              <w:rPr>
                <w:sz w:val="22"/>
                <w:szCs w:val="22"/>
              </w:rPr>
            </w:pPr>
            <w:r>
              <w:rPr>
                <w:color w:val="000000"/>
                <w:spacing w:val="0"/>
                <w:w w:val="100"/>
                <w:position w:val="0"/>
                <w:sz w:val="22"/>
                <w:szCs w:val="22"/>
              </w:rPr>
              <w:t>增减变动原因</w:t>
            </w:r>
          </w:p>
        </w:tc>
        <w:tc>
          <w:tcPr>
            <w:tcBorders>
              <w:top w:val="single" w:sz="4"/>
              <w:left w:val="single" w:sz="4"/>
            </w:tcBorders>
            <w:shd w:val="clear" w:color="auto" w:fill="BFBFBF"/>
            <w:vAlign w:val="bottom"/>
          </w:tcPr>
          <w:p>
            <w:pPr>
              <w:pStyle w:val="Style35"/>
              <w:keepNext w:val="0"/>
              <w:keepLines w:val="0"/>
              <w:widowControl w:val="0"/>
              <w:shd w:val="clear" w:color="auto" w:fill="auto"/>
              <w:bidi w:val="0"/>
              <w:spacing w:before="0" w:after="0" w:line="272" w:lineRule="exact"/>
              <w:ind w:left="0" w:right="0" w:firstLine="0"/>
              <w:jc w:val="center"/>
              <w:rPr>
                <w:sz w:val="20"/>
                <w:szCs w:val="20"/>
              </w:rPr>
            </w:pPr>
            <w:r>
              <w:rPr>
                <w:b/>
                <w:bCs/>
                <w:color w:val="000000"/>
                <w:spacing w:val="0"/>
                <w:w w:val="100"/>
                <w:position w:val="0"/>
                <w:sz w:val="20"/>
                <w:szCs w:val="20"/>
              </w:rPr>
              <w:t>报告期 内从公 司获得 的税前 报酬总 额（万 元）</w:t>
            </w:r>
          </w:p>
        </w:tc>
        <w:tc>
          <w:tcPr>
            <w:tcBorders>
              <w:top w:val="single" w:sz="4"/>
              <w:left w:val="single" w:sz="4"/>
              <w:right w:val="single" w:sz="4"/>
            </w:tcBorders>
            <w:shd w:val="clear" w:color="auto" w:fill="BFBFBF"/>
            <w:vAlign w:val="top"/>
          </w:tcPr>
          <w:p>
            <w:pPr>
              <w:pStyle w:val="Style35"/>
              <w:keepNext w:val="0"/>
              <w:keepLines w:val="0"/>
              <w:widowControl w:val="0"/>
              <w:shd w:val="clear" w:color="auto" w:fill="auto"/>
              <w:bidi w:val="0"/>
              <w:spacing w:before="0" w:after="0" w:line="274" w:lineRule="exact"/>
              <w:ind w:left="0" w:right="0" w:firstLine="0"/>
              <w:jc w:val="left"/>
              <w:rPr>
                <w:sz w:val="20"/>
                <w:szCs w:val="20"/>
              </w:rPr>
            </w:pPr>
            <w:r>
              <w:rPr>
                <w:b/>
                <w:bCs/>
                <w:color w:val="000000"/>
                <w:spacing w:val="0"/>
                <w:w w:val="100"/>
                <w:position w:val="0"/>
                <w:sz w:val="20"/>
                <w:szCs w:val="20"/>
              </w:rPr>
              <w:t>是否 在公 司关 联方 获取 报酬</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周立业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黄俞</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副董事长、 总裁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范新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童利斌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左小蕾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张文娟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李健航</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首席运营官</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9,150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9,150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刘卫东</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副总裁、财 务总监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22,280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22,280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李吉生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8,612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赵维健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秦绪忠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张园园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雷霖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2015/9/16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夏冬林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2013/5/15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王良海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2013/5/15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王明亮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2013/5/15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2013/5/15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2016/5/15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44,616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44,616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1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144,658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144,658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1179.7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1118"/>
        <w:gridCol w:w="8376"/>
      </w:tblGrid>
      <w:tr>
        <w:trPr>
          <w:trHeight w:val="35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88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周立业</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周立业先生，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日至今，任公司第七届董事会董事长之职。</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月，任公司第六届董事会董事、董事长。</w:t>
            </w:r>
            <w:r>
              <w:rPr>
                <w:color w:val="000000"/>
                <w:spacing w:val="0"/>
                <w:w w:val="100"/>
                <w:position w:val="0"/>
                <w:sz w:val="24"/>
                <w:szCs w:val="24"/>
              </w:rPr>
              <w:t>1987</w:t>
            </w:r>
            <w:r>
              <w:rPr>
                <w:color w:val="000000"/>
                <w:spacing w:val="0"/>
                <w:w w:val="100"/>
                <w:position w:val="0"/>
              </w:rPr>
              <w:t>年</w:t>
            </w:r>
            <w:r>
              <w:rPr>
                <w:color w:val="000000"/>
                <w:spacing w:val="0"/>
                <w:w w:val="100"/>
                <w:position w:val="0"/>
                <w:sz w:val="24"/>
                <w:szCs w:val="24"/>
              </w:rPr>
              <w:t>1</w:t>
            </w:r>
            <w:r>
              <w:rPr>
                <w:color w:val="000000"/>
                <w:spacing w:val="0"/>
                <w:w w:val="100"/>
                <w:position w:val="0"/>
              </w:rPr>
              <w:t>月 至</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2</w:t>
            </w:r>
            <w:r>
              <w:rPr>
                <w:color w:val="000000"/>
                <w:spacing w:val="0"/>
                <w:w w:val="100"/>
                <w:position w:val="0"/>
              </w:rPr>
              <w:t>月，任清华大学核研院党委委员等职务；</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 xml:space="preserve">8 </w:t>
            </w:r>
            <w:r>
              <w:rPr>
                <w:color w:val="000000"/>
                <w:spacing w:val="0"/>
                <w:w w:val="100"/>
                <w:position w:val="0"/>
              </w:rPr>
              <w:t>月，任清华大学核研院副院长；</w:t>
            </w:r>
            <w:r>
              <w:rPr>
                <w:color w:val="000000"/>
                <w:spacing w:val="0"/>
                <w:w w:val="100"/>
                <w:position w:val="0"/>
                <w:sz w:val="24"/>
                <w:szCs w:val="24"/>
              </w:rPr>
              <w:t>2002</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6</w:t>
            </w:r>
            <w:r>
              <w:rPr>
                <w:color w:val="000000"/>
                <w:spacing w:val="0"/>
                <w:w w:val="100"/>
                <w:position w:val="0"/>
              </w:rPr>
              <w:t>月，兼任内蒙古宏峰 实业股份有限公司总经理；</w:t>
            </w:r>
            <w:r>
              <w:rPr>
                <w:color w:val="000000"/>
                <w:spacing w:val="0"/>
                <w:w w:val="100"/>
                <w:position w:val="0"/>
                <w:sz w:val="24"/>
                <w:szCs w:val="24"/>
              </w:rPr>
              <w:t>2003</w:t>
            </w:r>
            <w:r>
              <w:rPr>
                <w:color w:val="000000"/>
                <w:spacing w:val="0"/>
                <w:w w:val="100"/>
                <w:position w:val="0"/>
              </w:rPr>
              <w:t>年</w:t>
            </w:r>
            <w:r>
              <w:rPr>
                <w:color w:val="000000"/>
                <w:spacing w:val="0"/>
                <w:w w:val="100"/>
                <w:position w:val="0"/>
                <w:sz w:val="24"/>
                <w:szCs w:val="24"/>
              </w:rPr>
              <w:t>11</w:t>
            </w:r>
            <w:r>
              <w:rPr>
                <w:color w:val="000000"/>
                <w:spacing w:val="0"/>
                <w:w w:val="100"/>
                <w:position w:val="0"/>
              </w:rPr>
              <w:t>月至报告期末，历任清华控股有限公司 副总裁、董事兼总裁。</w:t>
            </w:r>
          </w:p>
        </w:tc>
      </w:tr>
      <w:tr>
        <w:trPr>
          <w:trHeight w:val="15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黄俞</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黄俞先生，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 xml:space="preserve">日至今，任公司第七届董事会副董事长、总裁之职。 </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18</w:t>
            </w:r>
            <w:r>
              <w:rPr>
                <w:color w:val="000000"/>
                <w:spacing w:val="0"/>
                <w:w w:val="100"/>
                <w:position w:val="0"/>
              </w:rPr>
              <w:t>日至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月，任公司第六届董事会董事、副董事长。</w:t>
            </w:r>
            <w:r>
              <w:rPr>
                <w:color w:val="000000"/>
                <w:spacing w:val="0"/>
                <w:w w:val="100"/>
                <w:position w:val="0"/>
                <w:sz w:val="24"/>
                <w:szCs w:val="24"/>
              </w:rPr>
              <w:t xml:space="preserve">2009 </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月至今，任深圳市华融泰资产管理有限公司董事长</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月至今，任 深圳华控赛格股份有限公司董事长；</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7</w:t>
            </w:r>
            <w:r>
              <w:rPr>
                <w:color w:val="000000"/>
                <w:spacing w:val="0"/>
                <w:w w:val="100"/>
                <w:position w:val="0"/>
              </w:rPr>
              <w:t>月至今，任同方康泰控股有限公 司主席兼执行董事。</w:t>
            </w:r>
          </w:p>
        </w:tc>
      </w:tr>
      <w:tr>
        <w:trPr>
          <w:trHeight w:val="12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范新</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范新先生，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日至今，任公司第七届董事会副董事长之职。</w:t>
            </w:r>
            <w:r>
              <w:rPr>
                <w:color w:val="000000"/>
                <w:spacing w:val="0"/>
                <w:w w:val="100"/>
                <w:position w:val="0"/>
                <w:sz w:val="24"/>
                <w:szCs w:val="24"/>
              </w:rPr>
              <w:t xml:space="preserve">2013 </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月，任公司第六届董事会董事、总裁。</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11</w:t>
            </w:r>
            <w:r>
              <w:rPr>
                <w:color w:val="000000"/>
                <w:spacing w:val="0"/>
                <w:w w:val="100"/>
                <w:position w:val="0"/>
              </w:rPr>
              <w:t>月 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4</w:t>
            </w:r>
            <w:r>
              <w:rPr>
                <w:color w:val="000000"/>
                <w:spacing w:val="0"/>
                <w:w w:val="100"/>
                <w:position w:val="0"/>
              </w:rPr>
              <w:t>月，历任同方人工环境有限公司总经理、公司总裁助理。</w:t>
            </w:r>
            <w:r>
              <w:rPr>
                <w:color w:val="000000"/>
                <w:spacing w:val="0"/>
                <w:w w:val="100"/>
                <w:position w:val="0"/>
                <w:sz w:val="24"/>
                <w:szCs w:val="24"/>
              </w:rPr>
              <w:t>2016</w:t>
            </w:r>
            <w:r>
              <w:rPr>
                <w:color w:val="000000"/>
                <w:spacing w:val="0"/>
                <w:w w:val="100"/>
                <w:position w:val="0"/>
              </w:rPr>
              <w:t xml:space="preserve">年 </w:t>
            </w:r>
            <w:r>
              <w:rPr>
                <w:color w:val="000000"/>
                <w:spacing w:val="0"/>
                <w:w w:val="100"/>
                <w:position w:val="0"/>
                <w:sz w:val="24"/>
                <w:szCs w:val="24"/>
              </w:rPr>
              <w:t>5</w:t>
            </w:r>
            <w:r>
              <w:rPr>
                <w:color w:val="000000"/>
                <w:spacing w:val="0"/>
                <w:w w:val="100"/>
                <w:position w:val="0"/>
              </w:rPr>
              <w:t>月至今任清华控股有限公司副总裁。</w:t>
            </w:r>
          </w:p>
        </w:tc>
      </w:tr>
      <w:tr>
        <w:trPr>
          <w:trHeight w:val="9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童利斌</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9" w:lineRule="exact"/>
              <w:ind w:left="0" w:right="0" w:firstLine="0"/>
              <w:jc w:val="both"/>
            </w:pPr>
            <w:r>
              <w:rPr>
                <w:color w:val="000000"/>
                <w:spacing w:val="0"/>
                <w:w w:val="100"/>
                <w:position w:val="0"/>
              </w:rPr>
              <w:t>童利斌先生，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日至今，任公司第七届董事会董事之职。</w:t>
            </w:r>
            <w:r>
              <w:rPr>
                <w:color w:val="000000"/>
                <w:spacing w:val="0"/>
                <w:w w:val="100"/>
                <w:position w:val="0"/>
                <w:sz w:val="24"/>
                <w:szCs w:val="24"/>
              </w:rPr>
              <w:t>2013</w:t>
            </w:r>
            <w:r>
              <w:rPr>
                <w:color w:val="000000"/>
                <w:spacing w:val="0"/>
                <w:w w:val="100"/>
                <w:position w:val="0"/>
              </w:rPr>
              <w:t xml:space="preserve">年 </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21</w:t>
            </w:r>
            <w:r>
              <w:rPr>
                <w:color w:val="000000"/>
                <w:spacing w:val="0"/>
                <w:w w:val="100"/>
                <w:position w:val="0"/>
              </w:rPr>
              <w:t>日，任公司第六届董事会董事。</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5</w:t>
            </w:r>
            <w:r>
              <w:rPr>
                <w:color w:val="000000"/>
                <w:spacing w:val="0"/>
                <w:w w:val="100"/>
                <w:position w:val="0"/>
              </w:rPr>
              <w:t>月至今， 历任清华控股有限公司资产运营部部长、董事会秘书、总裁助理、副总裁。</w:t>
            </w:r>
          </w:p>
        </w:tc>
      </w:tr>
      <w:tr>
        <w:trPr>
          <w:trHeight w:val="188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何佳</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何佳先生，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日至今，任公司第七届董事会独立董事之职。</w:t>
            </w:r>
            <w:r>
              <w:rPr>
                <w:color w:val="000000"/>
                <w:spacing w:val="0"/>
                <w:w w:val="100"/>
                <w:position w:val="0"/>
                <w:sz w:val="24"/>
                <w:szCs w:val="24"/>
              </w:rPr>
              <w:t xml:space="preserve">1998 </w:t>
            </w:r>
            <w:r>
              <w:rPr>
                <w:color w:val="000000"/>
                <w:spacing w:val="0"/>
                <w:w w:val="100"/>
                <w:position w:val="0"/>
              </w:rPr>
              <w:t>年至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7</w:t>
            </w:r>
            <w:r>
              <w:rPr>
                <w:color w:val="000000"/>
                <w:spacing w:val="0"/>
                <w:w w:val="100"/>
                <w:position w:val="0"/>
              </w:rPr>
              <w:t>月，任教于香港中文大学财务系；</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8</w:t>
            </w:r>
            <w:r>
              <w:rPr>
                <w:color w:val="000000"/>
                <w:spacing w:val="0"/>
                <w:w w:val="100"/>
                <w:position w:val="0"/>
              </w:rPr>
              <w:t>月至今，任教于南 方科技大学；</w:t>
            </w:r>
            <w:r>
              <w:rPr>
                <w:color w:val="000000"/>
                <w:spacing w:val="0"/>
                <w:w w:val="100"/>
                <w:position w:val="0"/>
                <w:sz w:val="24"/>
                <w:szCs w:val="24"/>
              </w:rPr>
              <w:t>2001</w:t>
            </w:r>
            <w:r>
              <w:rPr>
                <w:color w:val="000000"/>
                <w:spacing w:val="0"/>
                <w:w w:val="100"/>
                <w:position w:val="0"/>
              </w:rPr>
              <w:t>年至</w:t>
            </w:r>
            <w:r>
              <w:rPr>
                <w:color w:val="000000"/>
                <w:spacing w:val="0"/>
                <w:w w:val="100"/>
                <w:position w:val="0"/>
                <w:sz w:val="24"/>
                <w:szCs w:val="24"/>
              </w:rPr>
              <w:t>2002</w:t>
            </w:r>
            <w:r>
              <w:rPr>
                <w:color w:val="000000"/>
                <w:spacing w:val="0"/>
                <w:w w:val="100"/>
                <w:position w:val="0"/>
              </w:rPr>
              <w:t>年，任深圳证券交易所综合研究所所长、中国证 监会规划发展委员会委员；</w:t>
            </w:r>
            <w:r>
              <w:rPr>
                <w:color w:val="000000"/>
                <w:spacing w:val="0"/>
                <w:w w:val="100"/>
                <w:position w:val="0"/>
                <w:sz w:val="24"/>
                <w:szCs w:val="24"/>
              </w:rPr>
              <w:t>2014</w:t>
            </w:r>
            <w:r>
              <w:rPr>
                <w:color w:val="000000"/>
                <w:spacing w:val="0"/>
                <w:w w:val="100"/>
                <w:position w:val="0"/>
              </w:rPr>
              <w:t>年至今，兼任深圳市新国都技术股份有限公司 独立董事；</w:t>
            </w:r>
            <w:r>
              <w:rPr>
                <w:color w:val="000000"/>
                <w:spacing w:val="0"/>
                <w:w w:val="100"/>
                <w:position w:val="0"/>
                <w:sz w:val="24"/>
                <w:szCs w:val="24"/>
              </w:rPr>
              <w:t>2012</w:t>
            </w:r>
            <w:r>
              <w:rPr>
                <w:color w:val="000000"/>
                <w:spacing w:val="0"/>
                <w:w w:val="100"/>
                <w:position w:val="0"/>
              </w:rPr>
              <w:t>年至今，兼任西藏华域矿业独立董事；</w:t>
            </w:r>
            <w:r>
              <w:rPr>
                <w:color w:val="000000"/>
                <w:spacing w:val="0"/>
                <w:w w:val="100"/>
                <w:position w:val="0"/>
                <w:sz w:val="24"/>
                <w:szCs w:val="24"/>
              </w:rPr>
              <w:t>2006</w:t>
            </w:r>
            <w:r>
              <w:rPr>
                <w:color w:val="000000"/>
                <w:spacing w:val="0"/>
                <w:w w:val="100"/>
                <w:position w:val="0"/>
              </w:rPr>
              <w:t>年至今，兼任中 投证券独立董事。</w:t>
            </w:r>
          </w:p>
        </w:tc>
      </w:tr>
      <w:tr>
        <w:trPr>
          <w:trHeight w:val="9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杨利</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9" w:lineRule="exact"/>
              <w:ind w:left="0" w:right="0" w:firstLine="0"/>
              <w:jc w:val="both"/>
            </w:pPr>
            <w:r>
              <w:rPr>
                <w:color w:val="000000"/>
                <w:spacing w:val="0"/>
                <w:w w:val="100"/>
                <w:position w:val="0"/>
              </w:rPr>
              <w:t>杨利女士，</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日至今，任公司第七届董事会独立董事之职。</w:t>
            </w:r>
            <w:r>
              <w:rPr>
                <w:color w:val="000000"/>
                <w:spacing w:val="0"/>
                <w:w w:val="100"/>
                <w:position w:val="0"/>
                <w:sz w:val="24"/>
                <w:szCs w:val="24"/>
              </w:rPr>
              <w:t xml:space="preserve">1999 </w:t>
            </w:r>
            <w:r>
              <w:rPr>
                <w:color w:val="000000"/>
                <w:spacing w:val="0"/>
                <w:w w:val="100"/>
                <w:position w:val="0"/>
              </w:rPr>
              <w:t>年至今，任中咨律师事务所合伙人，自</w:t>
            </w:r>
            <w:r>
              <w:rPr>
                <w:color w:val="000000"/>
                <w:spacing w:val="0"/>
                <w:w w:val="100"/>
                <w:position w:val="0"/>
                <w:sz w:val="24"/>
                <w:szCs w:val="24"/>
              </w:rPr>
              <w:t>2008</w:t>
            </w:r>
            <w:r>
              <w:rPr>
                <w:color w:val="000000"/>
                <w:spacing w:val="0"/>
                <w:w w:val="100"/>
                <w:position w:val="0"/>
              </w:rPr>
              <w:t>年至今，兼任中国证监会并购重 组专家咨询委委员。</w:t>
            </w:r>
          </w:p>
        </w:tc>
      </w:tr>
      <w:tr>
        <w:trPr>
          <w:trHeight w:val="157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左小蕾</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左小蕾女士，</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日至今，任公司第七届董事会独立董事之职。</w:t>
            </w:r>
            <w:r>
              <w:rPr>
                <w:color w:val="000000"/>
                <w:spacing w:val="0"/>
                <w:w w:val="100"/>
                <w:position w:val="0"/>
                <w:sz w:val="24"/>
                <w:szCs w:val="24"/>
              </w:rPr>
              <w:t xml:space="preserve">2000 </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4</w:t>
            </w:r>
            <w:r>
              <w:rPr>
                <w:color w:val="000000"/>
                <w:spacing w:val="0"/>
                <w:w w:val="100"/>
                <w:position w:val="0"/>
              </w:rPr>
              <w:t>月，任中国银河证券首席经济学家；</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 xml:space="preserve">2015 </w:t>
            </w:r>
            <w:r>
              <w:rPr>
                <w:color w:val="000000"/>
                <w:spacing w:val="0"/>
                <w:w w:val="100"/>
                <w:position w:val="0"/>
              </w:rPr>
              <w:t>年，任中国银河证券首席总裁顾问；</w:t>
            </w:r>
            <w:r>
              <w:rPr>
                <w:color w:val="000000"/>
                <w:spacing w:val="0"/>
                <w:w w:val="100"/>
                <w:position w:val="0"/>
                <w:sz w:val="24"/>
                <w:szCs w:val="24"/>
              </w:rPr>
              <w:t>2015</w:t>
            </w:r>
            <w:r>
              <w:rPr>
                <w:color w:val="000000"/>
                <w:spacing w:val="0"/>
                <w:w w:val="100"/>
                <w:position w:val="0"/>
              </w:rPr>
              <w:t>年至今，任国务院参事。自</w:t>
            </w:r>
            <w:r>
              <w:rPr>
                <w:color w:val="000000"/>
                <w:spacing w:val="0"/>
                <w:w w:val="100"/>
                <w:position w:val="0"/>
                <w:sz w:val="24"/>
                <w:szCs w:val="24"/>
              </w:rPr>
              <w:t>1997</w:t>
            </w:r>
            <w:r>
              <w:rPr>
                <w:color w:val="000000"/>
                <w:spacing w:val="0"/>
                <w:w w:val="100"/>
                <w:position w:val="0"/>
              </w:rPr>
              <w:t xml:space="preserve">年 </w:t>
            </w:r>
            <w:r>
              <w:rPr>
                <w:color w:val="000000"/>
                <w:spacing w:val="0"/>
                <w:w w:val="100"/>
                <w:position w:val="0"/>
                <w:sz w:val="24"/>
                <w:szCs w:val="24"/>
              </w:rPr>
              <w:t>3</w:t>
            </w:r>
            <w:r>
              <w:rPr>
                <w:color w:val="000000"/>
                <w:spacing w:val="0"/>
                <w:w w:val="100"/>
                <w:position w:val="0"/>
              </w:rPr>
              <w:t>月至今，兼任亚洲管理学院副教授；</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2</w:t>
            </w:r>
            <w:r>
              <w:rPr>
                <w:color w:val="000000"/>
                <w:spacing w:val="0"/>
                <w:w w:val="100"/>
                <w:position w:val="0"/>
              </w:rPr>
              <w:t>月至今，兼任湖北银行独立董 事，</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月至今，任国务院参事室特约研究员。</w:t>
            </w:r>
          </w:p>
        </w:tc>
      </w:tr>
      <w:tr>
        <w:trPr>
          <w:trHeight w:val="12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张文娟</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9" w:lineRule="exact"/>
              <w:ind w:left="0" w:right="0" w:firstLine="0"/>
              <w:jc w:val="both"/>
            </w:pPr>
            <w:r>
              <w:rPr>
                <w:color w:val="000000"/>
                <w:spacing w:val="0"/>
                <w:w w:val="100"/>
                <w:position w:val="0"/>
              </w:rPr>
              <w:t>张文娟女士，</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日至今，任公司第七届监事会主席之职。</w:t>
            </w:r>
            <w:r>
              <w:rPr>
                <w:color w:val="000000"/>
                <w:spacing w:val="0"/>
                <w:w w:val="100"/>
                <w:position w:val="0"/>
                <w:sz w:val="24"/>
                <w:szCs w:val="24"/>
              </w:rPr>
              <w:t>1988</w:t>
            </w:r>
            <w:r>
              <w:rPr>
                <w:color w:val="000000"/>
                <w:spacing w:val="0"/>
                <w:w w:val="100"/>
                <w:position w:val="0"/>
              </w:rPr>
              <w:t xml:space="preserve">年 </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4</w:t>
            </w:r>
            <w:r>
              <w:rPr>
                <w:color w:val="000000"/>
                <w:spacing w:val="0"/>
                <w:w w:val="100"/>
                <w:position w:val="0"/>
              </w:rPr>
              <w:t>月，历任清华大学财务处副科长、科长、处长助理、副处长。</w:t>
            </w:r>
          </w:p>
          <w:p>
            <w:pPr>
              <w:pStyle w:val="Style35"/>
              <w:keepNext w:val="0"/>
              <w:keepLines w:val="0"/>
              <w:widowControl w:val="0"/>
              <w:shd w:val="clear" w:color="auto" w:fill="auto"/>
              <w:bidi w:val="0"/>
              <w:spacing w:before="0" w:after="0" w:line="319" w:lineRule="exact"/>
              <w:ind w:left="0" w:right="0" w:firstLine="0"/>
              <w:jc w:val="both"/>
            </w:pP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4</w:t>
            </w:r>
            <w:r>
              <w:rPr>
                <w:color w:val="000000"/>
                <w:spacing w:val="0"/>
                <w:w w:val="100"/>
                <w:position w:val="0"/>
              </w:rPr>
              <w:t>月至今，任清华控股有限公司副总裁。现兼任清华控股集团财务有限 公司董事长、清控资产管理有限公司董事等职务。</w:t>
            </w:r>
          </w:p>
        </w:tc>
      </w:tr>
      <w:tr>
        <w:trPr>
          <w:trHeight w:val="9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孙娟</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9" w:lineRule="exact"/>
              <w:ind w:left="0" w:right="0" w:firstLine="0"/>
              <w:jc w:val="both"/>
            </w:pPr>
            <w:r>
              <w:rPr>
                <w:color w:val="000000"/>
                <w:spacing w:val="0"/>
                <w:w w:val="100"/>
                <w:position w:val="0"/>
              </w:rPr>
              <w:t>孙娟女士，</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日至今任公司第七届监事会监事之职。</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5</w:t>
            </w:r>
            <w:r>
              <w:rPr>
                <w:color w:val="000000"/>
                <w:spacing w:val="0"/>
                <w:w w:val="100"/>
                <w:position w:val="0"/>
              </w:rPr>
              <w:t>月 至</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2</w:t>
            </w:r>
            <w:r>
              <w:rPr>
                <w:color w:val="000000"/>
                <w:spacing w:val="0"/>
                <w:w w:val="100"/>
                <w:position w:val="0"/>
              </w:rPr>
              <w:t>月，就职于北京市中盛律师事务所，</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月至今，就职于清 华控股有限公司。现为清华控股有限公司企业管理部公司治理总监。</w:t>
            </w:r>
          </w:p>
        </w:tc>
      </w:tr>
      <w:tr>
        <w:trPr>
          <w:trHeight w:val="128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刘刚</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318" w:lineRule="exact"/>
              <w:ind w:left="0" w:right="0" w:firstLine="0"/>
              <w:jc w:val="both"/>
            </w:pPr>
            <w:r>
              <w:rPr>
                <w:color w:val="000000"/>
                <w:spacing w:val="0"/>
                <w:w w:val="100"/>
                <w:position w:val="0"/>
              </w:rPr>
              <w:t>刘刚先生，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日至今，任公司第七届监事会监事会监事之职。</w:t>
            </w:r>
            <w:r>
              <w:rPr>
                <w:color w:val="000000"/>
                <w:spacing w:val="0"/>
                <w:w w:val="100"/>
                <w:position w:val="0"/>
                <w:sz w:val="24"/>
                <w:szCs w:val="24"/>
              </w:rPr>
              <w:t xml:space="preserve">2000 </w:t>
            </w:r>
            <w:r>
              <w:rPr>
                <w:color w:val="000000"/>
                <w:spacing w:val="0"/>
                <w:w w:val="100"/>
                <w:position w:val="0"/>
              </w:rPr>
              <w:t>年至</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9</w:t>
            </w:r>
            <w:r>
              <w:rPr>
                <w:color w:val="000000"/>
                <w:spacing w:val="0"/>
                <w:w w:val="100"/>
                <w:position w:val="0"/>
              </w:rPr>
              <w:t>月，任公司能源环境本部人环工程公司总经理，</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9</w:t>
            </w:r>
            <w:r>
              <w:rPr>
                <w:color w:val="000000"/>
                <w:spacing w:val="0"/>
                <w:w w:val="100"/>
                <w:position w:val="0"/>
              </w:rPr>
              <w:t>月至 今，历任公司总裁办公室主任、公司光电事业部总经理、公司半导体与照明产 业本部常务副总经理。</w:t>
            </w:r>
          </w:p>
        </w:tc>
      </w:tr>
    </w:tbl>
    <w:p>
      <w:pPr>
        <w:spacing w:lineRule="exact" w:line="1"/>
        <w:rPr>
          <w:sz w:val="2"/>
          <w:szCs w:val="2"/>
        </w:rPr>
      </w:pPr>
      <w:r>
        <w:br w:type="page"/>
      </w:r>
    </w:p>
    <w:tbl>
      <w:tblPr>
        <w:tblOverlap w:val="never"/>
        <w:jc w:val="center"/>
        <w:tblLayout w:type="fixed"/>
      </w:tblPr>
      <w:tblGrid>
        <w:gridCol w:w="1118"/>
        <w:gridCol w:w="8376"/>
      </w:tblGrid>
      <w:tr>
        <w:trPr>
          <w:trHeight w:val="9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李健航</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李健航先生，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日至今，任公司首席运营官</w:t>
            </w:r>
            <w:r>
              <w:rPr>
                <w:color w:val="000000"/>
                <w:spacing w:val="0"/>
                <w:w w:val="100"/>
                <w:position w:val="0"/>
                <w:sz w:val="24"/>
                <w:szCs w:val="24"/>
              </w:rPr>
              <w:t>（</w:t>
            </w:r>
            <w:r>
              <w:rPr>
                <w:color w:val="000000"/>
                <w:spacing w:val="0"/>
                <w:w w:val="100"/>
                <w:position w:val="0"/>
                <w:sz w:val="24"/>
                <w:szCs w:val="24"/>
              </w:rPr>
              <w:t>COO）</w:t>
            </w:r>
            <w:r>
              <w:rPr>
                <w:color w:val="000000"/>
                <w:spacing w:val="0"/>
                <w:w w:val="100"/>
                <w:position w:val="0"/>
              </w:rPr>
              <w:t>之职。</w:t>
            </w:r>
            <w:r>
              <w:rPr>
                <w:color w:val="000000"/>
                <w:spacing w:val="0"/>
                <w:w w:val="100"/>
                <w:position w:val="0"/>
                <w:sz w:val="24"/>
                <w:szCs w:val="24"/>
              </w:rPr>
              <w:t xml:space="preserve">1999 </w:t>
            </w:r>
            <w:r>
              <w:rPr>
                <w:color w:val="000000"/>
                <w:spacing w:val="0"/>
                <w:w w:val="100"/>
                <w:position w:val="0"/>
              </w:rPr>
              <w:t>年至今，历任公司计算机公司总工程师、总经理、公司副总裁兼计算机系统本 部总经理、公司多媒体技术产业本部总经理。</w:t>
            </w: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刘卫东</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rPr>
              <w:t>刘卫东先生，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日至今，任公司副总裁兼财务总监。</w:t>
            </w:r>
            <w:r>
              <w:rPr>
                <w:color w:val="000000"/>
                <w:spacing w:val="0"/>
                <w:w w:val="100"/>
                <w:position w:val="0"/>
                <w:sz w:val="24"/>
                <w:szCs w:val="24"/>
              </w:rPr>
              <w:t>2003</w:t>
            </w:r>
            <w:r>
              <w:rPr>
                <w:color w:val="000000"/>
                <w:spacing w:val="0"/>
                <w:w w:val="100"/>
                <w:position w:val="0"/>
              </w:rPr>
              <w:t>年至今， 历任公司审计部副总经理、公司副总会计师、副总裁兼总会计师。</w:t>
            </w:r>
          </w:p>
        </w:tc>
      </w:tr>
      <w:tr>
        <w:trPr>
          <w:trHeight w:val="9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李吉生</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9" w:lineRule="exact"/>
              <w:ind w:left="0" w:right="0" w:firstLine="0"/>
              <w:jc w:val="both"/>
            </w:pPr>
            <w:r>
              <w:rPr>
                <w:color w:val="000000"/>
                <w:spacing w:val="0"/>
                <w:w w:val="100"/>
                <w:position w:val="0"/>
              </w:rPr>
              <w:t>李吉生先生，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 xml:space="preserve">日至今，任公司副总裁兼军工产业本部总经理。 </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月至今，历任公司人工环境公司总经理、信息系统公司总经理、公司 副总裁兼应用信息系统本部总经理、总工程师、公司军工产业本部总经理。</w:t>
            </w:r>
          </w:p>
        </w:tc>
      </w:tr>
      <w:tr>
        <w:trPr>
          <w:trHeight w:val="12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周侠</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7" w:lineRule="exact"/>
              <w:ind w:left="0" w:right="0" w:firstLine="0"/>
              <w:jc w:val="both"/>
            </w:pPr>
            <w:r>
              <w:rPr>
                <w:color w:val="000000"/>
                <w:spacing w:val="0"/>
                <w:w w:val="100"/>
                <w:position w:val="0"/>
              </w:rPr>
              <w:t>周侠先生，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日至今，任公司副总裁兼物联网应用产业本部总经 理。</w:t>
            </w:r>
            <w:r>
              <w:rPr>
                <w:color w:val="000000"/>
                <w:spacing w:val="0"/>
                <w:w w:val="100"/>
                <w:position w:val="0"/>
                <w:sz w:val="24"/>
                <w:szCs w:val="24"/>
              </w:rPr>
              <w:t>2000</w:t>
            </w:r>
            <w:r>
              <w:rPr>
                <w:color w:val="000000"/>
                <w:spacing w:val="0"/>
                <w:w w:val="100"/>
                <w:position w:val="0"/>
              </w:rPr>
              <w:t>年至今，历任同方股份有限公司应用信息系统本部教育行业事业部总 经理、应用信息系统本部副总经理、政务系统科技公司总经理、物联网应用产 业本部总经理、总裁助理、副总裁。</w:t>
            </w:r>
          </w:p>
        </w:tc>
      </w:tr>
      <w:tr>
        <w:trPr>
          <w:trHeight w:val="12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赵维健</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09" w:lineRule="exact"/>
              <w:ind w:left="0" w:right="0" w:firstLine="0"/>
              <w:jc w:val="both"/>
            </w:pPr>
            <w:r>
              <w:rPr>
                <w:color w:val="000000"/>
                <w:spacing w:val="0"/>
                <w:w w:val="100"/>
                <w:position w:val="0"/>
              </w:rPr>
              <w:t>赵维健先生，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日至今，任公司副总裁兼公司创新研究院院长之 职。</w:t>
            </w:r>
            <w:r>
              <w:rPr>
                <w:color w:val="000000"/>
                <w:spacing w:val="0"/>
                <w:w w:val="100"/>
                <w:position w:val="0"/>
                <w:sz w:val="24"/>
                <w:szCs w:val="24"/>
              </w:rPr>
              <w:t>1989</w:t>
            </w:r>
            <w:r>
              <w:rPr>
                <w:color w:val="000000"/>
                <w:spacing w:val="0"/>
                <w:w w:val="100"/>
                <w:position w:val="0"/>
              </w:rPr>
              <w:t>年至</w:t>
            </w:r>
            <w:r>
              <w:rPr>
                <w:color w:val="000000"/>
                <w:spacing w:val="0"/>
                <w:w w:val="100"/>
                <w:position w:val="0"/>
                <w:sz w:val="24"/>
                <w:szCs w:val="24"/>
              </w:rPr>
              <w:t>2001</w:t>
            </w:r>
            <w:r>
              <w:rPr>
                <w:color w:val="000000"/>
                <w:spacing w:val="0"/>
                <w:w w:val="100"/>
                <w:position w:val="0"/>
              </w:rPr>
              <w:t>年在华润集团工作。</w:t>
            </w:r>
            <w:r>
              <w:rPr>
                <w:color w:val="000000"/>
                <w:spacing w:val="0"/>
                <w:w w:val="100"/>
                <w:position w:val="0"/>
                <w:sz w:val="24"/>
                <w:szCs w:val="24"/>
              </w:rPr>
              <w:t>2001</w:t>
            </w:r>
            <w:r>
              <w:rPr>
                <w:color w:val="000000"/>
                <w:spacing w:val="0"/>
                <w:w w:val="100"/>
                <w:position w:val="0"/>
              </w:rPr>
              <w:t>年创办北京同方微电子有限公司， 曾任北京同方微电子有限公司总经理、董事长、同方股份有限公司副总裁。</w:t>
            </w:r>
            <w:r>
              <w:rPr>
                <w:color w:val="000000"/>
                <w:spacing w:val="0"/>
                <w:w w:val="100"/>
                <w:position w:val="0"/>
                <w:sz w:val="24"/>
                <w:szCs w:val="24"/>
              </w:rPr>
              <w:t xml:space="preserve">2012 </w:t>
            </w:r>
            <w:r>
              <w:rPr>
                <w:color w:val="000000"/>
                <w:spacing w:val="0"/>
                <w:w w:val="100"/>
                <w:position w:val="0"/>
              </w:rPr>
              <w:t>年</w:t>
            </w:r>
            <w:r>
              <w:rPr>
                <w:color w:val="000000"/>
                <w:spacing w:val="0"/>
                <w:w w:val="100"/>
                <w:position w:val="0"/>
                <w:sz w:val="24"/>
                <w:szCs w:val="24"/>
              </w:rPr>
              <w:t>5</w:t>
            </w:r>
            <w:r>
              <w:rPr>
                <w:color w:val="000000"/>
                <w:spacing w:val="0"/>
                <w:w w:val="100"/>
                <w:position w:val="0"/>
              </w:rPr>
              <w:t>月至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11</w:t>
            </w:r>
            <w:r>
              <w:rPr>
                <w:color w:val="000000"/>
                <w:spacing w:val="0"/>
                <w:w w:val="100"/>
                <w:position w:val="0"/>
              </w:rPr>
              <w:t>月，任同方国芯电子股份有限公司董事、总裁。</w:t>
            </w:r>
          </w:p>
        </w:tc>
      </w:tr>
      <w:tr>
        <w:trPr>
          <w:trHeight w:val="12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高志</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rPr>
              <w:t>高志先生，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日至今，任公司副总裁之职。</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 xml:space="preserve">2016 </w:t>
            </w:r>
            <w:r>
              <w:rPr>
                <w:color w:val="000000"/>
                <w:spacing w:val="0"/>
                <w:w w:val="100"/>
                <w:position w:val="0"/>
              </w:rPr>
              <w:t>年</w:t>
            </w:r>
            <w:r>
              <w:rPr>
                <w:color w:val="000000"/>
                <w:spacing w:val="0"/>
                <w:w w:val="100"/>
                <w:position w:val="0"/>
                <w:sz w:val="24"/>
                <w:szCs w:val="24"/>
              </w:rPr>
              <w:t>5</w:t>
            </w:r>
            <w:r>
              <w:rPr>
                <w:color w:val="000000"/>
                <w:spacing w:val="0"/>
                <w:w w:val="100"/>
                <w:position w:val="0"/>
              </w:rPr>
              <w:t>月，历任空调设备公司副总经理、常务副总经理；销售中心副总经理、总 经理；应用信息系统本部副总经理；企管部总经理；总裁助理兼运营中心总经 理；专务副总裁兼运营中心总经理。</w:t>
            </w:r>
          </w:p>
        </w:tc>
      </w:tr>
      <w:tr>
        <w:trPr>
          <w:trHeight w:val="95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秦绪忠</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秦绪忠先生，</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日至今，现任公司副总裁之职。</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 历任公司智能市政事业部总经理；数字城市产业本部常务副总经理、工程中心 总经理；公司总裁助理；同方节能工程技术有限公司总经理。</w:t>
            </w:r>
          </w:p>
        </w:tc>
      </w:tr>
      <w:tr>
        <w:trPr>
          <w:trHeight w:val="9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张园园</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9" w:lineRule="exact"/>
              <w:ind w:left="0" w:right="0" w:firstLine="0"/>
              <w:jc w:val="both"/>
            </w:pPr>
            <w:r>
              <w:rPr>
                <w:color w:val="000000"/>
                <w:spacing w:val="0"/>
                <w:w w:val="100"/>
                <w:position w:val="0"/>
              </w:rPr>
              <w:t>张园园女士，</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日至今，任公司董事会秘书兼公司证券事务部总 经理之职。</w:t>
            </w:r>
            <w:r>
              <w:rPr>
                <w:color w:val="000000"/>
                <w:spacing w:val="0"/>
                <w:w w:val="100"/>
                <w:position w:val="0"/>
                <w:sz w:val="24"/>
                <w:szCs w:val="24"/>
              </w:rPr>
              <w:t>2002</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月，历任公司应用信息系统本部商务经理； 公司证券事务代表。</w:t>
            </w:r>
          </w:p>
        </w:tc>
      </w:tr>
      <w:tr>
        <w:trPr>
          <w:trHeight w:val="12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雷霖</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5" w:lineRule="exact"/>
              <w:ind w:left="0" w:right="0" w:firstLine="0"/>
              <w:jc w:val="both"/>
            </w:pPr>
            <w:r>
              <w:rPr>
                <w:color w:val="000000"/>
                <w:spacing w:val="0"/>
                <w:w w:val="100"/>
                <w:position w:val="0"/>
              </w:rPr>
              <w:t>雷霖先生，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16</w:t>
            </w:r>
            <w:r>
              <w:rPr>
                <w:color w:val="000000"/>
                <w:spacing w:val="0"/>
                <w:w w:val="100"/>
                <w:position w:val="0"/>
              </w:rPr>
              <w:t>日至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日，任公司第六届董事会董事 之职。</w:t>
            </w:r>
            <w:r>
              <w:rPr>
                <w:color w:val="000000"/>
                <w:spacing w:val="0"/>
                <w:w w:val="100"/>
                <w:position w:val="0"/>
                <w:sz w:val="24"/>
                <w:szCs w:val="24"/>
              </w:rPr>
              <w:t>2005</w:t>
            </w:r>
            <w:r>
              <w:rPr>
                <w:color w:val="000000"/>
                <w:spacing w:val="0"/>
                <w:w w:val="100"/>
                <w:position w:val="0"/>
              </w:rPr>
              <w:t>年</w:t>
            </w:r>
            <w:r>
              <w:rPr>
                <w:color w:val="000000"/>
                <w:spacing w:val="0"/>
                <w:w w:val="100"/>
                <w:position w:val="0"/>
                <w:sz w:val="24"/>
                <w:szCs w:val="24"/>
              </w:rPr>
              <w:t>7</w:t>
            </w:r>
            <w:r>
              <w:rPr>
                <w:color w:val="000000"/>
                <w:spacing w:val="0"/>
                <w:w w:val="100"/>
                <w:position w:val="0"/>
              </w:rPr>
              <w:t>月至今，历任启迪控股股份有限公司副总裁、启迪创业投资管 理有限公司董事总经理、清华控股有限公司副总裁、清控资产管理有限公司总 裁、诚志科融控股有限公司总裁。</w:t>
            </w:r>
          </w:p>
        </w:tc>
      </w:tr>
      <w:tr>
        <w:trPr>
          <w:trHeight w:val="9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夏冬林</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22" w:lineRule="exact"/>
              <w:ind w:left="0" w:right="0" w:firstLine="0"/>
              <w:jc w:val="both"/>
            </w:pPr>
            <w:r>
              <w:rPr>
                <w:color w:val="000000"/>
                <w:spacing w:val="0"/>
                <w:w w:val="100"/>
                <w:position w:val="0"/>
              </w:rPr>
              <w:t>夏冬林先生，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日，任公司第六届监事会监 事会主席之职。</w:t>
            </w:r>
            <w:r>
              <w:rPr>
                <w:color w:val="000000"/>
                <w:spacing w:val="0"/>
                <w:w w:val="100"/>
                <w:position w:val="0"/>
                <w:sz w:val="24"/>
                <w:szCs w:val="24"/>
              </w:rPr>
              <w:t>1995</w:t>
            </w:r>
            <w:r>
              <w:rPr>
                <w:color w:val="000000"/>
                <w:spacing w:val="0"/>
                <w:w w:val="100"/>
                <w:position w:val="0"/>
              </w:rPr>
              <w:t>年</w:t>
            </w:r>
            <w:r>
              <w:rPr>
                <w:color w:val="000000"/>
                <w:spacing w:val="0"/>
                <w:w w:val="100"/>
                <w:position w:val="0"/>
                <w:sz w:val="24"/>
                <w:szCs w:val="24"/>
              </w:rPr>
              <w:t>3</w:t>
            </w:r>
            <w:r>
              <w:rPr>
                <w:color w:val="000000"/>
                <w:spacing w:val="0"/>
                <w:w w:val="100"/>
                <w:position w:val="0"/>
              </w:rPr>
              <w:t>月至今，历任清华大学经济管理学院会计系主任、副 院长。</w:t>
            </w:r>
          </w:p>
        </w:tc>
      </w:tr>
      <w:tr>
        <w:trPr>
          <w:trHeight w:val="12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王良海</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20" w:lineRule="exact"/>
              <w:ind w:left="0" w:right="0" w:firstLine="0"/>
              <w:jc w:val="both"/>
            </w:pPr>
            <w:r>
              <w:rPr>
                <w:color w:val="000000"/>
                <w:spacing w:val="0"/>
                <w:w w:val="100"/>
                <w:position w:val="0"/>
              </w:rPr>
              <w:t>王良海先生，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日，任公司副总裁之职。</w:t>
            </w:r>
            <w:r>
              <w:rPr>
                <w:color w:val="000000"/>
                <w:spacing w:val="0"/>
                <w:w w:val="100"/>
                <w:position w:val="0"/>
                <w:sz w:val="24"/>
                <w:szCs w:val="24"/>
              </w:rPr>
              <w:t xml:space="preserve">1997 </w:t>
            </w:r>
            <w:r>
              <w:rPr>
                <w:color w:val="000000"/>
                <w:spacing w:val="0"/>
                <w:w w:val="100"/>
                <w:position w:val="0"/>
              </w:rPr>
              <w:t>年至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月，历任公司下属同方控制工程公司总经理、公司总裁助理、 公司数字电视系统本部副总经理、公司消费电子事业部总经理、公司副总裁兼 多媒体技术产业本部总经理和半导体与照明产业本部总经理。</w:t>
            </w:r>
          </w:p>
        </w:tc>
      </w:tr>
      <w:tr>
        <w:trPr>
          <w:trHeight w:val="125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王明亮</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王明亮先生，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日，任公司副总裁之职。</w:t>
            </w:r>
            <w:r>
              <w:rPr>
                <w:color w:val="000000"/>
                <w:spacing w:val="0"/>
                <w:w w:val="100"/>
                <w:position w:val="0"/>
                <w:sz w:val="24"/>
                <w:szCs w:val="24"/>
              </w:rPr>
              <w:t xml:space="preserve">1998 </w:t>
            </w:r>
            <w:r>
              <w:rPr>
                <w:color w:val="000000"/>
                <w:spacing w:val="0"/>
                <w:w w:val="100"/>
                <w:position w:val="0"/>
              </w:rPr>
              <w:t>年至今，历任中国学术期刊（光盘版）电子杂志社副社长、社长、同方知网数字 出版技术股份有限公司副总经理、公司总裁助理、同方知网（北京）技术有限公 司董事、总经理、公司副总裁兼知识网络产业本部总经理。</w:t>
            </w:r>
          </w:p>
        </w:tc>
      </w:tr>
      <w:tr>
        <w:trPr>
          <w:trHeight w:val="66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孙岷</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312" w:lineRule="exact"/>
              <w:ind w:left="0" w:right="0" w:firstLine="0"/>
              <w:jc w:val="both"/>
            </w:pPr>
            <w:r>
              <w:rPr>
                <w:color w:val="000000"/>
                <w:spacing w:val="0"/>
                <w:w w:val="100"/>
                <w:position w:val="0"/>
              </w:rPr>
              <w:t>孙岷先生，</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日至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15</w:t>
            </w:r>
            <w:r>
              <w:rPr>
                <w:color w:val="000000"/>
                <w:spacing w:val="0"/>
                <w:w w:val="100"/>
                <w:position w:val="0"/>
              </w:rPr>
              <w:t xml:space="preserve">日，任公司董事会秘书之职。 </w:t>
            </w:r>
            <w:r>
              <w:rPr>
                <w:color w:val="000000"/>
                <w:spacing w:val="0"/>
                <w:w w:val="100"/>
                <w:position w:val="0"/>
                <w:sz w:val="24"/>
                <w:szCs w:val="24"/>
              </w:rPr>
              <w:t>1997</w:t>
            </w:r>
            <w:r>
              <w:rPr>
                <w:color w:val="000000"/>
                <w:spacing w:val="0"/>
                <w:w w:val="100"/>
                <w:position w:val="0"/>
              </w:rPr>
              <w:t>年</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月，任公司董事会秘书之职。</w:t>
            </w:r>
          </w:p>
        </w:tc>
      </w:tr>
    </w:tbl>
    <w:p>
      <w:pPr>
        <w:spacing w:lineRule="exact" w:line="1"/>
        <w:rPr>
          <w:sz w:val="2"/>
          <w:szCs w:val="2"/>
        </w:rPr>
      </w:pPr>
      <w:r>
        <w:br w:type="page"/>
      </w:r>
    </w:p>
    <w:p>
      <w:pPr>
        <w:pStyle w:val="Style41"/>
        <w:keepNext/>
        <w:keepLines/>
        <w:widowControl w:val="0"/>
        <w:shd w:val="clear" w:color="auto" w:fill="auto"/>
        <w:bidi w:val="0"/>
        <w:spacing w:before="0" w:after="400" w:line="240" w:lineRule="auto"/>
        <w:ind w:left="0" w:right="0"/>
        <w:jc w:val="left"/>
      </w:pPr>
      <w:bookmarkStart w:id="639" w:name="bookmark639"/>
      <w:bookmarkStart w:id="640" w:name="bookmark640"/>
      <w:bookmarkStart w:id="641" w:name="bookmark641"/>
      <w:r>
        <w:rPr>
          <w:color w:val="000000"/>
          <w:spacing w:val="0"/>
          <w:w w:val="100"/>
          <w:position w:val="0"/>
        </w:rPr>
        <w:t>（二）董事、高级管理人员报告期内被授予的股权激励情况</w:t>
      </w:r>
      <w:bookmarkEnd w:id="639"/>
      <w:bookmarkEnd w:id="640"/>
      <w:bookmarkEnd w:id="641"/>
    </w:p>
    <w:p>
      <w:pPr>
        <w:pStyle w:val="Style28"/>
        <w:keepNext w:val="0"/>
        <w:keepLines w:val="0"/>
        <w:widowControl w:val="0"/>
        <w:shd w:val="clear" w:color="auto" w:fill="auto"/>
        <w:bidi w:val="0"/>
        <w:spacing w:before="0" w:after="600" w:line="240" w:lineRule="auto"/>
        <w:ind w:left="0" w:right="0" w:firstLine="0"/>
        <w:jc w:val="left"/>
      </w:pPr>
      <w:r>
        <w:rPr>
          <w:color w:val="000000"/>
          <w:spacing w:val="0"/>
          <w:w w:val="100"/>
          <w:position w:val="0"/>
        </w:rPr>
        <w:t>不适用。</w:t>
      </w:r>
    </w:p>
    <w:p>
      <w:pPr>
        <w:pStyle w:val="Style39"/>
        <w:keepNext/>
        <w:keepLines/>
        <w:widowControl w:val="0"/>
        <w:shd w:val="clear" w:color="auto" w:fill="auto"/>
        <w:bidi w:val="0"/>
        <w:spacing w:before="0" w:after="40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二</w:t>
      </w:r>
      <w:bookmarkEnd w:id="644"/>
      <w:r>
        <w:rPr>
          <w:color w:val="000000"/>
          <w:spacing w:val="0"/>
          <w:w w:val="100"/>
          <w:position w:val="0"/>
        </w:rPr>
        <w:t>、现任及报告期内离任董事、监事和高级管理人员的任职情况</w:t>
      </w:r>
      <w:bookmarkEnd w:id="642"/>
      <w:bookmarkEnd w:id="643"/>
      <w:bookmarkEnd w:id="645"/>
    </w:p>
    <w:p>
      <w:pPr>
        <w:pStyle w:val="Style41"/>
        <w:keepNext/>
        <w:keepLines/>
        <w:widowControl w:val="0"/>
        <w:shd w:val="clear" w:color="auto" w:fill="auto"/>
        <w:bidi w:val="0"/>
        <w:spacing w:before="0" w:after="320" w:line="240" w:lineRule="auto"/>
        <w:ind w:left="0" w:right="0"/>
        <w:jc w:val="left"/>
      </w:pPr>
      <w:bookmarkStart w:id="646" w:name="bookmark646"/>
      <w:bookmarkStart w:id="647" w:name="bookmark647"/>
      <w:bookmarkStart w:id="648" w:name="bookmark648"/>
      <w:r>
        <w:rPr>
          <w:color w:val="000000"/>
          <w:spacing w:val="0"/>
          <w:w w:val="100"/>
          <w:position w:val="0"/>
        </w:rPr>
        <w:t>（一）在股东单位任职情况</w:t>
      </w:r>
      <w:bookmarkEnd w:id="646"/>
      <w:bookmarkEnd w:id="647"/>
      <w:bookmarkEnd w:id="648"/>
    </w:p>
    <w:tbl>
      <w:tblPr>
        <w:tblOverlap w:val="never"/>
        <w:jc w:val="center"/>
        <w:tblLayout w:type="fixed"/>
      </w:tblPr>
      <w:tblGrid>
        <w:gridCol w:w="1685"/>
        <w:gridCol w:w="1982"/>
        <w:gridCol w:w="2693"/>
        <w:gridCol w:w="1550"/>
        <w:gridCol w:w="1603"/>
      </w:tblGrid>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股东单位名称</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在股东单位担任的职务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任期终止日期</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周立业</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董事、总裁</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范新</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童利斌</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张文娟</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孙娟</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清华控股有限公司</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企业管理部公司治理总监</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jc w:val="left"/>
      </w:pPr>
      <w:bookmarkStart w:id="649" w:name="bookmark649"/>
      <w:bookmarkStart w:id="650" w:name="bookmark650"/>
      <w:bookmarkStart w:id="651" w:name="bookmark651"/>
      <w:r>
        <w:rPr>
          <w:color w:val="000000"/>
          <w:spacing w:val="0"/>
          <w:w w:val="100"/>
          <w:position w:val="0"/>
        </w:rPr>
        <w:t>（二）在其他单位任职情况</w:t>
      </w:r>
      <w:bookmarkEnd w:id="649"/>
      <w:bookmarkEnd w:id="650"/>
      <w:bookmarkEnd w:id="651"/>
    </w:p>
    <w:tbl>
      <w:tblPr>
        <w:tblOverlap w:val="never"/>
        <w:jc w:val="center"/>
        <w:tblLayout w:type="fixed"/>
      </w:tblPr>
      <w:tblGrid>
        <w:gridCol w:w="1541"/>
        <w:gridCol w:w="3259"/>
        <w:gridCol w:w="1517"/>
        <w:gridCol w:w="1603"/>
        <w:gridCol w:w="1574"/>
      </w:tblGrid>
      <w:tr>
        <w:trPr>
          <w:trHeight w:val="5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任职人员姓名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其他单位名称</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69" w:lineRule="exact"/>
              <w:ind w:left="220" w:right="0" w:firstLine="0"/>
              <w:jc w:val="left"/>
              <w:rPr>
                <w:sz w:val="20"/>
                <w:szCs w:val="20"/>
              </w:rPr>
            </w:pPr>
            <w:r>
              <w:rPr>
                <w:b/>
                <w:bCs/>
                <w:color w:val="000000"/>
                <w:spacing w:val="0"/>
                <w:w w:val="100"/>
                <w:position w:val="0"/>
                <w:sz w:val="20"/>
                <w:szCs w:val="20"/>
              </w:rPr>
              <w:t>在其他单位 担任的职务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任期起始日期</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任期终止日期</w:t>
            </w:r>
          </w:p>
        </w:tc>
      </w:tr>
      <w:tr>
        <w:trPr>
          <w:trHeight w:val="288" w:hRule="exact"/>
        </w:trPr>
        <w:tc>
          <w:tcPr>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周立业</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博奥生物有限公司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深圳力宝清控基金管理有限公司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清控国际（香港）有限公司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董事会主席</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深圳市华融泰资产管理有限公司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中核能源科技有限公司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深圳市奥融信投资发展有限公司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执行（常务）董 事、总经理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1996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深圳市华融泰资产管理有限公司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鹏华基金管理公司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深圳华控赛格股份有限公司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深圳市前海弘泰基金管理有限公 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深圳市前海清控弘泰投资发展有 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董事长、总经 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同方康泰产业集团有限公司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主席兼执行董 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范新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龙江环保集团股份有限公司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 xml:space="preserve">2016 </w:t>
            </w:r>
            <w:r>
              <w:rPr>
                <w:color w:val="000000"/>
                <w:spacing w:val="0"/>
                <w:w w:val="100"/>
                <w:position w:val="0"/>
                <w:sz w:val="20"/>
                <w:szCs w:val="20"/>
              </w:rPr>
              <w:t xml:space="preserve">年 </w:t>
            </w:r>
            <w:r>
              <w:rPr>
                <w:color w:val="000000"/>
                <w:spacing w:val="0"/>
                <w:w w:val="100"/>
                <w:position w:val="0"/>
                <w:sz w:val="18"/>
                <w:szCs w:val="18"/>
              </w:rPr>
              <w:t xml:space="preserve">11 </w:t>
            </w:r>
            <w:r>
              <w:rPr>
                <w:color w:val="000000"/>
                <w:spacing w:val="0"/>
                <w:w w:val="100"/>
                <w:position w:val="0"/>
                <w:sz w:val="20"/>
                <w:szCs w:val="20"/>
              </w:rPr>
              <w:t xml:space="preserve">月 </w:t>
            </w:r>
            <w:r>
              <w:rPr>
                <w:color w:val="000000"/>
                <w:spacing w:val="0"/>
                <w:w w:val="100"/>
                <w:position w:val="0"/>
                <w:sz w:val="18"/>
                <w:szCs w:val="18"/>
              </w:rPr>
              <w:t xml:space="preserve">4 </w:t>
            </w:r>
            <w:r>
              <w:rPr>
                <w:color w:val="000000"/>
                <w:spacing w:val="0"/>
                <w:w w:val="100"/>
                <w:position w:val="0"/>
                <w:sz w:val="20"/>
                <w:szCs w:val="20"/>
              </w:rPr>
              <w:t>日</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诚志科融控股有限公司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慕华教育投资有限公司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童利斌</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西藏林芝清创资产管理有限公司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北京清控华益有限公司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北京清华同衡规划设计研究院有 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启迪控股股份有限公司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华能山东石岛湾核电有限公司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深圳市华融泰资产管理有限公司</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41"/>
        <w:gridCol w:w="3259"/>
        <w:gridCol w:w="1517"/>
        <w:gridCol w:w="1603"/>
        <w:gridCol w:w="1574"/>
      </w:tblGrid>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深圳华控赛格股份有限公司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何佳</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南方科技大学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领军教授</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深圳市新国都技术股份有限公司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西藏华域矿业</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2014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中投证券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2006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杨利</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中咨律师事务所</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合伙人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左小蕾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亚洲管理学院</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副教授</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1997</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国务院参事室</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特约研究员</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张文娟</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清华控股集团财务有限公司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清控资产管理有限公司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雷霖</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诚志科融控股有限公司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清控资产管理有限公司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总裁</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中文在线数字出版集团股份有限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清控三联创业投资（北京）有限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深圳力宝清控基金管理有限公司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夏冬林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清华大学经济管理学院</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副院长</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2009</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在其他单位任 职情况的说明</w:t>
            </w:r>
          </w:p>
        </w:tc>
        <w:tc>
          <w:tcPr>
            <w:gridSpan w:val="4"/>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除上述情形外，公司其他董事、监事、高级管理人员不在除公司子公司以外的其他单 位任职。</w:t>
            </w:r>
          </w:p>
        </w:tc>
      </w:tr>
    </w:tbl>
    <w:p>
      <w:pPr>
        <w:widowControl w:val="0"/>
        <w:spacing w:after="579" w:line="1" w:lineRule="exact"/>
      </w:pPr>
    </w:p>
    <w:p>
      <w:pPr>
        <w:pStyle w:val="Style39"/>
        <w:keepNext/>
        <w:keepLines/>
        <w:widowControl w:val="0"/>
        <w:shd w:val="clear" w:color="auto" w:fill="auto"/>
        <w:bidi w:val="0"/>
        <w:spacing w:before="0" w:after="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三</w:t>
      </w:r>
      <w:bookmarkEnd w:id="654"/>
      <w:r>
        <w:rPr>
          <w:color w:val="000000"/>
          <w:spacing w:val="0"/>
          <w:w w:val="100"/>
          <w:position w:val="0"/>
        </w:rPr>
        <w:t>、董事、监事、高级管理人员报酬情况</w:t>
      </w:r>
      <w:bookmarkEnd w:id="652"/>
      <w:bookmarkEnd w:id="653"/>
      <w:bookmarkEnd w:id="655"/>
    </w:p>
    <w:tbl>
      <w:tblPr>
        <w:tblOverlap w:val="never"/>
        <w:jc w:val="left"/>
        <w:tblLayout w:type="fixed"/>
      </w:tblPr>
      <w:tblGrid>
        <w:gridCol w:w="3922"/>
        <w:gridCol w:w="4834"/>
      </w:tblGrid>
      <w:tr>
        <w:trPr>
          <w:trHeight w:val="58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董事、监事、高级管理人员报酬的决策程 序</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公司董事会对高级管理人员的绩效进行考核</w:t>
            </w:r>
          </w:p>
        </w:tc>
      </w:tr>
      <w:tr>
        <w:trPr>
          <w:trHeight w:val="56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董事、监事、高级管理人员报酬确定依据</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公司资产规模、经营业绩和承担工作的职责等考评 指标</w:t>
            </w:r>
          </w:p>
        </w:tc>
      </w:tr>
      <w:tr>
        <w:trPr>
          <w:trHeight w:val="557"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董事、监事和高级管理人员报酬的实际支 付情况</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目前公司管理层的薪酬体系采用年薪制</w:t>
            </w:r>
          </w:p>
        </w:tc>
      </w:tr>
      <w:tr>
        <w:trPr>
          <w:trHeight w:val="58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报告期末全体董事、监事和高级管理人员 实际获得的报酬合计</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1179. </w:t>
            </w:r>
            <w:r>
              <w:rPr>
                <w:color w:val="000000"/>
                <w:spacing w:val="0"/>
                <w:w w:val="100"/>
                <w:position w:val="0"/>
                <w:sz w:val="18"/>
                <w:szCs w:val="18"/>
              </w:rPr>
              <w:t>7</w:t>
            </w:r>
            <w:r>
              <w:rPr>
                <w:color w:val="000000"/>
                <w:spacing w:val="0"/>
                <w:w w:val="100"/>
                <w:position w:val="0"/>
                <w:sz w:val="20"/>
                <w:szCs w:val="20"/>
              </w:rPr>
              <w:t>万元</w:t>
            </w:r>
          </w:p>
        </w:tc>
      </w:tr>
    </w:tbl>
    <w:p>
      <w:pPr>
        <w:widowControl w:val="0"/>
        <w:spacing w:after="579" w:line="1" w:lineRule="exact"/>
      </w:pPr>
    </w:p>
    <w:p>
      <w:pPr>
        <w:pStyle w:val="Style39"/>
        <w:keepNext/>
        <w:keepLines/>
        <w:widowControl w:val="0"/>
        <w:shd w:val="clear" w:color="auto" w:fill="auto"/>
        <w:bidi w:val="0"/>
        <w:spacing w:before="0" w:after="38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四</w:t>
      </w:r>
      <w:bookmarkEnd w:id="658"/>
      <w:r>
        <w:rPr>
          <w:color w:val="000000"/>
          <w:spacing w:val="0"/>
          <w:w w:val="100"/>
          <w:position w:val="0"/>
        </w:rPr>
        <w:t>、公司董事、监事、高级管理人员变动情况</w:t>
      </w:r>
      <w:bookmarkEnd w:id="656"/>
      <w:bookmarkEnd w:id="657"/>
      <w:bookmarkEnd w:id="659"/>
    </w:p>
    <w:tbl>
      <w:tblPr>
        <w:tblOverlap w:val="never"/>
        <w:jc w:val="left"/>
        <w:tblLayout w:type="fixed"/>
      </w:tblPr>
      <w:tblGrid>
        <w:gridCol w:w="2194"/>
        <w:gridCol w:w="2184"/>
        <w:gridCol w:w="2179"/>
        <w:gridCol w:w="2198"/>
      </w:tblGrid>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姓名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担任的职务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变动情形</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变动原因</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雷霖</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工作原因</w:t>
            </w:r>
          </w:p>
        </w:tc>
      </w:tr>
      <w:tr>
        <w:trPr>
          <w:trHeight w:val="28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童利斌</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夏冬林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工作原因</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孙娟</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选举</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王良海</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工作原因</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王明亮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工作原因</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孙岷</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工作原因</w:t>
            </w:r>
          </w:p>
        </w:tc>
      </w:tr>
      <w:tr>
        <w:trPr>
          <w:trHeight w:val="28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赵维健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高志</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秦绪忠</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聘任</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张园园</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聘任</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9"/>
        <w:keepNext/>
        <w:keepLines/>
        <w:widowControl w:val="0"/>
        <w:shd w:val="clear" w:color="auto" w:fill="auto"/>
        <w:bidi w:val="0"/>
        <w:spacing w:before="0" w:after="42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rPr>
        <w:t>五</w:t>
      </w:r>
      <w:bookmarkEnd w:id="662"/>
      <w:r>
        <w:rPr>
          <w:color w:val="000000"/>
          <w:spacing w:val="0"/>
          <w:w w:val="100"/>
          <w:position w:val="0"/>
        </w:rPr>
        <w:t>、近三年受证券监管机构处罚的情况说明</w:t>
      </w:r>
      <w:bookmarkEnd w:id="660"/>
      <w:bookmarkEnd w:id="661"/>
      <w:bookmarkEnd w:id="663"/>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9"/>
        <w:keepNext/>
        <w:keepLines/>
        <w:widowControl w:val="0"/>
        <w:shd w:val="clear" w:color="auto" w:fill="auto"/>
        <w:bidi w:val="0"/>
        <w:spacing w:before="0" w:after="42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六</w:t>
      </w:r>
      <w:bookmarkEnd w:id="666"/>
      <w:r>
        <w:rPr>
          <w:color w:val="000000"/>
          <w:spacing w:val="0"/>
          <w:w w:val="100"/>
          <w:position w:val="0"/>
        </w:rPr>
        <w:t>、母公司和主要子公司的员工情况</w:t>
      </w:r>
      <w:bookmarkEnd w:id="664"/>
      <w:bookmarkEnd w:id="665"/>
      <w:bookmarkEnd w:id="667"/>
    </w:p>
    <w:p>
      <w:pPr>
        <w:pStyle w:val="Style33"/>
        <w:keepNext w:val="0"/>
        <w:keepLines w:val="0"/>
        <w:widowControl w:val="0"/>
        <w:shd w:val="clear" w:color="auto" w:fill="auto"/>
        <w:bidi w:val="0"/>
        <w:spacing w:before="0" w:after="0" w:line="240" w:lineRule="auto"/>
        <w:ind w:left="379" w:right="0" w:firstLine="0"/>
        <w:jc w:val="left"/>
      </w:pPr>
      <w:r>
        <w:rPr>
          <w:b/>
          <w:bCs/>
          <w:color w:val="000000"/>
          <w:spacing w:val="0"/>
          <w:w w:val="100"/>
          <w:position w:val="0"/>
        </w:rPr>
        <w:t>（一）员工情况</w:t>
      </w:r>
    </w:p>
    <w:tbl>
      <w:tblPr>
        <w:tblOverlap w:val="never"/>
        <w:jc w:val="left"/>
        <w:tblLayout w:type="fixed"/>
      </w:tblPr>
      <w:tblGrid>
        <w:gridCol w:w="5856"/>
        <w:gridCol w:w="2899"/>
      </w:tblGrid>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1,167</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12,175</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13,342</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母公司及主要子公司需承担费用的离退休职工人数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w:t>
            </w:r>
          </w:p>
        </w:tc>
      </w:tr>
      <w:tr>
        <w:trPr>
          <w:trHeight w:val="288" w:hRule="exact"/>
        </w:trPr>
        <w:tc>
          <w:tcPr>
            <w:gridSpan w:val="2"/>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专业构成</w:t>
            </w:r>
          </w:p>
        </w:tc>
      </w:tr>
      <w:tr>
        <w:trPr>
          <w:trHeight w:val="28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专业构成类别</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专业构成人数</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3,474</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2,558</w:t>
            </w:r>
          </w:p>
        </w:tc>
      </w:tr>
      <w:tr>
        <w:trPr>
          <w:trHeight w:val="28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3,235</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2,539</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1,180</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13,342</w:t>
            </w:r>
          </w:p>
        </w:tc>
      </w:tr>
      <w:tr>
        <w:trPr>
          <w:trHeight w:val="288" w:hRule="exact"/>
        </w:trPr>
        <w:tc>
          <w:tcPr>
            <w:gridSpan w:val="2"/>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教育程度</w:t>
            </w:r>
          </w:p>
        </w:tc>
      </w:tr>
      <w:tr>
        <w:trPr>
          <w:trHeight w:val="28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教育程度类别</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数量</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博士</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1,677</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5,559</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2,532</w:t>
            </w:r>
          </w:p>
        </w:tc>
      </w:tr>
      <w:tr>
        <w:trPr>
          <w:trHeight w:val="28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中专及以下</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3,428</w:t>
            </w:r>
          </w:p>
        </w:tc>
      </w:tr>
      <w:tr>
        <w:trPr>
          <w:trHeight w:val="31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13,342</w:t>
            </w:r>
          </w:p>
        </w:tc>
      </w:tr>
    </w:tbl>
    <w:p>
      <w:pPr>
        <w:widowControl w:val="0"/>
        <w:spacing w:after="299" w:line="1" w:lineRule="exact"/>
      </w:pPr>
    </w:p>
    <w:p>
      <w:pPr>
        <w:pStyle w:val="Style28"/>
        <w:keepNext w:val="0"/>
        <w:keepLines w:val="0"/>
        <w:widowControl w:val="0"/>
        <w:shd w:val="clear" w:color="auto" w:fill="auto"/>
        <w:bidi w:val="0"/>
        <w:spacing w:before="0" w:line="317" w:lineRule="exact"/>
        <w:ind w:left="0" w:right="0" w:firstLine="600"/>
        <w:jc w:val="both"/>
      </w:pPr>
      <w:r>
        <w:rPr>
          <w:color w:val="000000"/>
          <w:spacing w:val="0"/>
          <w:w w:val="100"/>
          <w:position w:val="0"/>
        </w:rPr>
        <w:t xml:space="preserve">本年度在职员工人数与上年同期相比减少了 </w:t>
      </w:r>
      <w:r>
        <w:rPr>
          <w:color w:val="000000"/>
          <w:spacing w:val="0"/>
          <w:w w:val="100"/>
          <w:position w:val="0"/>
          <w:sz w:val="24"/>
          <w:szCs w:val="24"/>
        </w:rPr>
        <w:t>5899</w:t>
      </w:r>
      <w:r>
        <w:rPr>
          <w:color w:val="000000"/>
          <w:spacing w:val="0"/>
          <w:w w:val="100"/>
          <w:position w:val="0"/>
        </w:rPr>
        <w:t>人，主要系公司不再将紫光 国芯、龙江环保、南通半导体、深圳多媒体纳入合并范围以及公司相关产业单位 随着产业结构调整和内部管理加强适当精简人员导致。</w:t>
      </w:r>
    </w:p>
    <w:p>
      <w:pPr>
        <w:pStyle w:val="Style41"/>
        <w:keepNext/>
        <w:keepLines/>
        <w:widowControl w:val="0"/>
        <w:shd w:val="clear" w:color="auto" w:fill="auto"/>
        <w:tabs>
          <w:tab w:pos="939" w:val="left"/>
        </w:tabs>
        <w:bidi w:val="0"/>
        <w:spacing w:before="0" w:line="310" w:lineRule="exact"/>
        <w:ind w:left="0" w:right="0"/>
        <w:jc w:val="left"/>
      </w:pPr>
      <w:bookmarkStart w:id="668" w:name="bookmark668"/>
      <w:bookmarkStart w:id="669" w:name="bookmark669"/>
      <w:bookmarkStart w:id="670" w:name="bookmark670"/>
      <w:bookmarkStart w:id="671" w:name="bookmark671"/>
      <w:r>
        <w:rPr>
          <w:color w:val="000000"/>
          <w:spacing w:val="0"/>
          <w:w w:val="100"/>
          <w:position w:val="0"/>
        </w:rPr>
        <w:t>（</w:t>
      </w:r>
      <w:bookmarkEnd w:id="670"/>
      <w:r>
        <w:rPr>
          <w:color w:val="000000"/>
          <w:spacing w:val="0"/>
          <w:w w:val="100"/>
          <w:position w:val="0"/>
        </w:rPr>
        <w:t>二）</w:t>
        <w:tab/>
        <w:t>薪酬政策</w:t>
      </w:r>
      <w:bookmarkEnd w:id="668"/>
      <w:bookmarkEnd w:id="669"/>
      <w:bookmarkEnd w:id="671"/>
    </w:p>
    <w:p>
      <w:pPr>
        <w:pStyle w:val="Style28"/>
        <w:keepNext w:val="0"/>
        <w:keepLines w:val="0"/>
        <w:widowControl w:val="0"/>
        <w:shd w:val="clear" w:color="auto" w:fill="auto"/>
        <w:bidi w:val="0"/>
        <w:spacing w:before="0" w:line="310" w:lineRule="exact"/>
        <w:ind w:left="0" w:right="0" w:firstLine="600"/>
        <w:jc w:val="both"/>
      </w:pPr>
      <w:r>
        <w:rPr>
          <w:color w:val="000000"/>
          <w:spacing w:val="0"/>
          <w:w w:val="100"/>
          <w:position w:val="0"/>
        </w:rPr>
        <w:t>公司为人才提供有竞争力的薪酬水平，建立了以岗位为基础、以能力为导向 的薪酬体系。公司根据发展情况进行科学的薪酬确定及调整机制，建立了员工收 入与企业效益增长挂钩的收入增长机制，为员工提供全面多样化的有竞争力的薪 酬福利待遇，充分调动员工的积极性，保证了员工队伍的稳定。</w:t>
      </w:r>
    </w:p>
    <w:p>
      <w:pPr>
        <w:pStyle w:val="Style41"/>
        <w:keepNext/>
        <w:keepLines/>
        <w:widowControl w:val="0"/>
        <w:shd w:val="clear" w:color="auto" w:fill="auto"/>
        <w:tabs>
          <w:tab w:pos="939" w:val="left"/>
        </w:tabs>
        <w:bidi w:val="0"/>
        <w:spacing w:before="0" w:line="310" w:lineRule="exact"/>
        <w:ind w:left="0" w:right="0"/>
        <w:jc w:val="left"/>
      </w:pPr>
      <w:bookmarkStart w:id="672" w:name="bookmark672"/>
      <w:bookmarkStart w:id="673" w:name="bookmark673"/>
      <w:bookmarkStart w:id="674" w:name="bookmark674"/>
      <w:bookmarkStart w:id="675" w:name="bookmark675"/>
      <w:r>
        <w:rPr>
          <w:color w:val="000000"/>
          <w:spacing w:val="0"/>
          <w:w w:val="100"/>
          <w:position w:val="0"/>
        </w:rPr>
        <w:t>（</w:t>
      </w:r>
      <w:bookmarkEnd w:id="674"/>
      <w:r>
        <w:rPr>
          <w:color w:val="000000"/>
          <w:spacing w:val="0"/>
          <w:w w:val="100"/>
          <w:position w:val="0"/>
        </w:rPr>
        <w:t>三）</w:t>
        <w:tab/>
        <w:t>培训计划</w:t>
      </w:r>
      <w:bookmarkEnd w:id="672"/>
      <w:bookmarkEnd w:id="673"/>
      <w:bookmarkEnd w:id="675"/>
    </w:p>
    <w:p>
      <w:pPr>
        <w:pStyle w:val="Style28"/>
        <w:keepNext w:val="0"/>
        <w:keepLines w:val="0"/>
        <w:widowControl w:val="0"/>
        <w:shd w:val="clear" w:color="auto" w:fill="auto"/>
        <w:bidi w:val="0"/>
        <w:spacing w:before="0" w:line="310" w:lineRule="exact"/>
        <w:ind w:left="0" w:right="0" w:firstLine="600"/>
        <w:jc w:val="left"/>
      </w:pPr>
      <w:r>
        <w:rPr>
          <w:color w:val="000000"/>
          <w:spacing w:val="0"/>
          <w:w w:val="100"/>
          <w:position w:val="0"/>
        </w:rPr>
        <w:t xml:space="preserve">公司为员工发展提供完善的培训体系和多元化的职业发展路径，结合公司战 </w:t>
      </w:r>
      <w:r>
        <w:rPr>
          <w:color w:val="000000"/>
          <w:spacing w:val="0"/>
          <w:w w:val="100"/>
          <w:position w:val="0"/>
        </w:rPr>
        <w:t>略发展规划和绩效改进需要，制定年度培训计划。公司不断完善新员工培训、岗 位技能培训、经营管理培训等现有培训课程体系，通过常规化的培训活动，有效 促进员工专业技能、综合素质的持续提升和纵深发展。</w:t>
      </w:r>
    </w:p>
    <w:p>
      <w:pPr>
        <w:pStyle w:val="Style28"/>
        <w:keepNext w:val="0"/>
        <w:keepLines w:val="0"/>
        <w:widowControl w:val="0"/>
        <w:shd w:val="clear" w:color="auto" w:fill="auto"/>
        <w:bidi w:val="0"/>
        <w:spacing w:before="0" w:line="314" w:lineRule="exact"/>
        <w:ind w:left="0" w:right="0" w:firstLine="600"/>
        <w:jc w:val="both"/>
      </w:pPr>
      <w:r>
        <w:rPr>
          <w:color w:val="000000"/>
          <w:spacing w:val="0"/>
          <w:w w:val="100"/>
          <w:position w:val="0"/>
          <w:sz w:val="24"/>
          <w:szCs w:val="24"/>
        </w:rPr>
        <w:t>2017</w:t>
      </w:r>
      <w:r>
        <w:rPr>
          <w:color w:val="000000"/>
          <w:spacing w:val="0"/>
          <w:w w:val="100"/>
          <w:position w:val="0"/>
        </w:rPr>
        <w:t>年，公司培训工作将侧重于管理人员经营管理能力提升、内部讲师队伍 建设和学习资源平台建设三个方面。公司内部讲师队伍，由公司高管和骨干组成， 从经营管理职能出发，开发多门内训课程，使培训内容能更好地贴近公司业务的 实际情况，创造良好的学习成长氛围。管理人员经营管理能力提升培训借助公司 内部师资力量，系统全面地提升管理人员企业经营能力，学练结合解决公司实际 问题。同时，公司将继续加强同方大学线上学习平台建设，依托清华资源，运用 网络科技，打造立体化、便捷化的学习环境。通过员工能力的发展，保障企业战 略目标的达成，推动企业高速发展。</w:t>
      </w:r>
    </w:p>
    <w:p>
      <w:pPr>
        <w:pStyle w:val="Style41"/>
        <w:keepNext/>
        <w:keepLines/>
        <w:widowControl w:val="0"/>
        <w:shd w:val="clear" w:color="auto" w:fill="auto"/>
        <w:bidi w:val="0"/>
        <w:spacing w:before="0" w:line="314" w:lineRule="exact"/>
        <w:ind w:left="0" w:right="0"/>
        <w:jc w:val="left"/>
      </w:pPr>
      <w:bookmarkStart w:id="676" w:name="bookmark676"/>
      <w:bookmarkStart w:id="677" w:name="bookmark677"/>
      <w:bookmarkStart w:id="678" w:name="bookmark678"/>
      <w:bookmarkStart w:id="679" w:name="bookmark679"/>
      <w:r>
        <w:rPr>
          <w:color w:val="000000"/>
          <w:spacing w:val="0"/>
          <w:w w:val="100"/>
          <w:position w:val="0"/>
        </w:rPr>
        <w:t>（</w:t>
      </w:r>
      <w:bookmarkEnd w:id="678"/>
      <w:r>
        <w:rPr>
          <w:color w:val="000000"/>
          <w:spacing w:val="0"/>
          <w:w w:val="100"/>
          <w:position w:val="0"/>
        </w:rPr>
        <w:t>四）劳务外包情况</w:t>
      </w:r>
      <w:bookmarkEnd w:id="676"/>
      <w:bookmarkEnd w:id="677"/>
      <w:bookmarkEnd w:id="679"/>
    </w:p>
    <w:tbl>
      <w:tblPr>
        <w:tblOverlap w:val="never"/>
        <w:jc w:val="center"/>
        <w:tblLayout w:type="fixed"/>
      </w:tblPr>
      <w:tblGrid>
        <w:gridCol w:w="3384"/>
        <w:gridCol w:w="2856"/>
      </w:tblGrid>
      <w:tr>
        <w:trPr>
          <w:trHeight w:val="31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劳务外包的工时总数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劳务外包支付的报酬总额</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bl>
    <w:p>
      <w:pPr>
        <w:widowControl w:val="0"/>
        <w:spacing w:after="579" w:line="1" w:lineRule="exact"/>
      </w:pPr>
    </w:p>
    <w:p>
      <w:pPr>
        <w:pStyle w:val="Style39"/>
        <w:keepNext/>
        <w:keepLines/>
        <w:widowControl w:val="0"/>
        <w:shd w:val="clear" w:color="auto" w:fill="auto"/>
        <w:bidi w:val="0"/>
        <w:spacing w:before="0" w:after="42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rPr>
        <w:t>七</w:t>
      </w:r>
      <w:bookmarkEnd w:id="682"/>
      <w:r>
        <w:rPr>
          <w:color w:val="000000"/>
          <w:spacing w:val="0"/>
          <w:w w:val="100"/>
          <w:position w:val="0"/>
        </w:rPr>
        <w:t>、其他</w:t>
      </w:r>
      <w:bookmarkEnd w:id="680"/>
      <w:bookmarkEnd w:id="681"/>
      <w:bookmarkEnd w:id="683"/>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05" w:right="620" w:bottom="1482" w:left="1258" w:header="0" w:footer="3" w:gutter="0"/>
          <w:cols w:space="720"/>
          <w:noEndnote/>
          <w:rtlGutter w:val="0"/>
          <w:docGrid w:linePitch="360"/>
        </w:sectPr>
      </w:pPr>
      <w:r>
        <w:rPr>
          <w:color w:val="000000"/>
          <w:spacing w:val="0"/>
          <w:w w:val="100"/>
          <w:position w:val="0"/>
        </w:rPr>
        <w:t>不适用。</w:t>
      </w:r>
    </w:p>
    <w:p>
      <w:pPr>
        <w:pStyle w:val="Style31"/>
        <w:keepNext/>
        <w:keepLines/>
        <w:widowControl w:val="0"/>
        <w:shd w:val="clear" w:color="auto" w:fill="auto"/>
        <w:bidi w:val="0"/>
        <w:spacing w:before="320" w:line="240" w:lineRule="auto"/>
        <w:ind w:left="0" w:right="0" w:firstLine="0"/>
        <w:jc w:val="center"/>
      </w:pPr>
      <w:bookmarkStart w:id="684" w:name="bookmark684"/>
      <w:bookmarkStart w:id="685" w:name="bookmark685"/>
      <w:bookmarkStart w:id="686" w:name="bookmark686"/>
      <w:r>
        <w:rPr>
          <w:color w:val="000000"/>
          <w:spacing w:val="0"/>
          <w:w w:val="100"/>
          <w:position w:val="0"/>
        </w:rPr>
        <w:t>第九章公司治理</w:t>
      </w:r>
      <w:bookmarkEnd w:id="684"/>
      <w:bookmarkEnd w:id="685"/>
      <w:bookmarkEnd w:id="686"/>
    </w:p>
    <w:p>
      <w:pPr>
        <w:pStyle w:val="Style39"/>
        <w:keepNext/>
        <w:keepLines/>
        <w:widowControl w:val="0"/>
        <w:shd w:val="clear" w:color="auto" w:fill="auto"/>
        <w:bidi w:val="0"/>
        <w:spacing w:before="0" w:after="320" w:line="240" w:lineRule="auto"/>
        <w:ind w:left="0" w:right="0" w:firstLine="0"/>
        <w:jc w:val="left"/>
      </w:pPr>
      <w:bookmarkStart w:id="687" w:name="bookmark687"/>
      <w:bookmarkStart w:id="688" w:name="bookmark688"/>
      <w:bookmarkStart w:id="689" w:name="bookmark689"/>
      <w:bookmarkStart w:id="690" w:name="bookmark690"/>
      <w:r>
        <w:rPr>
          <w:color w:val="000000"/>
          <w:spacing w:val="0"/>
          <w:w w:val="100"/>
          <w:position w:val="0"/>
        </w:rPr>
        <w:t>一</w:t>
      </w:r>
      <w:bookmarkEnd w:id="689"/>
      <w:r>
        <w:rPr>
          <w:color w:val="000000"/>
          <w:spacing w:val="0"/>
          <w:w w:val="100"/>
          <w:position w:val="0"/>
        </w:rPr>
        <w:t>、公司治理相关情况说明</w:t>
      </w:r>
      <w:bookmarkEnd w:id="687"/>
      <w:bookmarkEnd w:id="688"/>
      <w:bookmarkEnd w:id="690"/>
    </w:p>
    <w:p>
      <w:pPr>
        <w:pStyle w:val="Style28"/>
        <w:keepNext w:val="0"/>
        <w:keepLines w:val="0"/>
        <w:widowControl w:val="0"/>
        <w:shd w:val="clear" w:color="auto" w:fill="auto"/>
        <w:bidi w:val="0"/>
        <w:spacing w:before="0" w:after="320" w:line="313" w:lineRule="exact"/>
        <w:ind w:left="0" w:right="0" w:firstLine="600"/>
        <w:jc w:val="both"/>
      </w:pPr>
      <w:r>
        <w:rPr>
          <w:color w:val="000000"/>
          <w:spacing w:val="0"/>
          <w:w w:val="100"/>
          <w:position w:val="0"/>
        </w:rPr>
        <w:t>报告期内，公司严格按照《公司法》、《证券法》、《上市公司治理准则》和《上 海证券交易所股票上市规则》等法律法规的要求，不断完善公司法人治理结构， 积极履行信息披露义务，规范公司运作。公司股东大会、董事会、监事会和经营 层权责明确，公司治理与《公司法》和中国证监会相关规定的要求不存在差异。 报告期内，公司制定和修订了《信息披露暂缓与豁免业务管理制度》、《总裁办公 会议事规则》、《投资管理制度》、《对外担保管理办法》、《公司章程》。</w:t>
      </w:r>
    </w:p>
    <w:p>
      <w:pPr>
        <w:pStyle w:val="Style28"/>
        <w:keepNext w:val="0"/>
        <w:keepLines w:val="0"/>
        <w:widowControl w:val="0"/>
        <w:shd w:val="clear" w:color="auto" w:fill="auto"/>
        <w:bidi w:val="0"/>
        <w:spacing w:before="0" w:after="600" w:line="313" w:lineRule="exact"/>
        <w:ind w:left="0" w:right="0" w:firstLine="600"/>
        <w:jc w:val="left"/>
      </w:pPr>
      <w:r>
        <w:rPr>
          <w:color w:val="000000"/>
          <w:spacing w:val="0"/>
          <w:w w:val="100"/>
          <w:position w:val="0"/>
        </w:rPr>
        <w:t>公司治理与中国证监会相关规定的要求不存在重大差异。</w:t>
      </w:r>
    </w:p>
    <w:p>
      <w:pPr>
        <w:pStyle w:val="Style39"/>
        <w:keepNext/>
        <w:keepLines/>
        <w:widowControl w:val="0"/>
        <w:shd w:val="clear" w:color="auto" w:fill="auto"/>
        <w:bidi w:val="0"/>
        <w:spacing w:before="0" w:after="32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二</w:t>
      </w:r>
      <w:bookmarkEnd w:id="693"/>
      <w:r>
        <w:rPr>
          <w:color w:val="000000"/>
          <w:spacing w:val="0"/>
          <w:w w:val="100"/>
          <w:position w:val="0"/>
        </w:rPr>
        <w:t>、股东大会情况简介</w:t>
      </w:r>
      <w:bookmarkEnd w:id="691"/>
      <w:bookmarkEnd w:id="692"/>
      <w:bookmarkEnd w:id="694"/>
    </w:p>
    <w:tbl>
      <w:tblPr>
        <w:tblOverlap w:val="never"/>
        <w:jc w:val="center"/>
        <w:tblLayout w:type="fixed"/>
      </w:tblPr>
      <w:tblGrid>
        <w:gridCol w:w="2818"/>
        <w:gridCol w:w="2088"/>
        <w:gridCol w:w="2117"/>
        <w:gridCol w:w="1982"/>
      </w:tblGrid>
      <w:tr>
        <w:trPr>
          <w:trHeight w:val="5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69" w:lineRule="exact"/>
              <w:ind w:left="0" w:right="0" w:firstLine="0"/>
              <w:jc w:val="center"/>
              <w:rPr>
                <w:sz w:val="20"/>
                <w:szCs w:val="20"/>
              </w:rPr>
            </w:pPr>
            <w:r>
              <w:rPr>
                <w:b/>
                <w:bCs/>
                <w:color w:val="000000"/>
                <w:spacing w:val="0"/>
                <w:w w:val="100"/>
                <w:position w:val="0"/>
                <w:sz w:val="20"/>
                <w:szCs w:val="20"/>
              </w:rPr>
              <w:t>决议刊登的指定网站 的查询索引</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决议刊登的披露日 期</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年年度股东大会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12</w:t>
            </w:r>
            <w:r>
              <w:rPr>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年第一次临时股东大会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r>
              <w:rPr>
                <w:color w:val="000000"/>
                <w:spacing w:val="0"/>
                <w:w w:val="100"/>
                <w:position w:val="0"/>
                <w:sz w:val="18"/>
                <w:szCs w:val="18"/>
              </w:rPr>
              <w:t>23</w:t>
            </w:r>
            <w:r>
              <w:rPr>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年第二次临时股东大会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年第三次临时股东大会</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20</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21</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年第四次临时股东大会</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28</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29</w:t>
            </w:r>
            <w:r>
              <w:rPr>
                <w:color w:val="000000"/>
                <w:spacing w:val="0"/>
                <w:w w:val="100"/>
                <w:position w:val="0"/>
                <w:sz w:val="20"/>
                <w:szCs w:val="20"/>
              </w:rPr>
              <w:t>日</w:t>
            </w:r>
          </w:p>
        </w:tc>
      </w:tr>
      <w:tr>
        <w:trPr>
          <w:trHeight w:val="31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年第五次临时股东大会</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27</w:t>
            </w:r>
            <w:r>
              <w:rPr>
                <w:color w:val="000000"/>
                <w:spacing w:val="0"/>
                <w:w w:val="100"/>
                <w:position w:val="0"/>
                <w:sz w:val="20"/>
                <w:szCs w:val="20"/>
              </w:rPr>
              <w:t>日</w:t>
            </w:r>
          </w:p>
        </w:tc>
      </w:tr>
    </w:tbl>
    <w:p>
      <w:pPr>
        <w:pStyle w:val="Style33"/>
        <w:keepNext w:val="0"/>
        <w:keepLines w:val="0"/>
        <w:widowControl w:val="0"/>
        <w:shd w:val="clear" w:color="auto" w:fill="auto"/>
        <w:bidi w:val="0"/>
        <w:spacing w:before="0" w:after="0" w:line="240" w:lineRule="auto"/>
        <w:ind w:left="106" w:right="0" w:firstLine="0"/>
        <w:jc w:val="left"/>
      </w:pPr>
      <w:r>
        <w:rPr>
          <w:color w:val="000000"/>
          <w:spacing w:val="0"/>
          <w:w w:val="100"/>
          <w:position w:val="0"/>
        </w:rPr>
        <w:t>股东大会情况说明:</w:t>
      </w:r>
    </w:p>
    <w:p>
      <w:pPr>
        <w:widowControl w:val="0"/>
        <w:spacing w:after="239" w:line="1" w:lineRule="exact"/>
      </w:pPr>
    </w:p>
    <w:p>
      <w:pPr>
        <w:pStyle w:val="Style28"/>
        <w:keepNext w:val="0"/>
        <w:keepLines w:val="0"/>
        <w:widowControl w:val="0"/>
        <w:shd w:val="clear" w:color="auto" w:fill="auto"/>
        <w:tabs>
          <w:tab w:pos="849" w:val="left"/>
        </w:tabs>
        <w:bidi w:val="0"/>
        <w:spacing w:before="0" w:after="320" w:line="311" w:lineRule="exact"/>
        <w:ind w:left="0" w:right="0" w:firstLine="600"/>
        <w:jc w:val="both"/>
      </w:pPr>
      <w:bookmarkStart w:id="695" w:name="bookmark695"/>
      <w:r>
        <w:rPr>
          <w:color w:val="000000"/>
          <w:spacing w:val="0"/>
          <w:w w:val="100"/>
          <w:position w:val="0"/>
          <w:sz w:val="24"/>
          <w:szCs w:val="24"/>
        </w:rPr>
        <w:t>1</w:t>
      </w:r>
      <w:bookmarkEnd w:id="695"/>
      <w:r>
        <w:rPr>
          <w:color w:val="000000"/>
          <w:spacing w:val="0"/>
          <w:w w:val="100"/>
          <w:position w:val="0"/>
        </w:rPr>
        <w:t>、</w:t>
        <w:tab/>
      </w:r>
      <w:r>
        <w:rPr>
          <w:color w:val="000000"/>
          <w:spacing w:val="0"/>
          <w:w w:val="100"/>
          <w:position w:val="0"/>
          <w:sz w:val="24"/>
          <w:szCs w:val="24"/>
        </w:rPr>
        <w:t>2015</w:t>
      </w:r>
      <w:r>
        <w:rPr>
          <w:color w:val="000000"/>
          <w:spacing w:val="0"/>
          <w:w w:val="100"/>
          <w:position w:val="0"/>
        </w:rPr>
        <w:t>年年度股东大会审议的议案有</w:t>
      </w:r>
      <w:r>
        <w:rPr>
          <w:color w:val="000000"/>
          <w:spacing w:val="0"/>
          <w:w w:val="100"/>
          <w:position w:val="0"/>
          <w:sz w:val="24"/>
          <w:szCs w:val="24"/>
        </w:rPr>
        <w:t>：（1）</w:t>
      </w:r>
      <w:r>
        <w:rPr>
          <w:color w:val="000000"/>
          <w:spacing w:val="0"/>
          <w:w w:val="100"/>
          <w:position w:val="0"/>
        </w:rPr>
        <w:t>公司</w:t>
      </w:r>
      <w:r>
        <w:rPr>
          <w:color w:val="000000"/>
          <w:spacing w:val="0"/>
          <w:w w:val="100"/>
          <w:position w:val="0"/>
          <w:sz w:val="24"/>
          <w:szCs w:val="24"/>
        </w:rPr>
        <w:t>2015</w:t>
      </w:r>
      <w:r>
        <w:rPr>
          <w:color w:val="000000"/>
          <w:spacing w:val="0"/>
          <w:w w:val="100"/>
          <w:position w:val="0"/>
        </w:rPr>
        <w:t>年年度报告摘要及正 文；</w:t>
      </w:r>
      <w:r>
        <w:rPr>
          <w:color w:val="000000"/>
          <w:spacing w:val="0"/>
          <w:w w:val="100"/>
          <w:position w:val="0"/>
          <w:sz w:val="24"/>
          <w:szCs w:val="24"/>
        </w:rPr>
        <w:t>（2） 2015</w:t>
      </w:r>
      <w:r>
        <w:rPr>
          <w:color w:val="000000"/>
          <w:spacing w:val="0"/>
          <w:w w:val="100"/>
          <w:position w:val="0"/>
        </w:rPr>
        <w:t>年董事会工作报告；</w:t>
      </w:r>
      <w:r>
        <w:rPr>
          <w:color w:val="000000"/>
          <w:spacing w:val="0"/>
          <w:w w:val="100"/>
          <w:position w:val="0"/>
          <w:sz w:val="24"/>
          <w:szCs w:val="24"/>
        </w:rPr>
        <w:t>（3） 2015</w:t>
      </w:r>
      <w:r>
        <w:rPr>
          <w:color w:val="000000"/>
          <w:spacing w:val="0"/>
          <w:w w:val="100"/>
          <w:position w:val="0"/>
        </w:rPr>
        <w:t>年独立董事述职报告；</w:t>
      </w:r>
      <w:r>
        <w:rPr>
          <w:color w:val="000000"/>
          <w:spacing w:val="0"/>
          <w:w w:val="100"/>
          <w:position w:val="0"/>
          <w:sz w:val="24"/>
          <w:szCs w:val="24"/>
        </w:rPr>
        <w:t>（4）2015</w:t>
      </w:r>
      <w:r>
        <w:rPr>
          <w:color w:val="000000"/>
          <w:spacing w:val="0"/>
          <w:w w:val="100"/>
          <w:position w:val="0"/>
        </w:rPr>
        <w:t>年监 事会工作报告及监事会对公司</w:t>
      </w:r>
      <w:r>
        <w:rPr>
          <w:color w:val="000000"/>
          <w:spacing w:val="0"/>
          <w:w w:val="100"/>
          <w:position w:val="0"/>
          <w:sz w:val="24"/>
          <w:szCs w:val="24"/>
        </w:rPr>
        <w:t>2015</w:t>
      </w:r>
      <w:r>
        <w:rPr>
          <w:color w:val="000000"/>
          <w:spacing w:val="0"/>
          <w:w w:val="100"/>
          <w:position w:val="0"/>
        </w:rPr>
        <w:t>年年度报告的审核意见；</w:t>
      </w:r>
      <w:r>
        <w:rPr>
          <w:color w:val="000000"/>
          <w:spacing w:val="0"/>
          <w:w w:val="100"/>
          <w:position w:val="0"/>
          <w:sz w:val="24"/>
          <w:szCs w:val="24"/>
        </w:rPr>
        <w:t>（5） 2015</w:t>
      </w:r>
      <w:r>
        <w:rPr>
          <w:color w:val="000000"/>
          <w:spacing w:val="0"/>
          <w:w w:val="100"/>
          <w:position w:val="0"/>
        </w:rPr>
        <w:t>年度财务决 算报告</w:t>
      </w:r>
      <w:r>
        <w:rPr>
          <w:color w:val="000000"/>
          <w:spacing w:val="0"/>
          <w:w w:val="100"/>
          <w:position w:val="0"/>
          <w:sz w:val="24"/>
          <w:szCs w:val="24"/>
        </w:rPr>
        <w:t>；（6）</w:t>
      </w:r>
      <w:r>
        <w:rPr>
          <w:color w:val="000000"/>
          <w:spacing w:val="0"/>
          <w:w w:val="100"/>
          <w:position w:val="0"/>
        </w:rPr>
        <w:t>关于</w:t>
      </w:r>
      <w:r>
        <w:rPr>
          <w:color w:val="000000"/>
          <w:spacing w:val="0"/>
          <w:w w:val="100"/>
          <w:position w:val="0"/>
          <w:sz w:val="24"/>
          <w:szCs w:val="24"/>
        </w:rPr>
        <w:t>2015</w:t>
      </w:r>
      <w:r>
        <w:rPr>
          <w:color w:val="000000"/>
          <w:spacing w:val="0"/>
          <w:w w:val="100"/>
          <w:position w:val="0"/>
        </w:rPr>
        <w:t>年利润分配和资本公积不转增股本的预案；</w:t>
      </w:r>
      <w:r>
        <w:rPr>
          <w:color w:val="000000"/>
          <w:spacing w:val="0"/>
          <w:w w:val="100"/>
          <w:position w:val="0"/>
          <w:sz w:val="24"/>
          <w:szCs w:val="24"/>
        </w:rPr>
        <w:t>（7）</w:t>
      </w:r>
      <w:r>
        <w:rPr>
          <w:color w:val="000000"/>
          <w:spacing w:val="0"/>
          <w:w w:val="100"/>
          <w:position w:val="0"/>
        </w:rPr>
        <w:t>关于继聘 信永中和会计师事务所作为</w:t>
      </w:r>
      <w:r>
        <w:rPr>
          <w:color w:val="000000"/>
          <w:spacing w:val="0"/>
          <w:w w:val="100"/>
          <w:position w:val="0"/>
          <w:sz w:val="24"/>
          <w:szCs w:val="24"/>
        </w:rPr>
        <w:t>2016</w:t>
      </w:r>
      <w:r>
        <w:rPr>
          <w:color w:val="000000"/>
          <w:spacing w:val="0"/>
          <w:w w:val="100"/>
          <w:position w:val="0"/>
        </w:rPr>
        <w:t>年财务报告审计机构和内部控制审计机构及支付 其</w:t>
      </w:r>
      <w:r>
        <w:rPr>
          <w:color w:val="000000"/>
          <w:spacing w:val="0"/>
          <w:w w:val="100"/>
          <w:position w:val="0"/>
          <w:sz w:val="24"/>
          <w:szCs w:val="24"/>
        </w:rPr>
        <w:t>2015</w:t>
      </w:r>
      <w:r>
        <w:rPr>
          <w:color w:val="000000"/>
          <w:spacing w:val="0"/>
          <w:w w:val="100"/>
          <w:position w:val="0"/>
        </w:rPr>
        <w:t>年审计费用的议案；</w:t>
      </w:r>
      <w:r>
        <w:rPr>
          <w:color w:val="000000"/>
          <w:spacing w:val="0"/>
          <w:w w:val="100"/>
          <w:position w:val="0"/>
          <w:sz w:val="24"/>
          <w:szCs w:val="24"/>
        </w:rPr>
        <w:t>（8）</w:t>
      </w:r>
      <w:r>
        <w:rPr>
          <w:color w:val="000000"/>
          <w:spacing w:val="0"/>
          <w:w w:val="100"/>
          <w:position w:val="0"/>
        </w:rPr>
        <w:t>关于申请</w:t>
      </w:r>
      <w:r>
        <w:rPr>
          <w:color w:val="000000"/>
          <w:spacing w:val="0"/>
          <w:w w:val="100"/>
          <w:position w:val="0"/>
          <w:sz w:val="24"/>
          <w:szCs w:val="24"/>
        </w:rPr>
        <w:t>2016</w:t>
      </w:r>
      <w:r>
        <w:rPr>
          <w:color w:val="000000"/>
          <w:spacing w:val="0"/>
          <w:w w:val="100"/>
          <w:position w:val="0"/>
        </w:rPr>
        <w:t>年年度综合授信额度及授权下属 子公司使用并为其提供担保的议案；</w:t>
      </w:r>
      <w:r>
        <w:rPr>
          <w:color w:val="000000"/>
          <w:spacing w:val="0"/>
          <w:w w:val="100"/>
          <w:position w:val="0"/>
          <w:sz w:val="24"/>
          <w:szCs w:val="24"/>
        </w:rPr>
        <w:t>（9）</w:t>
      </w:r>
      <w:r>
        <w:rPr>
          <w:color w:val="000000"/>
          <w:spacing w:val="0"/>
          <w:w w:val="100"/>
          <w:position w:val="0"/>
        </w:rPr>
        <w:t>关于为下属控参股子公司提供担保的议 案；</w:t>
      </w:r>
      <w:r>
        <w:rPr>
          <w:color w:val="000000"/>
          <w:spacing w:val="0"/>
          <w:w w:val="100"/>
          <w:position w:val="0"/>
          <w:sz w:val="24"/>
          <w:szCs w:val="24"/>
        </w:rPr>
        <w:t>（10）</w:t>
      </w:r>
      <w:r>
        <w:rPr>
          <w:color w:val="000000"/>
          <w:spacing w:val="0"/>
          <w:w w:val="100"/>
          <w:position w:val="0"/>
        </w:rPr>
        <w:t>关于修改公司章程的议案</w:t>
      </w:r>
      <w:r>
        <w:rPr>
          <w:color w:val="000000"/>
          <w:spacing w:val="0"/>
          <w:w w:val="100"/>
          <w:position w:val="0"/>
          <w:sz w:val="24"/>
          <w:szCs w:val="24"/>
        </w:rPr>
        <w:t>；（11）</w:t>
      </w:r>
      <w:r>
        <w:rPr>
          <w:color w:val="000000"/>
          <w:spacing w:val="0"/>
          <w:w w:val="100"/>
          <w:position w:val="0"/>
        </w:rPr>
        <w:t>关于选举董事的议案</w:t>
      </w:r>
      <w:r>
        <w:rPr>
          <w:color w:val="000000"/>
          <w:spacing w:val="0"/>
          <w:w w:val="100"/>
          <w:position w:val="0"/>
          <w:sz w:val="24"/>
          <w:szCs w:val="24"/>
        </w:rPr>
        <w:t>；（12）</w:t>
      </w:r>
      <w:r>
        <w:rPr>
          <w:color w:val="000000"/>
          <w:spacing w:val="0"/>
          <w:w w:val="100"/>
          <w:position w:val="0"/>
        </w:rPr>
        <w:t>关于选举 独立董事的议案；</w:t>
      </w:r>
      <w:r>
        <w:rPr>
          <w:color w:val="000000"/>
          <w:spacing w:val="0"/>
          <w:w w:val="100"/>
          <w:position w:val="0"/>
          <w:sz w:val="24"/>
          <w:szCs w:val="24"/>
        </w:rPr>
        <w:t>（13）</w:t>
      </w:r>
      <w:r>
        <w:rPr>
          <w:color w:val="000000"/>
          <w:spacing w:val="0"/>
          <w:w w:val="100"/>
          <w:position w:val="0"/>
        </w:rPr>
        <w:t>关于选举监事的议案。</w:t>
      </w:r>
    </w:p>
    <w:p>
      <w:pPr>
        <w:pStyle w:val="Style28"/>
        <w:keepNext w:val="0"/>
        <w:keepLines w:val="0"/>
        <w:widowControl w:val="0"/>
        <w:shd w:val="clear" w:color="auto" w:fill="auto"/>
        <w:bidi w:val="0"/>
        <w:spacing w:before="0" w:after="320" w:line="311" w:lineRule="exact"/>
        <w:ind w:left="0" w:right="0" w:firstLine="600"/>
        <w:jc w:val="both"/>
      </w:pPr>
      <w:r>
        <w:rPr>
          <w:color w:val="000000"/>
          <w:spacing w:val="0"/>
          <w:w w:val="100"/>
          <w:position w:val="0"/>
        </w:rPr>
        <w:t>上述全部议案均审议通过。</w:t>
      </w:r>
    </w:p>
    <w:p>
      <w:pPr>
        <w:pStyle w:val="Style28"/>
        <w:keepNext w:val="0"/>
        <w:keepLines w:val="0"/>
        <w:widowControl w:val="0"/>
        <w:shd w:val="clear" w:color="auto" w:fill="auto"/>
        <w:tabs>
          <w:tab w:pos="849" w:val="left"/>
        </w:tabs>
        <w:bidi w:val="0"/>
        <w:spacing w:before="0" w:after="280" w:line="302" w:lineRule="exact"/>
        <w:ind w:left="0" w:right="0" w:firstLine="600"/>
        <w:jc w:val="both"/>
      </w:pPr>
      <w:bookmarkStart w:id="696" w:name="bookmark696"/>
      <w:r>
        <w:rPr>
          <w:color w:val="000000"/>
          <w:spacing w:val="0"/>
          <w:w w:val="100"/>
          <w:position w:val="0"/>
          <w:sz w:val="24"/>
          <w:szCs w:val="24"/>
        </w:rPr>
        <w:t>2</w:t>
      </w:r>
      <w:bookmarkEnd w:id="696"/>
      <w:r>
        <w:rPr>
          <w:color w:val="000000"/>
          <w:spacing w:val="0"/>
          <w:w w:val="100"/>
          <w:position w:val="0"/>
        </w:rPr>
        <w:t>、</w:t>
        <w:tab/>
      </w:r>
      <w:r>
        <w:rPr>
          <w:color w:val="000000"/>
          <w:spacing w:val="0"/>
          <w:w w:val="100"/>
          <w:position w:val="0"/>
          <w:sz w:val="24"/>
          <w:szCs w:val="24"/>
        </w:rPr>
        <w:t>2016</w:t>
      </w:r>
      <w:r>
        <w:rPr>
          <w:color w:val="000000"/>
          <w:spacing w:val="0"/>
          <w:w w:val="100"/>
          <w:position w:val="0"/>
        </w:rPr>
        <w:t>年第一次临时股东会审议的议案有：</w:t>
      </w:r>
      <w:r>
        <w:rPr>
          <w:color w:val="000000"/>
          <w:spacing w:val="0"/>
          <w:w w:val="100"/>
          <w:position w:val="0"/>
          <w:sz w:val="24"/>
          <w:szCs w:val="24"/>
        </w:rPr>
        <w:t>（1）</w:t>
      </w:r>
      <w:r>
        <w:rPr>
          <w:color w:val="000000"/>
          <w:spacing w:val="0"/>
          <w:w w:val="100"/>
          <w:position w:val="0"/>
        </w:rPr>
        <w:t>关于通过下属同方创新受让 深圳华融泰</w:t>
      </w:r>
      <w:r>
        <w:rPr>
          <w:color w:val="000000"/>
          <w:spacing w:val="0"/>
          <w:w w:val="100"/>
          <w:position w:val="0"/>
          <w:sz w:val="24"/>
          <w:szCs w:val="24"/>
        </w:rPr>
        <w:t>44%</w:t>
      </w:r>
      <w:r>
        <w:rPr>
          <w:color w:val="000000"/>
          <w:spacing w:val="0"/>
          <w:w w:val="100"/>
          <w:position w:val="0"/>
        </w:rPr>
        <w:t>股权及向其增资不超过</w:t>
      </w:r>
      <w:r>
        <w:rPr>
          <w:color w:val="000000"/>
          <w:spacing w:val="0"/>
          <w:w w:val="100"/>
          <w:position w:val="0"/>
          <w:sz w:val="24"/>
          <w:szCs w:val="24"/>
        </w:rPr>
        <w:t>1.95</w:t>
      </w:r>
      <w:r>
        <w:rPr>
          <w:color w:val="000000"/>
          <w:spacing w:val="0"/>
          <w:w w:val="100"/>
          <w:position w:val="0"/>
        </w:rPr>
        <w:t>亿元的议案；</w:t>
      </w:r>
      <w:r>
        <w:rPr>
          <w:color w:val="000000"/>
          <w:spacing w:val="0"/>
          <w:w w:val="100"/>
          <w:position w:val="0"/>
          <w:sz w:val="24"/>
          <w:szCs w:val="24"/>
        </w:rPr>
        <w:t>（2）</w:t>
      </w:r>
      <w:r>
        <w:rPr>
          <w:color w:val="000000"/>
          <w:spacing w:val="0"/>
          <w:w w:val="100"/>
          <w:position w:val="0"/>
        </w:rPr>
        <w:t xml:space="preserve">关于公司与清华控 </w:t>
      </w:r>
      <w:r>
        <w:rPr>
          <w:color w:val="000000"/>
          <w:spacing w:val="0"/>
          <w:w w:val="100"/>
          <w:position w:val="0"/>
        </w:rPr>
        <w:t>股集团财务有限公司签署《金融服务协议》的议案。</w:t>
      </w:r>
    </w:p>
    <w:p>
      <w:pPr>
        <w:pStyle w:val="Style28"/>
        <w:keepNext w:val="0"/>
        <w:keepLines w:val="0"/>
        <w:widowControl w:val="0"/>
        <w:shd w:val="clear" w:color="auto" w:fill="auto"/>
        <w:bidi w:val="0"/>
        <w:spacing w:before="0" w:after="280" w:line="319" w:lineRule="exact"/>
        <w:ind w:left="0" w:right="0" w:firstLine="600"/>
        <w:jc w:val="both"/>
      </w:pPr>
      <w:r>
        <w:rPr>
          <w:color w:val="000000"/>
          <w:spacing w:val="0"/>
          <w:w w:val="100"/>
          <w:position w:val="0"/>
        </w:rPr>
        <w:t>上述全部议案均审议通过。</w:t>
      </w:r>
    </w:p>
    <w:p>
      <w:pPr>
        <w:pStyle w:val="Style28"/>
        <w:keepNext w:val="0"/>
        <w:keepLines w:val="0"/>
        <w:widowControl w:val="0"/>
        <w:shd w:val="clear" w:color="auto" w:fill="auto"/>
        <w:tabs>
          <w:tab w:pos="877" w:val="left"/>
        </w:tabs>
        <w:bidi w:val="0"/>
        <w:spacing w:before="0" w:after="280" w:line="312" w:lineRule="exact"/>
        <w:ind w:left="0" w:right="0" w:firstLine="600"/>
        <w:jc w:val="both"/>
      </w:pPr>
      <w:bookmarkStart w:id="697" w:name="bookmark697"/>
      <w:r>
        <w:rPr>
          <w:color w:val="000000"/>
          <w:spacing w:val="0"/>
          <w:w w:val="100"/>
          <w:position w:val="0"/>
          <w:sz w:val="24"/>
          <w:szCs w:val="24"/>
        </w:rPr>
        <w:t>3</w:t>
      </w:r>
      <w:bookmarkEnd w:id="697"/>
      <w:r>
        <w:rPr>
          <w:color w:val="000000"/>
          <w:spacing w:val="0"/>
          <w:w w:val="100"/>
          <w:position w:val="0"/>
        </w:rPr>
        <w:t>、</w:t>
        <w:tab/>
      </w:r>
      <w:r>
        <w:rPr>
          <w:color w:val="000000"/>
          <w:spacing w:val="0"/>
          <w:w w:val="100"/>
          <w:position w:val="0"/>
          <w:sz w:val="24"/>
          <w:szCs w:val="24"/>
        </w:rPr>
        <w:t>2016</w:t>
      </w:r>
      <w:r>
        <w:rPr>
          <w:color w:val="000000"/>
          <w:spacing w:val="0"/>
          <w:w w:val="100"/>
          <w:position w:val="0"/>
        </w:rPr>
        <w:t>年第二次临时股东会审议的议案有：</w:t>
      </w:r>
      <w:r>
        <w:rPr>
          <w:color w:val="000000"/>
          <w:spacing w:val="0"/>
          <w:w w:val="100"/>
          <w:position w:val="0"/>
          <w:sz w:val="24"/>
          <w:szCs w:val="24"/>
        </w:rPr>
        <w:t>（1）</w:t>
      </w:r>
      <w:r>
        <w:rPr>
          <w:color w:val="000000"/>
          <w:spacing w:val="0"/>
          <w:w w:val="100"/>
          <w:position w:val="0"/>
        </w:rPr>
        <w:t>关于为华控环境提供担保的 议案；</w:t>
      </w:r>
      <w:r>
        <w:rPr>
          <w:color w:val="000000"/>
          <w:spacing w:val="0"/>
          <w:w w:val="100"/>
          <w:position w:val="0"/>
          <w:sz w:val="24"/>
          <w:szCs w:val="24"/>
        </w:rPr>
        <w:t>（2）</w:t>
      </w:r>
      <w:r>
        <w:rPr>
          <w:color w:val="000000"/>
          <w:spacing w:val="0"/>
          <w:w w:val="100"/>
          <w:position w:val="0"/>
        </w:rPr>
        <w:t>关于出资不超过</w:t>
      </w:r>
      <w:r>
        <w:rPr>
          <w:color w:val="000000"/>
          <w:spacing w:val="0"/>
          <w:w w:val="100"/>
          <w:position w:val="0"/>
          <w:sz w:val="24"/>
          <w:szCs w:val="24"/>
        </w:rPr>
        <w:t>7</w:t>
      </w:r>
      <w:r>
        <w:rPr>
          <w:color w:val="000000"/>
          <w:spacing w:val="0"/>
          <w:w w:val="100"/>
          <w:position w:val="0"/>
        </w:rPr>
        <w:t>亿元认购华控赛格非公开发行股票的议案。</w:t>
      </w:r>
    </w:p>
    <w:p>
      <w:pPr>
        <w:pStyle w:val="Style28"/>
        <w:keepNext w:val="0"/>
        <w:keepLines w:val="0"/>
        <w:widowControl w:val="0"/>
        <w:shd w:val="clear" w:color="auto" w:fill="auto"/>
        <w:bidi w:val="0"/>
        <w:spacing w:before="0" w:after="280" w:line="319" w:lineRule="exact"/>
        <w:ind w:left="0" w:right="0" w:firstLine="600"/>
        <w:jc w:val="both"/>
      </w:pPr>
      <w:r>
        <w:rPr>
          <w:color w:val="000000"/>
          <w:spacing w:val="0"/>
          <w:w w:val="100"/>
          <w:position w:val="0"/>
        </w:rPr>
        <w:t>上述全部议案均审议通过。</w:t>
      </w:r>
    </w:p>
    <w:p>
      <w:pPr>
        <w:pStyle w:val="Style28"/>
        <w:keepNext w:val="0"/>
        <w:keepLines w:val="0"/>
        <w:widowControl w:val="0"/>
        <w:shd w:val="clear" w:color="auto" w:fill="auto"/>
        <w:tabs>
          <w:tab w:pos="877" w:val="left"/>
        </w:tabs>
        <w:bidi w:val="0"/>
        <w:spacing w:before="0" w:after="280" w:line="318" w:lineRule="exact"/>
        <w:ind w:left="0" w:right="0" w:firstLine="600"/>
        <w:jc w:val="both"/>
      </w:pPr>
      <w:bookmarkStart w:id="698" w:name="bookmark698"/>
      <w:r>
        <w:rPr>
          <w:color w:val="000000"/>
          <w:spacing w:val="0"/>
          <w:w w:val="100"/>
          <w:position w:val="0"/>
          <w:sz w:val="24"/>
          <w:szCs w:val="24"/>
        </w:rPr>
        <w:t>4</w:t>
      </w:r>
      <w:bookmarkEnd w:id="698"/>
      <w:r>
        <w:rPr>
          <w:color w:val="000000"/>
          <w:spacing w:val="0"/>
          <w:w w:val="100"/>
          <w:position w:val="0"/>
        </w:rPr>
        <w:t>、</w:t>
        <w:tab/>
      </w:r>
      <w:r>
        <w:rPr>
          <w:color w:val="000000"/>
          <w:spacing w:val="0"/>
          <w:w w:val="100"/>
          <w:position w:val="0"/>
          <w:sz w:val="24"/>
          <w:szCs w:val="24"/>
        </w:rPr>
        <w:t>2016</w:t>
      </w:r>
      <w:r>
        <w:rPr>
          <w:color w:val="000000"/>
          <w:spacing w:val="0"/>
          <w:w w:val="100"/>
          <w:position w:val="0"/>
        </w:rPr>
        <w:t>年第三次临时股东会审议的议案有：</w:t>
      </w:r>
      <w:r>
        <w:rPr>
          <w:color w:val="000000"/>
          <w:spacing w:val="0"/>
          <w:w w:val="100"/>
          <w:position w:val="0"/>
          <w:sz w:val="24"/>
          <w:szCs w:val="24"/>
        </w:rPr>
        <w:t>（1）</w:t>
      </w:r>
      <w:r>
        <w:rPr>
          <w:color w:val="000000"/>
          <w:spacing w:val="0"/>
          <w:w w:val="100"/>
          <w:position w:val="0"/>
        </w:rPr>
        <w:t>关于申请注册并择机发行不 超过</w:t>
      </w:r>
      <w:r>
        <w:rPr>
          <w:color w:val="000000"/>
          <w:spacing w:val="0"/>
          <w:w w:val="100"/>
          <w:position w:val="0"/>
          <w:sz w:val="24"/>
          <w:szCs w:val="24"/>
        </w:rPr>
        <w:t>50</w:t>
      </w:r>
      <w:r>
        <w:rPr>
          <w:color w:val="000000"/>
          <w:spacing w:val="0"/>
          <w:w w:val="100"/>
          <w:position w:val="0"/>
        </w:rPr>
        <w:t>亿元长期限含权中期票据的议案；</w:t>
      </w:r>
      <w:r>
        <w:rPr>
          <w:color w:val="000000"/>
          <w:spacing w:val="0"/>
          <w:w w:val="100"/>
          <w:position w:val="0"/>
          <w:sz w:val="24"/>
          <w:szCs w:val="24"/>
        </w:rPr>
        <w:t>（2）</w:t>
      </w:r>
      <w:r>
        <w:rPr>
          <w:color w:val="000000"/>
          <w:spacing w:val="0"/>
          <w:w w:val="100"/>
          <w:position w:val="0"/>
        </w:rPr>
        <w:t>关于申请注册并择机发行不超过</w:t>
      </w:r>
      <w:r>
        <w:rPr>
          <w:color w:val="000000"/>
          <w:spacing w:val="0"/>
          <w:w w:val="100"/>
          <w:position w:val="0"/>
          <w:sz w:val="24"/>
          <w:szCs w:val="24"/>
        </w:rPr>
        <w:t xml:space="preserve">50 </w:t>
      </w:r>
      <w:r>
        <w:rPr>
          <w:color w:val="000000"/>
          <w:spacing w:val="0"/>
          <w:w w:val="100"/>
          <w:position w:val="0"/>
        </w:rPr>
        <w:t>亿元超短期融资券的议案；</w:t>
      </w:r>
      <w:r>
        <w:rPr>
          <w:color w:val="000000"/>
          <w:spacing w:val="0"/>
          <w:w w:val="100"/>
          <w:position w:val="0"/>
          <w:sz w:val="24"/>
          <w:szCs w:val="24"/>
        </w:rPr>
        <w:t>（3）</w:t>
      </w:r>
      <w:r>
        <w:rPr>
          <w:color w:val="000000"/>
          <w:spacing w:val="0"/>
          <w:w w:val="100"/>
          <w:position w:val="0"/>
        </w:rPr>
        <w:t>关于对下属全资子公司南通半导体以债转股方式 增资的议案。</w:t>
      </w:r>
    </w:p>
    <w:p>
      <w:pPr>
        <w:pStyle w:val="Style28"/>
        <w:keepNext w:val="0"/>
        <w:keepLines w:val="0"/>
        <w:widowControl w:val="0"/>
        <w:shd w:val="clear" w:color="auto" w:fill="auto"/>
        <w:bidi w:val="0"/>
        <w:spacing w:before="0" w:after="280" w:line="319" w:lineRule="exact"/>
        <w:ind w:left="0" w:right="0" w:firstLine="600"/>
        <w:jc w:val="both"/>
      </w:pPr>
      <w:r>
        <w:rPr>
          <w:color w:val="000000"/>
          <w:spacing w:val="0"/>
          <w:w w:val="100"/>
          <w:position w:val="0"/>
        </w:rPr>
        <w:t>上述全部议案均审议通过。</w:t>
      </w:r>
    </w:p>
    <w:p>
      <w:pPr>
        <w:pStyle w:val="Style28"/>
        <w:keepNext w:val="0"/>
        <w:keepLines w:val="0"/>
        <w:widowControl w:val="0"/>
        <w:shd w:val="clear" w:color="auto" w:fill="auto"/>
        <w:tabs>
          <w:tab w:pos="872" w:val="left"/>
        </w:tabs>
        <w:bidi w:val="0"/>
        <w:spacing w:before="0" w:after="280" w:line="331" w:lineRule="exact"/>
        <w:ind w:left="0" w:right="0" w:firstLine="600"/>
        <w:jc w:val="both"/>
      </w:pPr>
      <w:bookmarkStart w:id="699" w:name="bookmark699"/>
      <w:r>
        <w:rPr>
          <w:color w:val="000000"/>
          <w:spacing w:val="0"/>
          <w:w w:val="100"/>
          <w:position w:val="0"/>
          <w:sz w:val="24"/>
          <w:szCs w:val="24"/>
        </w:rPr>
        <w:t>5</w:t>
      </w:r>
      <w:bookmarkEnd w:id="699"/>
      <w:r>
        <w:rPr>
          <w:color w:val="000000"/>
          <w:spacing w:val="0"/>
          <w:w w:val="100"/>
          <w:position w:val="0"/>
        </w:rPr>
        <w:t>、</w:t>
        <w:tab/>
      </w:r>
      <w:r>
        <w:rPr>
          <w:color w:val="000000"/>
          <w:spacing w:val="0"/>
          <w:w w:val="100"/>
          <w:position w:val="0"/>
          <w:sz w:val="24"/>
          <w:szCs w:val="24"/>
        </w:rPr>
        <w:t>2016</w:t>
      </w:r>
      <w:r>
        <w:rPr>
          <w:color w:val="000000"/>
          <w:spacing w:val="0"/>
          <w:w w:val="100"/>
          <w:position w:val="0"/>
        </w:rPr>
        <w:t>年第四次临时股东会审议通过了关于对下属同方金控以债转股方式增 资及调整公司内部持股架构的议案。</w:t>
      </w:r>
    </w:p>
    <w:p>
      <w:pPr>
        <w:pStyle w:val="Style28"/>
        <w:keepNext w:val="0"/>
        <w:keepLines w:val="0"/>
        <w:widowControl w:val="0"/>
        <w:shd w:val="clear" w:color="auto" w:fill="auto"/>
        <w:bidi w:val="0"/>
        <w:spacing w:before="0" w:after="280" w:line="319" w:lineRule="exact"/>
        <w:ind w:left="0" w:right="0" w:firstLine="600"/>
        <w:jc w:val="both"/>
      </w:pPr>
      <w:r>
        <w:rPr>
          <w:color w:val="000000"/>
          <w:spacing w:val="0"/>
          <w:w w:val="100"/>
          <w:position w:val="0"/>
        </w:rPr>
        <w:t>上述全部议案均审议通过。</w:t>
      </w:r>
    </w:p>
    <w:p>
      <w:pPr>
        <w:pStyle w:val="Style28"/>
        <w:keepNext w:val="0"/>
        <w:keepLines w:val="0"/>
        <w:widowControl w:val="0"/>
        <w:shd w:val="clear" w:color="auto" w:fill="auto"/>
        <w:tabs>
          <w:tab w:pos="867" w:val="left"/>
        </w:tabs>
        <w:bidi w:val="0"/>
        <w:spacing w:before="0" w:after="280" w:line="319" w:lineRule="exact"/>
        <w:ind w:left="0" w:right="0" w:firstLine="600"/>
        <w:jc w:val="both"/>
      </w:pPr>
      <w:bookmarkStart w:id="700" w:name="bookmark700"/>
      <w:r>
        <w:rPr>
          <w:color w:val="000000"/>
          <w:spacing w:val="0"/>
          <w:w w:val="100"/>
          <w:position w:val="0"/>
          <w:sz w:val="24"/>
          <w:szCs w:val="24"/>
        </w:rPr>
        <w:t>6</w:t>
      </w:r>
      <w:bookmarkEnd w:id="700"/>
      <w:r>
        <w:rPr>
          <w:color w:val="000000"/>
          <w:spacing w:val="0"/>
          <w:w w:val="100"/>
          <w:position w:val="0"/>
        </w:rPr>
        <w:t>、</w:t>
        <w:tab/>
      </w:r>
      <w:r>
        <w:rPr>
          <w:color w:val="000000"/>
          <w:spacing w:val="0"/>
          <w:w w:val="100"/>
          <w:position w:val="0"/>
          <w:sz w:val="24"/>
          <w:szCs w:val="24"/>
        </w:rPr>
        <w:t>2016</w:t>
      </w:r>
      <w:r>
        <w:rPr>
          <w:color w:val="000000"/>
          <w:spacing w:val="0"/>
          <w:w w:val="100"/>
          <w:position w:val="0"/>
        </w:rPr>
        <w:t>年第五次临时股东会审议的议案有：</w:t>
      </w:r>
      <w:r>
        <w:rPr>
          <w:color w:val="000000"/>
          <w:spacing w:val="0"/>
          <w:w w:val="100"/>
          <w:position w:val="0"/>
          <w:sz w:val="24"/>
          <w:szCs w:val="24"/>
        </w:rPr>
        <w:t>（1）</w:t>
      </w:r>
      <w:r>
        <w:rPr>
          <w:color w:val="000000"/>
          <w:spacing w:val="0"/>
          <w:w w:val="100"/>
          <w:position w:val="0"/>
        </w:rPr>
        <w:t>关于转让全资子公司南通半 导体和深圳多媒体股权的议案；</w:t>
      </w:r>
      <w:r>
        <w:rPr>
          <w:color w:val="000000"/>
          <w:spacing w:val="0"/>
          <w:w w:val="100"/>
          <w:position w:val="0"/>
          <w:sz w:val="24"/>
          <w:szCs w:val="24"/>
        </w:rPr>
        <w:t>（2）</w:t>
      </w:r>
      <w:r>
        <w:rPr>
          <w:color w:val="000000"/>
          <w:spacing w:val="0"/>
          <w:w w:val="100"/>
          <w:position w:val="0"/>
        </w:rPr>
        <w:t>关于公司对暂时闲置自有资金进行现金管理 的议案。</w:t>
      </w:r>
    </w:p>
    <w:p>
      <w:pPr>
        <w:pStyle w:val="Style28"/>
        <w:keepNext w:val="0"/>
        <w:keepLines w:val="0"/>
        <w:widowControl w:val="0"/>
        <w:shd w:val="clear" w:color="auto" w:fill="auto"/>
        <w:bidi w:val="0"/>
        <w:spacing w:before="0" w:after="280" w:line="319" w:lineRule="exact"/>
        <w:ind w:left="0" w:right="0" w:firstLine="600"/>
        <w:jc w:val="both"/>
      </w:pPr>
      <w:r>
        <w:rPr>
          <w:color w:val="000000"/>
          <w:spacing w:val="0"/>
          <w:w w:val="100"/>
          <w:position w:val="0"/>
        </w:rPr>
        <w:t>上述全部议案均审议通过。</w:t>
      </w:r>
    </w:p>
    <w:p>
      <w:pPr>
        <w:pStyle w:val="Style39"/>
        <w:keepNext/>
        <w:keepLines/>
        <w:widowControl w:val="0"/>
        <w:shd w:val="clear" w:color="auto" w:fill="auto"/>
        <w:bidi w:val="0"/>
        <w:spacing w:before="0" w:after="38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三</w:t>
      </w:r>
      <w:bookmarkEnd w:id="703"/>
      <w:r>
        <w:rPr>
          <w:color w:val="000000"/>
          <w:spacing w:val="0"/>
          <w:w w:val="100"/>
          <w:position w:val="0"/>
        </w:rPr>
        <w:t>、董事履行职责情况</w:t>
      </w:r>
      <w:bookmarkEnd w:id="701"/>
      <w:bookmarkEnd w:id="702"/>
      <w:bookmarkEnd w:id="704"/>
    </w:p>
    <w:p>
      <w:pPr>
        <w:pStyle w:val="Style33"/>
        <w:keepNext w:val="0"/>
        <w:keepLines w:val="0"/>
        <w:widowControl w:val="0"/>
        <w:shd w:val="clear" w:color="auto" w:fill="auto"/>
        <w:bidi w:val="0"/>
        <w:spacing w:before="0" w:after="0" w:line="240" w:lineRule="auto"/>
        <w:ind w:left="379" w:right="0" w:firstLine="0"/>
        <w:jc w:val="left"/>
      </w:pPr>
      <w:r>
        <w:rPr>
          <w:b/>
          <w:bCs/>
          <w:color w:val="000000"/>
          <w:spacing w:val="0"/>
          <w:w w:val="100"/>
          <w:position w:val="0"/>
        </w:rPr>
        <w:t>（一）董事参加董事会和股东大会的情况</w:t>
      </w:r>
    </w:p>
    <w:tbl>
      <w:tblPr>
        <w:tblOverlap w:val="never"/>
        <w:jc w:val="left"/>
        <w:tblLayout w:type="fixed"/>
      </w:tblPr>
      <w:tblGrid>
        <w:gridCol w:w="960"/>
        <w:gridCol w:w="816"/>
        <w:gridCol w:w="1061"/>
        <w:gridCol w:w="821"/>
        <w:gridCol w:w="931"/>
        <w:gridCol w:w="874"/>
        <w:gridCol w:w="816"/>
        <w:gridCol w:w="1248"/>
        <w:gridCol w:w="1229"/>
      </w:tblGrid>
      <w:tr>
        <w:trPr>
          <w:trHeight w:val="600"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董事 姓名</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2" w:lineRule="exact"/>
              <w:ind w:left="0" w:right="0" w:firstLine="0"/>
              <w:jc w:val="center"/>
              <w:rPr>
                <w:sz w:val="20"/>
                <w:szCs w:val="20"/>
              </w:rPr>
            </w:pPr>
            <w:r>
              <w:rPr>
                <w:b/>
                <w:bCs/>
                <w:color w:val="000000"/>
                <w:spacing w:val="0"/>
                <w:w w:val="100"/>
                <w:position w:val="0"/>
                <w:sz w:val="20"/>
                <w:szCs w:val="20"/>
              </w:rPr>
              <w:t>是否 独立 董事</w:t>
            </w:r>
          </w:p>
        </w:tc>
        <w:tc>
          <w:tcPr>
            <w:gridSpan w:val="6"/>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参加董事会情况</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参加股东 大会情况</w:t>
            </w:r>
          </w:p>
        </w:tc>
      </w:tr>
      <w:tr>
        <w:trPr>
          <w:trHeight w:val="110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0" w:right="0" w:firstLine="0"/>
              <w:jc w:val="center"/>
              <w:rPr>
                <w:sz w:val="20"/>
                <w:szCs w:val="20"/>
              </w:rPr>
            </w:pPr>
            <w:r>
              <w:rPr>
                <w:b/>
                <w:bCs/>
                <w:color w:val="000000"/>
                <w:spacing w:val="0"/>
                <w:w w:val="100"/>
                <w:position w:val="0"/>
                <w:sz w:val="20"/>
                <w:szCs w:val="20"/>
              </w:rPr>
              <w:t>本年应参 加董事会 次数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1" w:lineRule="exact"/>
              <w:ind w:left="0" w:right="0" w:firstLine="0"/>
              <w:jc w:val="center"/>
              <w:rPr>
                <w:sz w:val="20"/>
                <w:szCs w:val="20"/>
              </w:rPr>
            </w:pPr>
            <w:r>
              <w:rPr>
                <w:b/>
                <w:bCs/>
                <w:color w:val="000000"/>
                <w:spacing w:val="0"/>
                <w:w w:val="100"/>
                <w:position w:val="0"/>
                <w:sz w:val="20"/>
                <w:szCs w:val="20"/>
              </w:rPr>
              <w:t>亲自 出席 次数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right"/>
              <w:rPr>
                <w:sz w:val="20"/>
                <w:szCs w:val="20"/>
              </w:rPr>
            </w:pPr>
            <w:r>
              <w:rPr>
                <w:b/>
                <w:bCs/>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缺席 次数</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是否连续 两次未亲 自参加会</w:t>
            </w:r>
          </w:p>
          <w:p>
            <w:pPr>
              <w:pStyle w:val="Style35"/>
              <w:keepNext w:val="0"/>
              <w:keepLines w:val="0"/>
              <w:widowControl w:val="0"/>
              <w:shd w:val="clear" w:color="auto" w:fill="auto"/>
              <w:bidi w:val="0"/>
              <w:spacing w:before="0" w:after="0" w:line="274" w:lineRule="exact"/>
              <w:ind w:left="0" w:right="0" w:firstLine="0"/>
              <w:jc w:val="center"/>
              <w:rPr>
                <w:sz w:val="20"/>
                <w:szCs w:val="20"/>
              </w:rPr>
            </w:pPr>
            <w:r>
              <w:rPr>
                <w:b/>
                <w:bCs/>
                <w:color w:val="000000"/>
                <w:spacing w:val="0"/>
                <w:w w:val="100"/>
                <w:position w:val="0"/>
                <w:sz w:val="20"/>
                <w:szCs w:val="20"/>
              </w:rPr>
              <w:t>议</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62" w:lineRule="exact"/>
              <w:ind w:left="0" w:right="0" w:firstLine="0"/>
              <w:jc w:val="center"/>
              <w:rPr>
                <w:sz w:val="20"/>
                <w:szCs w:val="20"/>
              </w:rPr>
            </w:pPr>
            <w:r>
              <w:rPr>
                <w:b/>
                <w:bCs/>
                <w:color w:val="000000"/>
                <w:spacing w:val="0"/>
                <w:w w:val="100"/>
                <w:position w:val="0"/>
                <w:sz w:val="20"/>
                <w:szCs w:val="20"/>
              </w:rPr>
              <w:t>出席股东 大会的次 数</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周立业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黄俞</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范新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童利斌</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何佳</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左小蕾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w:t>
            </w:r>
          </w:p>
        </w:tc>
      </w:tr>
      <w:tr>
        <w:trPr>
          <w:trHeight w:val="31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雷霖</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0</w:t>
            </w:r>
          </w:p>
        </w:tc>
      </w:tr>
    </w:tbl>
    <w:tbl>
      <w:tblPr>
        <w:tblOverlap w:val="never"/>
        <w:jc w:val="left"/>
        <w:tblLayout w:type="fixed"/>
      </w:tblPr>
      <w:tblGrid>
        <w:gridCol w:w="4387"/>
        <w:gridCol w:w="4368"/>
      </w:tblGrid>
      <w:tr>
        <w:trPr>
          <w:trHeight w:val="31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p>
        </w:tc>
      </w:tr>
      <w:tr>
        <w:trPr>
          <w:trHeight w:val="307"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bl>
    <w:p>
      <w:pPr>
        <w:pStyle w:val="Style33"/>
        <w:keepNext w:val="0"/>
        <w:keepLines w:val="0"/>
        <w:widowControl w:val="0"/>
        <w:shd w:val="clear" w:color="auto" w:fill="auto"/>
        <w:bidi w:val="0"/>
        <w:spacing w:before="0" w:after="0" w:line="240" w:lineRule="auto"/>
        <w:ind w:left="379" w:right="0" w:firstLine="0"/>
        <w:jc w:val="left"/>
      </w:pPr>
      <w:r>
        <w:rPr>
          <w:b/>
          <w:bCs/>
          <w:color w:val="000000"/>
          <w:spacing w:val="0"/>
          <w:w w:val="100"/>
          <w:position w:val="0"/>
        </w:rPr>
        <w:t>（二）独立董事对公司有关事项提出异议的情况</w:t>
      </w:r>
    </w:p>
    <w:p>
      <w:pPr>
        <w:widowControl w:val="0"/>
        <w:spacing w:after="279" w:line="1" w:lineRule="exact"/>
      </w:pPr>
    </w:p>
    <w:p>
      <w:pPr>
        <w:pStyle w:val="Style28"/>
        <w:keepNext w:val="0"/>
        <w:keepLines w:val="0"/>
        <w:widowControl w:val="0"/>
        <w:shd w:val="clear" w:color="auto" w:fill="auto"/>
        <w:bidi w:val="0"/>
        <w:spacing w:before="0" w:after="280" w:line="317" w:lineRule="exact"/>
        <w:ind w:left="0" w:right="0" w:firstLine="600"/>
        <w:jc w:val="left"/>
      </w:pPr>
      <w:r>
        <w:rPr>
          <w:color w:val="000000"/>
          <w:spacing w:val="0"/>
          <w:w w:val="100"/>
          <w:position w:val="0"/>
        </w:rPr>
        <w:t>报告期内，公司独立董事未对公司有关事项提出异议。</w:t>
      </w:r>
    </w:p>
    <w:p>
      <w:pPr>
        <w:pStyle w:val="Style39"/>
        <w:keepNext/>
        <w:keepLines/>
        <w:widowControl w:val="0"/>
        <w:shd w:val="clear" w:color="auto" w:fill="auto"/>
        <w:bidi w:val="0"/>
        <w:spacing w:before="0" w:after="360" w:line="360" w:lineRule="exact"/>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四</w:t>
      </w:r>
      <w:bookmarkEnd w:id="707"/>
      <w:r>
        <w:rPr>
          <w:color w:val="000000"/>
          <w:spacing w:val="0"/>
          <w:w w:val="100"/>
          <w:position w:val="0"/>
        </w:rPr>
        <w:t>、董事会下设专门委员会在报告期内履行职责时所提出的重要意见 和建议</w:t>
      </w:r>
      <w:bookmarkEnd w:id="705"/>
      <w:bookmarkEnd w:id="706"/>
      <w:bookmarkEnd w:id="708"/>
    </w:p>
    <w:p>
      <w:pPr>
        <w:pStyle w:val="Style41"/>
        <w:keepNext/>
        <w:keepLines/>
        <w:widowControl w:val="0"/>
        <w:shd w:val="clear" w:color="auto" w:fill="auto"/>
        <w:bidi w:val="0"/>
        <w:spacing w:before="0" w:after="280" w:line="317" w:lineRule="exact"/>
        <w:ind w:left="0" w:right="0"/>
        <w:jc w:val="left"/>
      </w:pPr>
      <w:bookmarkStart w:id="709" w:name="bookmark709"/>
      <w:bookmarkStart w:id="710" w:name="bookmark710"/>
      <w:bookmarkStart w:id="711" w:name="bookmark711"/>
      <w:r>
        <w:rPr>
          <w:color w:val="000000"/>
          <w:spacing w:val="0"/>
          <w:w w:val="100"/>
          <w:position w:val="0"/>
        </w:rPr>
        <w:t>（一）报告期内董事会审计委员会履行职责情况</w:t>
      </w:r>
      <w:bookmarkEnd w:id="709"/>
      <w:bookmarkEnd w:id="710"/>
      <w:bookmarkEnd w:id="711"/>
    </w:p>
    <w:p>
      <w:pPr>
        <w:pStyle w:val="Style28"/>
        <w:keepNext w:val="0"/>
        <w:keepLines w:val="0"/>
        <w:widowControl w:val="0"/>
        <w:shd w:val="clear" w:color="auto" w:fill="auto"/>
        <w:tabs>
          <w:tab w:pos="839" w:val="left"/>
        </w:tabs>
        <w:bidi w:val="0"/>
        <w:spacing w:before="0" w:after="280" w:line="318" w:lineRule="exact"/>
        <w:ind w:left="0" w:right="0" w:firstLine="600"/>
        <w:jc w:val="both"/>
      </w:pPr>
      <w:bookmarkStart w:id="712" w:name="bookmark712"/>
      <w:r>
        <w:rPr>
          <w:color w:val="000000"/>
          <w:spacing w:val="0"/>
          <w:w w:val="100"/>
          <w:position w:val="0"/>
          <w:sz w:val="24"/>
          <w:szCs w:val="24"/>
        </w:rPr>
        <w:t>1</w:t>
      </w:r>
      <w:bookmarkEnd w:id="712"/>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18</w:t>
      </w:r>
      <w:r>
        <w:rPr>
          <w:color w:val="000000"/>
          <w:spacing w:val="0"/>
          <w:w w:val="100"/>
          <w:position w:val="0"/>
        </w:rPr>
        <w:t xml:space="preserve">日，公司召开第六届董事会审计委员会第十五次会议，会 议审阅了 </w:t>
      </w:r>
      <w:r>
        <w:rPr>
          <w:color w:val="000000"/>
          <w:spacing w:val="0"/>
          <w:w w:val="100"/>
          <w:position w:val="0"/>
          <w:sz w:val="24"/>
          <w:szCs w:val="24"/>
        </w:rPr>
        <w:t>2015</w:t>
      </w:r>
      <w:r>
        <w:rPr>
          <w:color w:val="000000"/>
          <w:spacing w:val="0"/>
          <w:w w:val="100"/>
          <w:position w:val="0"/>
        </w:rPr>
        <w:t>年公司编制的同方股份有限公司财务会计报表，听取了信永中和会 计师事务所关于公司</w:t>
      </w:r>
      <w:r>
        <w:rPr>
          <w:color w:val="000000"/>
          <w:spacing w:val="0"/>
          <w:w w:val="100"/>
          <w:position w:val="0"/>
          <w:sz w:val="24"/>
          <w:szCs w:val="24"/>
        </w:rPr>
        <w:t>2015</w:t>
      </w:r>
      <w:r>
        <w:rPr>
          <w:color w:val="000000"/>
          <w:spacing w:val="0"/>
          <w:w w:val="100"/>
          <w:position w:val="0"/>
        </w:rPr>
        <w:t>年年报的审计工作计划，并进一步提出了审计时间、审 计关注重点、沟通机制等相关要求。</w:t>
      </w:r>
    </w:p>
    <w:p>
      <w:pPr>
        <w:pStyle w:val="Style28"/>
        <w:keepNext w:val="0"/>
        <w:keepLines w:val="0"/>
        <w:widowControl w:val="0"/>
        <w:shd w:val="clear" w:color="auto" w:fill="auto"/>
        <w:tabs>
          <w:tab w:pos="839" w:val="left"/>
        </w:tabs>
        <w:bidi w:val="0"/>
        <w:spacing w:before="0" w:after="280" w:line="319" w:lineRule="exact"/>
        <w:ind w:left="0" w:right="0" w:firstLine="600"/>
        <w:jc w:val="both"/>
      </w:pPr>
      <w:bookmarkStart w:id="713" w:name="bookmark713"/>
      <w:r>
        <w:rPr>
          <w:color w:val="000000"/>
          <w:spacing w:val="0"/>
          <w:w w:val="100"/>
          <w:position w:val="0"/>
          <w:sz w:val="24"/>
          <w:szCs w:val="24"/>
        </w:rPr>
        <w:t>2</w:t>
      </w:r>
      <w:bookmarkEnd w:id="713"/>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28</w:t>
      </w:r>
      <w:r>
        <w:rPr>
          <w:color w:val="000000"/>
          <w:spacing w:val="0"/>
          <w:w w:val="100"/>
          <w:position w:val="0"/>
        </w:rPr>
        <w:t>日，公司召开第六届董事会审计委员会第十六次会议，会 议审阅了《关于通过下属同方创新受让深圳华融泰</w:t>
      </w:r>
      <w:r>
        <w:rPr>
          <w:color w:val="000000"/>
          <w:spacing w:val="0"/>
          <w:w w:val="100"/>
          <w:position w:val="0"/>
          <w:sz w:val="24"/>
          <w:szCs w:val="24"/>
        </w:rPr>
        <w:t>44%</w:t>
      </w:r>
      <w:r>
        <w:rPr>
          <w:color w:val="000000"/>
          <w:spacing w:val="0"/>
          <w:w w:val="100"/>
          <w:position w:val="0"/>
        </w:rPr>
        <w:t>股权及向其增资不超过</w:t>
      </w:r>
      <w:r>
        <w:rPr>
          <w:color w:val="000000"/>
          <w:spacing w:val="0"/>
          <w:w w:val="100"/>
          <w:position w:val="0"/>
          <w:sz w:val="24"/>
          <w:szCs w:val="24"/>
        </w:rPr>
        <w:t xml:space="preserve">1.95 </w:t>
      </w:r>
      <w:r>
        <w:rPr>
          <w:color w:val="000000"/>
          <w:spacing w:val="0"/>
          <w:w w:val="100"/>
          <w:position w:val="0"/>
        </w:rPr>
        <w:t>亿元的议案》，并同意提交公司董事会审议。</w:t>
      </w:r>
    </w:p>
    <w:p>
      <w:pPr>
        <w:pStyle w:val="Style28"/>
        <w:keepNext w:val="0"/>
        <w:keepLines w:val="0"/>
        <w:widowControl w:val="0"/>
        <w:shd w:val="clear" w:color="auto" w:fill="auto"/>
        <w:tabs>
          <w:tab w:pos="838" w:val="left"/>
        </w:tabs>
        <w:bidi w:val="0"/>
        <w:spacing w:before="0" w:after="280" w:line="319" w:lineRule="exact"/>
        <w:ind w:left="0" w:right="0" w:firstLine="600"/>
        <w:jc w:val="both"/>
      </w:pPr>
      <w:bookmarkStart w:id="714" w:name="bookmark714"/>
      <w:r>
        <w:rPr>
          <w:color w:val="000000"/>
          <w:spacing w:val="0"/>
          <w:w w:val="100"/>
          <w:position w:val="0"/>
          <w:sz w:val="24"/>
          <w:szCs w:val="24"/>
        </w:rPr>
        <w:t>3</w:t>
      </w:r>
      <w:bookmarkEnd w:id="714"/>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3</w:t>
      </w:r>
      <w:r>
        <w:rPr>
          <w:color w:val="000000"/>
          <w:spacing w:val="0"/>
          <w:w w:val="100"/>
          <w:position w:val="0"/>
        </w:rPr>
        <w:t>日，公司召开第六届董事会审计委员会第十七次会议，会议 审议通过了《关于公司与清华控股集团财务有限公司签署〈金融服务协议〉的议案》, 并同意提交公司董事会审议。</w:t>
      </w:r>
    </w:p>
    <w:p>
      <w:pPr>
        <w:pStyle w:val="Style28"/>
        <w:keepNext w:val="0"/>
        <w:keepLines w:val="0"/>
        <w:widowControl w:val="0"/>
        <w:shd w:val="clear" w:color="auto" w:fill="auto"/>
        <w:tabs>
          <w:tab w:pos="839" w:val="left"/>
        </w:tabs>
        <w:bidi w:val="0"/>
        <w:spacing w:before="0" w:after="280" w:line="313" w:lineRule="exact"/>
        <w:ind w:left="0" w:right="0" w:firstLine="600"/>
        <w:jc w:val="both"/>
      </w:pPr>
      <w:bookmarkStart w:id="715" w:name="bookmark715"/>
      <w:r>
        <w:rPr>
          <w:color w:val="000000"/>
          <w:spacing w:val="0"/>
          <w:w w:val="100"/>
          <w:position w:val="0"/>
          <w:sz w:val="24"/>
          <w:szCs w:val="24"/>
        </w:rPr>
        <w:t>4</w:t>
      </w:r>
      <w:bookmarkEnd w:id="715"/>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18</w:t>
      </w:r>
      <w:r>
        <w:rPr>
          <w:color w:val="000000"/>
          <w:spacing w:val="0"/>
          <w:w w:val="100"/>
          <w:position w:val="0"/>
        </w:rPr>
        <w:t>日，公司召开第六届董事会审计委员会第十八次会议，会 议听取了信永中和会计师事务所会计师关于公司</w:t>
      </w:r>
      <w:r>
        <w:rPr>
          <w:color w:val="000000"/>
          <w:spacing w:val="0"/>
          <w:w w:val="100"/>
          <w:position w:val="0"/>
          <w:sz w:val="24"/>
          <w:szCs w:val="24"/>
        </w:rPr>
        <w:t>2015</w:t>
      </w:r>
      <w:r>
        <w:rPr>
          <w:color w:val="000000"/>
          <w:spacing w:val="0"/>
          <w:w w:val="100"/>
          <w:position w:val="0"/>
        </w:rPr>
        <w:t>年年度审计情况、</w:t>
      </w:r>
      <w:r>
        <w:rPr>
          <w:color w:val="000000"/>
          <w:spacing w:val="0"/>
          <w:w w:val="100"/>
          <w:position w:val="0"/>
          <w:sz w:val="24"/>
          <w:szCs w:val="24"/>
        </w:rPr>
        <w:t>2015</w:t>
      </w:r>
      <w:r>
        <w:rPr>
          <w:color w:val="000000"/>
          <w:spacing w:val="0"/>
          <w:w w:val="100"/>
          <w:position w:val="0"/>
        </w:rPr>
        <w:t>年公 司会计报表情况的汇报、会计师</w:t>
      </w:r>
      <w:r>
        <w:rPr>
          <w:color w:val="000000"/>
          <w:spacing w:val="0"/>
          <w:w w:val="100"/>
          <w:position w:val="0"/>
          <w:sz w:val="24"/>
          <w:szCs w:val="24"/>
        </w:rPr>
        <w:t>2015</w:t>
      </w:r>
      <w:r>
        <w:rPr>
          <w:color w:val="000000"/>
          <w:spacing w:val="0"/>
          <w:w w:val="100"/>
          <w:position w:val="0"/>
        </w:rPr>
        <w:t>年度审计工作总结报告；会议审议通过了《关 于续聘信永中和任公司</w:t>
      </w:r>
      <w:r>
        <w:rPr>
          <w:color w:val="000000"/>
          <w:spacing w:val="0"/>
          <w:w w:val="100"/>
          <w:position w:val="0"/>
          <w:sz w:val="24"/>
          <w:szCs w:val="24"/>
        </w:rPr>
        <w:t>2016</w:t>
      </w:r>
      <w:r>
        <w:rPr>
          <w:color w:val="000000"/>
          <w:spacing w:val="0"/>
          <w:w w:val="100"/>
          <w:position w:val="0"/>
        </w:rPr>
        <w:t xml:space="preserve">年度财务报告审计机构和内部控制审计机构及支付其 </w:t>
      </w:r>
      <w:r>
        <w:rPr>
          <w:color w:val="000000"/>
          <w:spacing w:val="0"/>
          <w:w w:val="100"/>
          <w:position w:val="0"/>
          <w:sz w:val="24"/>
          <w:szCs w:val="24"/>
        </w:rPr>
        <w:t>2015</w:t>
      </w:r>
      <w:r>
        <w:rPr>
          <w:color w:val="000000"/>
          <w:spacing w:val="0"/>
          <w:w w:val="100"/>
          <w:position w:val="0"/>
        </w:rPr>
        <w:t>年审计费用的议案》、《公司</w:t>
      </w:r>
      <w:r>
        <w:rPr>
          <w:color w:val="000000"/>
          <w:spacing w:val="0"/>
          <w:w w:val="100"/>
          <w:position w:val="0"/>
          <w:sz w:val="24"/>
          <w:szCs w:val="24"/>
        </w:rPr>
        <w:t>2015</w:t>
      </w:r>
      <w:r>
        <w:rPr>
          <w:color w:val="000000"/>
          <w:spacing w:val="0"/>
          <w:w w:val="100"/>
          <w:position w:val="0"/>
        </w:rPr>
        <w:t>年度日常关联交易执行情况及</w:t>
      </w:r>
      <w:r>
        <w:rPr>
          <w:color w:val="000000"/>
          <w:spacing w:val="0"/>
          <w:w w:val="100"/>
          <w:position w:val="0"/>
          <w:sz w:val="24"/>
          <w:szCs w:val="24"/>
        </w:rPr>
        <w:t>2016</w:t>
      </w:r>
      <w:r>
        <w:rPr>
          <w:color w:val="000000"/>
          <w:spacing w:val="0"/>
          <w:w w:val="100"/>
          <w:position w:val="0"/>
        </w:rPr>
        <w:t>年度日 常关联交易预计的议案》、《公司</w:t>
      </w:r>
      <w:r>
        <w:rPr>
          <w:color w:val="000000"/>
          <w:spacing w:val="0"/>
          <w:w w:val="100"/>
          <w:position w:val="0"/>
          <w:sz w:val="24"/>
          <w:szCs w:val="24"/>
        </w:rPr>
        <w:t>2015</w:t>
      </w:r>
      <w:r>
        <w:rPr>
          <w:color w:val="000000"/>
          <w:spacing w:val="0"/>
          <w:w w:val="100"/>
          <w:position w:val="0"/>
        </w:rPr>
        <w:t>年度内部控制评价报告》。</w:t>
      </w:r>
    </w:p>
    <w:p>
      <w:pPr>
        <w:pStyle w:val="Style28"/>
        <w:keepNext w:val="0"/>
        <w:keepLines w:val="0"/>
        <w:widowControl w:val="0"/>
        <w:shd w:val="clear" w:color="auto" w:fill="auto"/>
        <w:tabs>
          <w:tab w:pos="844" w:val="left"/>
        </w:tabs>
        <w:bidi w:val="0"/>
        <w:spacing w:before="0" w:after="280" w:line="317" w:lineRule="exact"/>
        <w:ind w:left="0" w:right="0" w:firstLine="600"/>
        <w:jc w:val="both"/>
      </w:pPr>
      <w:bookmarkStart w:id="716" w:name="bookmark716"/>
      <w:r>
        <w:rPr>
          <w:color w:val="000000"/>
          <w:spacing w:val="0"/>
          <w:w w:val="100"/>
          <w:position w:val="0"/>
          <w:sz w:val="24"/>
          <w:szCs w:val="24"/>
        </w:rPr>
        <w:t>5</w:t>
      </w:r>
      <w:bookmarkEnd w:id="716"/>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29</w:t>
      </w:r>
      <w:r>
        <w:rPr>
          <w:color w:val="000000"/>
          <w:spacing w:val="0"/>
          <w:w w:val="100"/>
          <w:position w:val="0"/>
        </w:rPr>
        <w:t>日，公司召开第六届董事会审计委员会第十九次会议，会 议审议通过了公司</w:t>
      </w:r>
      <w:r>
        <w:rPr>
          <w:color w:val="000000"/>
          <w:spacing w:val="0"/>
          <w:w w:val="100"/>
          <w:position w:val="0"/>
          <w:sz w:val="24"/>
          <w:szCs w:val="24"/>
        </w:rPr>
        <w:t>2016</w:t>
      </w:r>
      <w:r>
        <w:rPr>
          <w:color w:val="000000"/>
          <w:spacing w:val="0"/>
          <w:w w:val="100"/>
          <w:position w:val="0"/>
        </w:rPr>
        <w:t>年第一季度报告，并同意提交董事会审议。</w:t>
      </w:r>
    </w:p>
    <w:p>
      <w:pPr>
        <w:pStyle w:val="Style28"/>
        <w:keepNext w:val="0"/>
        <w:keepLines w:val="0"/>
        <w:widowControl w:val="0"/>
        <w:shd w:val="clear" w:color="auto" w:fill="auto"/>
        <w:tabs>
          <w:tab w:pos="838" w:val="left"/>
        </w:tabs>
        <w:bidi w:val="0"/>
        <w:spacing w:before="0" w:after="280" w:line="314" w:lineRule="exact"/>
        <w:ind w:left="0" w:right="0" w:firstLine="600"/>
        <w:jc w:val="both"/>
      </w:pPr>
      <w:bookmarkStart w:id="717" w:name="bookmark717"/>
      <w:r>
        <w:rPr>
          <w:color w:val="000000"/>
          <w:spacing w:val="0"/>
          <w:w w:val="100"/>
          <w:position w:val="0"/>
          <w:sz w:val="24"/>
          <w:szCs w:val="24"/>
        </w:rPr>
        <w:t>6</w:t>
      </w:r>
      <w:bookmarkEnd w:id="717"/>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11</w:t>
      </w:r>
      <w:r>
        <w:rPr>
          <w:color w:val="000000"/>
          <w:spacing w:val="0"/>
          <w:w w:val="100"/>
          <w:position w:val="0"/>
        </w:rPr>
        <w:t>日，公司召开第七届董事会审计委员会第一次会议，会议 审议通过了《关于选举何佳独立董事任公司第七届董事会审计委员会召集人的议 案》、《关于出资不超过</w:t>
      </w:r>
      <w:r>
        <w:rPr>
          <w:color w:val="000000"/>
          <w:spacing w:val="0"/>
          <w:w w:val="100"/>
          <w:position w:val="0"/>
          <w:sz w:val="24"/>
          <w:szCs w:val="24"/>
        </w:rPr>
        <w:t>7</w:t>
      </w:r>
      <w:r>
        <w:rPr>
          <w:color w:val="000000"/>
          <w:spacing w:val="0"/>
          <w:w w:val="100"/>
          <w:position w:val="0"/>
        </w:rPr>
        <w:t>亿元认购华控赛格非公开发行股票的议案》。</w:t>
      </w:r>
    </w:p>
    <w:p>
      <w:pPr>
        <w:pStyle w:val="Style28"/>
        <w:keepNext w:val="0"/>
        <w:keepLines w:val="0"/>
        <w:widowControl w:val="0"/>
        <w:shd w:val="clear" w:color="auto" w:fill="auto"/>
        <w:tabs>
          <w:tab w:pos="838" w:val="left"/>
        </w:tabs>
        <w:bidi w:val="0"/>
        <w:spacing w:before="0" w:after="280" w:line="307" w:lineRule="exact"/>
        <w:ind w:left="0" w:right="0" w:firstLine="600"/>
        <w:jc w:val="both"/>
      </w:pPr>
      <w:bookmarkStart w:id="718" w:name="bookmark718"/>
      <w:r>
        <w:rPr>
          <w:color w:val="000000"/>
          <w:spacing w:val="0"/>
          <w:w w:val="100"/>
          <w:position w:val="0"/>
          <w:sz w:val="24"/>
          <w:szCs w:val="24"/>
        </w:rPr>
        <w:t>7</w:t>
      </w:r>
      <w:bookmarkEnd w:id="718"/>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29</w:t>
      </w:r>
      <w:r>
        <w:rPr>
          <w:color w:val="000000"/>
          <w:spacing w:val="0"/>
          <w:w w:val="100"/>
          <w:position w:val="0"/>
        </w:rPr>
        <w:t>日，公司召开第七届董事会审计委员会第二次会议，会议 审议通过了《公司</w:t>
      </w:r>
      <w:r>
        <w:rPr>
          <w:color w:val="000000"/>
          <w:spacing w:val="0"/>
          <w:w w:val="100"/>
          <w:position w:val="0"/>
          <w:sz w:val="24"/>
          <w:szCs w:val="24"/>
        </w:rPr>
        <w:t>2016</w:t>
      </w:r>
      <w:r>
        <w:rPr>
          <w:color w:val="000000"/>
          <w:spacing w:val="0"/>
          <w:w w:val="100"/>
          <w:position w:val="0"/>
        </w:rPr>
        <w:t>年半年度报告》，并同意提交公司董事会审议。</w:t>
      </w:r>
    </w:p>
    <w:p>
      <w:pPr>
        <w:pStyle w:val="Style28"/>
        <w:keepNext w:val="0"/>
        <w:keepLines w:val="0"/>
        <w:widowControl w:val="0"/>
        <w:shd w:val="clear" w:color="auto" w:fill="auto"/>
        <w:bidi w:val="0"/>
        <w:spacing w:before="0" w:line="312" w:lineRule="exact"/>
        <w:ind w:left="0" w:right="0" w:firstLine="600"/>
        <w:jc w:val="both"/>
      </w:pPr>
      <w:bookmarkStart w:id="719" w:name="bookmark719"/>
      <w:r>
        <w:rPr>
          <w:color w:val="000000"/>
          <w:spacing w:val="0"/>
          <w:w w:val="100"/>
          <w:position w:val="0"/>
          <w:sz w:val="24"/>
          <w:szCs w:val="24"/>
        </w:rPr>
        <w:t>8</w:t>
      </w:r>
      <w:bookmarkEnd w:id="719"/>
      <w:r>
        <w:rPr>
          <w:color w:val="000000"/>
          <w:spacing w:val="0"/>
          <w:w w:val="100"/>
          <w:position w:val="0"/>
        </w:rPr>
        <w:t>、</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28</w:t>
      </w:r>
      <w:r>
        <w:rPr>
          <w:color w:val="000000"/>
          <w:spacing w:val="0"/>
          <w:w w:val="100"/>
          <w:position w:val="0"/>
        </w:rPr>
        <w:t>日，公司召开第七届董事会审计委员会第三次会议，会议 审议通过了《公司</w:t>
      </w:r>
      <w:r>
        <w:rPr>
          <w:color w:val="000000"/>
          <w:spacing w:val="0"/>
          <w:w w:val="100"/>
          <w:position w:val="0"/>
          <w:sz w:val="24"/>
          <w:szCs w:val="24"/>
        </w:rPr>
        <w:t>2016</w:t>
      </w:r>
      <w:r>
        <w:rPr>
          <w:color w:val="000000"/>
          <w:spacing w:val="0"/>
          <w:w w:val="100"/>
          <w:position w:val="0"/>
        </w:rPr>
        <w:t>年第三季度报告》，并同意提交公司董事会审议。</w:t>
      </w:r>
    </w:p>
    <w:p>
      <w:pPr>
        <w:pStyle w:val="Style41"/>
        <w:keepNext/>
        <w:keepLines/>
        <w:widowControl w:val="0"/>
        <w:shd w:val="clear" w:color="auto" w:fill="auto"/>
        <w:tabs>
          <w:tab w:pos="959" w:val="left"/>
        </w:tabs>
        <w:bidi w:val="0"/>
        <w:spacing w:before="0" w:line="319" w:lineRule="exact"/>
        <w:ind w:left="0" w:right="0" w:firstLine="380"/>
        <w:jc w:val="left"/>
      </w:pPr>
      <w:bookmarkStart w:id="720" w:name="bookmark720"/>
      <w:bookmarkStart w:id="721" w:name="bookmark721"/>
      <w:bookmarkStart w:id="722" w:name="bookmark722"/>
      <w:bookmarkStart w:id="723" w:name="bookmark723"/>
      <w:r>
        <w:rPr>
          <w:color w:val="000000"/>
          <w:spacing w:val="0"/>
          <w:w w:val="100"/>
          <w:position w:val="0"/>
        </w:rPr>
        <w:t>（</w:t>
      </w:r>
      <w:bookmarkEnd w:id="722"/>
      <w:r>
        <w:rPr>
          <w:color w:val="000000"/>
          <w:spacing w:val="0"/>
          <w:w w:val="100"/>
          <w:position w:val="0"/>
        </w:rPr>
        <w:t>二）</w:t>
        <w:tab/>
        <w:t>报告期内董事会薪酬与考核委员会履行职责情况</w:t>
      </w:r>
      <w:bookmarkEnd w:id="720"/>
      <w:bookmarkEnd w:id="721"/>
      <w:bookmarkEnd w:id="723"/>
    </w:p>
    <w:p>
      <w:pPr>
        <w:pStyle w:val="Style28"/>
        <w:keepNext w:val="0"/>
        <w:keepLines w:val="0"/>
        <w:widowControl w:val="0"/>
        <w:shd w:val="clear" w:color="auto" w:fill="auto"/>
        <w:tabs>
          <w:tab w:pos="877" w:val="left"/>
        </w:tabs>
        <w:bidi w:val="0"/>
        <w:spacing w:before="0" w:line="310" w:lineRule="exact"/>
        <w:ind w:left="0" w:right="0" w:firstLine="600"/>
        <w:jc w:val="both"/>
      </w:pPr>
      <w:bookmarkStart w:id="724" w:name="bookmark724"/>
      <w:r>
        <w:rPr>
          <w:color w:val="000000"/>
          <w:spacing w:val="0"/>
          <w:w w:val="100"/>
          <w:position w:val="0"/>
          <w:sz w:val="24"/>
          <w:szCs w:val="24"/>
        </w:rPr>
        <w:t>1</w:t>
      </w:r>
      <w:bookmarkEnd w:id="724"/>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18</w:t>
      </w:r>
      <w:r>
        <w:rPr>
          <w:color w:val="000000"/>
          <w:spacing w:val="0"/>
          <w:w w:val="100"/>
          <w:position w:val="0"/>
        </w:rPr>
        <w:t>日，公司召开第六届董事会薪酬与考核委员会第三次会议， 会议审议通过了《关于对公司董事、监事、高级管理人员</w:t>
      </w:r>
      <w:r>
        <w:rPr>
          <w:color w:val="000000"/>
          <w:spacing w:val="0"/>
          <w:w w:val="100"/>
          <w:position w:val="0"/>
          <w:sz w:val="24"/>
          <w:szCs w:val="24"/>
        </w:rPr>
        <w:t>2015</w:t>
      </w:r>
      <w:r>
        <w:rPr>
          <w:color w:val="000000"/>
          <w:spacing w:val="0"/>
          <w:w w:val="100"/>
          <w:position w:val="0"/>
        </w:rPr>
        <w:t>年度所披露薪酬审 核意见暨</w:t>
      </w:r>
      <w:r>
        <w:rPr>
          <w:color w:val="000000"/>
          <w:spacing w:val="0"/>
          <w:w w:val="100"/>
          <w:position w:val="0"/>
          <w:sz w:val="24"/>
          <w:szCs w:val="24"/>
        </w:rPr>
        <w:t>2016</w:t>
      </w:r>
      <w:r>
        <w:rPr>
          <w:color w:val="000000"/>
          <w:spacing w:val="0"/>
          <w:w w:val="100"/>
          <w:position w:val="0"/>
        </w:rPr>
        <w:t>年高管人员年薪核定方案的议案》。</w:t>
      </w:r>
    </w:p>
    <w:p>
      <w:pPr>
        <w:pStyle w:val="Style28"/>
        <w:keepNext w:val="0"/>
        <w:keepLines w:val="0"/>
        <w:widowControl w:val="0"/>
        <w:shd w:val="clear" w:color="auto" w:fill="auto"/>
        <w:tabs>
          <w:tab w:pos="877" w:val="left"/>
        </w:tabs>
        <w:bidi w:val="0"/>
        <w:spacing w:before="0" w:line="312" w:lineRule="exact"/>
        <w:ind w:left="0" w:right="0" w:firstLine="600"/>
        <w:jc w:val="both"/>
      </w:pPr>
      <w:bookmarkStart w:id="725" w:name="bookmark725"/>
      <w:r>
        <w:rPr>
          <w:color w:val="000000"/>
          <w:spacing w:val="0"/>
          <w:w w:val="100"/>
          <w:position w:val="0"/>
          <w:sz w:val="24"/>
          <w:szCs w:val="24"/>
        </w:rPr>
        <w:t>2</w:t>
      </w:r>
      <w:bookmarkEnd w:id="725"/>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29</w:t>
      </w:r>
      <w:r>
        <w:rPr>
          <w:color w:val="000000"/>
          <w:spacing w:val="0"/>
          <w:w w:val="100"/>
          <w:position w:val="0"/>
        </w:rPr>
        <w:t>日，公司召开第七届董事会薪酬与考核委员会第一次会议， 会议审议通过了《关于选举杨利女士任第七届董事会薪酬与考核委员会召集人的 议案》、《</w:t>
      </w:r>
      <w:r>
        <w:rPr>
          <w:color w:val="000000"/>
          <w:spacing w:val="0"/>
          <w:w w:val="100"/>
          <w:position w:val="0"/>
          <w:sz w:val="24"/>
          <w:szCs w:val="24"/>
        </w:rPr>
        <w:t>2016</w:t>
      </w:r>
      <w:r>
        <w:rPr>
          <w:color w:val="000000"/>
          <w:spacing w:val="0"/>
          <w:w w:val="100"/>
          <w:position w:val="0"/>
        </w:rPr>
        <w:t>年管理层年薪与绩效考核的调整方案》。</w:t>
      </w:r>
    </w:p>
    <w:p>
      <w:pPr>
        <w:pStyle w:val="Style41"/>
        <w:keepNext/>
        <w:keepLines/>
        <w:widowControl w:val="0"/>
        <w:shd w:val="clear" w:color="auto" w:fill="auto"/>
        <w:tabs>
          <w:tab w:pos="959" w:val="left"/>
        </w:tabs>
        <w:bidi w:val="0"/>
        <w:spacing w:before="0" w:line="319" w:lineRule="exact"/>
        <w:ind w:left="0" w:right="0" w:firstLine="380"/>
        <w:jc w:val="left"/>
      </w:pPr>
      <w:bookmarkStart w:id="726" w:name="bookmark726"/>
      <w:bookmarkStart w:id="727" w:name="bookmark727"/>
      <w:bookmarkStart w:id="728" w:name="bookmark728"/>
      <w:bookmarkStart w:id="729" w:name="bookmark729"/>
      <w:r>
        <w:rPr>
          <w:color w:val="000000"/>
          <w:spacing w:val="0"/>
          <w:w w:val="100"/>
          <w:position w:val="0"/>
        </w:rPr>
        <w:t>（</w:t>
      </w:r>
      <w:bookmarkEnd w:id="728"/>
      <w:r>
        <w:rPr>
          <w:color w:val="000000"/>
          <w:spacing w:val="0"/>
          <w:w w:val="100"/>
          <w:position w:val="0"/>
        </w:rPr>
        <w:t>三）</w:t>
        <w:tab/>
        <w:t>报告期内董事会战略委员会履行职责情况</w:t>
      </w:r>
      <w:bookmarkEnd w:id="726"/>
      <w:bookmarkEnd w:id="727"/>
      <w:bookmarkEnd w:id="729"/>
    </w:p>
    <w:p>
      <w:pPr>
        <w:pStyle w:val="Style28"/>
        <w:keepNext w:val="0"/>
        <w:keepLines w:val="0"/>
        <w:widowControl w:val="0"/>
        <w:shd w:val="clear" w:color="auto" w:fill="auto"/>
        <w:bidi w:val="0"/>
        <w:spacing w:before="0" w:line="319" w:lineRule="exact"/>
        <w:ind w:left="0" w:right="0" w:firstLine="60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18</w:t>
      </w:r>
      <w:r>
        <w:rPr>
          <w:color w:val="000000"/>
          <w:spacing w:val="0"/>
          <w:w w:val="100"/>
          <w:position w:val="0"/>
        </w:rPr>
        <w:t>日，公司召开第六届董事会战略委员会第六次会议，会议审议 通过了《关于</w:t>
      </w:r>
      <w:r>
        <w:rPr>
          <w:color w:val="000000"/>
          <w:spacing w:val="0"/>
          <w:w w:val="100"/>
          <w:position w:val="0"/>
          <w:sz w:val="24"/>
          <w:szCs w:val="24"/>
        </w:rPr>
        <w:t>2015</w:t>
      </w:r>
      <w:r>
        <w:rPr>
          <w:color w:val="000000"/>
          <w:spacing w:val="0"/>
          <w:w w:val="100"/>
          <w:position w:val="0"/>
        </w:rPr>
        <w:t>年利润分配和资本公积不转增股本的预案》，同意提交董事会 予以审议。</w:t>
      </w:r>
    </w:p>
    <w:p>
      <w:pPr>
        <w:pStyle w:val="Style41"/>
        <w:keepNext/>
        <w:keepLines/>
        <w:widowControl w:val="0"/>
        <w:shd w:val="clear" w:color="auto" w:fill="auto"/>
        <w:tabs>
          <w:tab w:pos="959" w:val="left"/>
        </w:tabs>
        <w:bidi w:val="0"/>
        <w:spacing w:before="0" w:line="319" w:lineRule="exact"/>
        <w:ind w:left="0" w:right="0" w:firstLine="380"/>
        <w:jc w:val="left"/>
      </w:pPr>
      <w:bookmarkStart w:id="730" w:name="bookmark730"/>
      <w:bookmarkStart w:id="731" w:name="bookmark731"/>
      <w:bookmarkStart w:id="732" w:name="bookmark732"/>
      <w:bookmarkStart w:id="733" w:name="bookmark733"/>
      <w:r>
        <w:rPr>
          <w:color w:val="000000"/>
          <w:spacing w:val="0"/>
          <w:w w:val="100"/>
          <w:position w:val="0"/>
        </w:rPr>
        <w:t>（</w:t>
      </w:r>
      <w:bookmarkEnd w:id="732"/>
      <w:r>
        <w:rPr>
          <w:color w:val="000000"/>
          <w:spacing w:val="0"/>
          <w:w w:val="100"/>
          <w:position w:val="0"/>
        </w:rPr>
        <w:t>四）</w:t>
        <w:tab/>
        <w:t>报告期内董事会提名委员会履行职责情况</w:t>
      </w:r>
      <w:bookmarkEnd w:id="730"/>
      <w:bookmarkEnd w:id="731"/>
      <w:bookmarkEnd w:id="733"/>
    </w:p>
    <w:p>
      <w:pPr>
        <w:pStyle w:val="Style28"/>
        <w:keepNext w:val="0"/>
        <w:keepLines w:val="0"/>
        <w:widowControl w:val="0"/>
        <w:shd w:val="clear" w:color="auto" w:fill="auto"/>
        <w:tabs>
          <w:tab w:pos="877" w:val="left"/>
        </w:tabs>
        <w:bidi w:val="0"/>
        <w:spacing w:before="0" w:line="324" w:lineRule="exact"/>
        <w:ind w:left="0" w:right="0" w:firstLine="600"/>
        <w:jc w:val="both"/>
      </w:pPr>
      <w:bookmarkStart w:id="734" w:name="bookmark734"/>
      <w:r>
        <w:rPr>
          <w:color w:val="000000"/>
          <w:spacing w:val="0"/>
          <w:w w:val="100"/>
          <w:position w:val="0"/>
          <w:sz w:val="24"/>
          <w:szCs w:val="24"/>
        </w:rPr>
        <w:t>1</w:t>
      </w:r>
      <w:bookmarkEnd w:id="734"/>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18</w:t>
      </w:r>
      <w:r>
        <w:rPr>
          <w:color w:val="000000"/>
          <w:spacing w:val="0"/>
          <w:w w:val="100"/>
          <w:position w:val="0"/>
        </w:rPr>
        <w:t>日，公司召开第六届董事会提名委员会第五次会议，会议 审查了董事会换届选举董事候选人任职资格、董事会换届选举独立董事候选人任 职资格。</w:t>
      </w:r>
    </w:p>
    <w:p>
      <w:pPr>
        <w:pStyle w:val="Style28"/>
        <w:keepNext w:val="0"/>
        <w:keepLines w:val="0"/>
        <w:widowControl w:val="0"/>
        <w:shd w:val="clear" w:color="auto" w:fill="auto"/>
        <w:tabs>
          <w:tab w:pos="877" w:val="left"/>
        </w:tabs>
        <w:bidi w:val="0"/>
        <w:spacing w:before="0" w:line="319" w:lineRule="exact"/>
        <w:ind w:left="0" w:right="0" w:firstLine="600"/>
        <w:jc w:val="both"/>
      </w:pPr>
      <w:bookmarkStart w:id="735" w:name="bookmark735"/>
      <w:r>
        <w:rPr>
          <w:color w:val="000000"/>
          <w:spacing w:val="0"/>
          <w:w w:val="100"/>
          <w:position w:val="0"/>
          <w:sz w:val="24"/>
          <w:szCs w:val="24"/>
        </w:rPr>
        <w:t>2</w:t>
      </w:r>
      <w:bookmarkEnd w:id="735"/>
      <w:r>
        <w:rPr>
          <w:color w:val="000000"/>
          <w:spacing w:val="0"/>
          <w:w w:val="100"/>
          <w:position w:val="0"/>
        </w:rPr>
        <w:t>、</w:t>
        <w:tab/>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11</w:t>
      </w:r>
      <w:r>
        <w:rPr>
          <w:color w:val="000000"/>
          <w:spacing w:val="0"/>
          <w:w w:val="100"/>
          <w:position w:val="0"/>
        </w:rPr>
        <w:t>日，公司召开第七届董事会提名委员会第一次会议，会议 审议通过了选举杨利女士任公司第七届董事会提名委员会主席，提名委员会同意 将公司高级管理人员候选人名单提交董事会审议。</w:t>
      </w:r>
    </w:p>
    <w:p>
      <w:pPr>
        <w:pStyle w:val="Style39"/>
        <w:keepNext/>
        <w:keepLines/>
        <w:widowControl w:val="0"/>
        <w:shd w:val="clear" w:color="auto" w:fill="auto"/>
        <w:bidi w:val="0"/>
        <w:spacing w:before="0" w:after="360" w:line="240" w:lineRule="auto"/>
        <w:ind w:left="0" w:right="0" w:firstLine="0"/>
        <w:jc w:val="left"/>
      </w:pPr>
      <w:bookmarkStart w:id="736" w:name="bookmark736"/>
      <w:bookmarkStart w:id="737" w:name="bookmark737"/>
      <w:bookmarkStart w:id="738" w:name="bookmark738"/>
      <w:bookmarkStart w:id="739" w:name="bookmark739"/>
      <w:r>
        <w:rPr>
          <w:color w:val="000000"/>
          <w:spacing w:val="0"/>
          <w:w w:val="100"/>
          <w:position w:val="0"/>
        </w:rPr>
        <w:t>五</w:t>
      </w:r>
      <w:bookmarkEnd w:id="738"/>
      <w:r>
        <w:rPr>
          <w:color w:val="000000"/>
          <w:spacing w:val="0"/>
          <w:w w:val="100"/>
          <w:position w:val="0"/>
        </w:rPr>
        <w:t>、监事会发现公司存在风险的说明</w:t>
      </w:r>
      <w:bookmarkEnd w:id="736"/>
      <w:bookmarkEnd w:id="737"/>
      <w:bookmarkEnd w:id="739"/>
    </w:p>
    <w:p>
      <w:pPr>
        <w:pStyle w:val="Style28"/>
        <w:keepNext w:val="0"/>
        <w:keepLines w:val="0"/>
        <w:widowControl w:val="0"/>
        <w:shd w:val="clear" w:color="auto" w:fill="auto"/>
        <w:bidi w:val="0"/>
        <w:spacing w:before="0" w:after="540" w:line="319" w:lineRule="exact"/>
        <w:ind w:left="0" w:right="0" w:firstLine="600"/>
        <w:jc w:val="left"/>
      </w:pPr>
      <w:r>
        <w:rPr>
          <w:color w:val="000000"/>
          <w:spacing w:val="0"/>
          <w:w w:val="100"/>
          <w:position w:val="0"/>
        </w:rPr>
        <w:t>监事会对报告期内的监督事项无异议。</w:t>
      </w:r>
    </w:p>
    <w:p>
      <w:pPr>
        <w:pStyle w:val="Style39"/>
        <w:keepNext/>
        <w:keepLines/>
        <w:widowControl w:val="0"/>
        <w:shd w:val="clear" w:color="auto" w:fill="auto"/>
        <w:bidi w:val="0"/>
        <w:spacing w:before="0" w:after="360" w:line="370" w:lineRule="exact"/>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六</w:t>
      </w:r>
      <w:bookmarkEnd w:id="742"/>
      <w:r>
        <w:rPr>
          <w:color w:val="000000"/>
          <w:spacing w:val="0"/>
          <w:w w:val="100"/>
          <w:position w:val="0"/>
        </w:rPr>
        <w:t>、公司就其与控股股东在业务、人员、资产、机构、财务等方面存 在的不能保证独立性、不能保持自主经营能力的情况说明</w:t>
      </w:r>
      <w:bookmarkEnd w:id="740"/>
      <w:bookmarkEnd w:id="741"/>
      <w:bookmarkEnd w:id="743"/>
    </w:p>
    <w:p>
      <w:pPr>
        <w:pStyle w:val="Style28"/>
        <w:keepNext w:val="0"/>
        <w:keepLines w:val="0"/>
        <w:widowControl w:val="0"/>
        <w:shd w:val="clear" w:color="auto" w:fill="auto"/>
        <w:bidi w:val="0"/>
        <w:spacing w:before="0" w:after="540" w:line="317" w:lineRule="exact"/>
        <w:ind w:left="0" w:right="0" w:firstLine="600"/>
        <w:jc w:val="both"/>
      </w:pPr>
      <w:r>
        <w:rPr>
          <w:color w:val="000000"/>
          <w:spacing w:val="0"/>
          <w:w w:val="100"/>
          <w:position w:val="0"/>
        </w:rPr>
        <w:t>公司与控股股东在业务、人员、资产、机构、财务等方面不存在不能保证独 立性、不能保持自主经营能力的情形。</w:t>
      </w:r>
    </w:p>
    <w:p>
      <w:pPr>
        <w:pStyle w:val="Style39"/>
        <w:keepNext/>
        <w:keepLines/>
        <w:widowControl w:val="0"/>
        <w:shd w:val="clear" w:color="auto" w:fill="auto"/>
        <w:bidi w:val="0"/>
        <w:spacing w:before="0" w:after="300" w:line="370" w:lineRule="exact"/>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七</w:t>
      </w:r>
      <w:bookmarkEnd w:id="746"/>
      <w:r>
        <w:rPr>
          <w:color w:val="000000"/>
          <w:spacing w:val="0"/>
          <w:w w:val="100"/>
          <w:position w:val="0"/>
        </w:rPr>
        <w:t>、报告期内对高级管理人员的考评机制，以及激励机制的建立、实 施情况</w:t>
      </w:r>
      <w:bookmarkEnd w:id="744"/>
      <w:bookmarkEnd w:id="745"/>
      <w:bookmarkEnd w:id="747"/>
    </w:p>
    <w:p>
      <w:pPr>
        <w:pStyle w:val="Style28"/>
        <w:keepNext w:val="0"/>
        <w:keepLines w:val="0"/>
        <w:widowControl w:val="0"/>
        <w:shd w:val="clear" w:color="auto" w:fill="auto"/>
        <w:bidi w:val="0"/>
        <w:spacing w:before="0" w:after="600" w:line="312" w:lineRule="exact"/>
        <w:ind w:left="0" w:right="0" w:firstLine="600"/>
        <w:jc w:val="both"/>
      </w:pPr>
      <w:r>
        <w:rPr>
          <w:color w:val="000000"/>
          <w:spacing w:val="0"/>
          <w:w w:val="100"/>
          <w:position w:val="0"/>
        </w:rPr>
        <w:t>按照公司资产规模、经营业绩和承担工作的职责等考评指标公司对高级管理 人员的绩效进行考核，薪酬体系采用年薪制。目前，公司针对公司高级管理人员 和核心技术骨干拟定的以股票期权计划为基础的考评及激励机制尚未实施。</w:t>
      </w:r>
    </w:p>
    <w:p>
      <w:pPr>
        <w:pStyle w:val="Style39"/>
        <w:keepNext/>
        <w:keepLines/>
        <w:widowControl w:val="0"/>
        <w:shd w:val="clear" w:color="auto" w:fill="auto"/>
        <w:tabs>
          <w:tab w:pos="576" w:val="left"/>
        </w:tabs>
        <w:bidi w:val="0"/>
        <w:spacing w:before="0" w:after="320" w:line="240" w:lineRule="auto"/>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八</w:t>
      </w:r>
      <w:bookmarkEnd w:id="750"/>
      <w:r>
        <w:rPr>
          <w:color w:val="000000"/>
          <w:spacing w:val="0"/>
          <w:w w:val="100"/>
          <w:position w:val="0"/>
        </w:rPr>
        <w:t>、</w:t>
        <w:tab/>
        <w:t>是否披露内部控制自我评价报告</w:t>
      </w:r>
      <w:bookmarkEnd w:id="748"/>
      <w:bookmarkEnd w:id="749"/>
      <w:bookmarkEnd w:id="751"/>
    </w:p>
    <w:p>
      <w:pPr>
        <w:pStyle w:val="Style28"/>
        <w:keepNext w:val="0"/>
        <w:keepLines w:val="0"/>
        <w:widowControl w:val="0"/>
        <w:shd w:val="clear" w:color="auto" w:fill="auto"/>
        <w:bidi w:val="0"/>
        <w:spacing w:before="0" w:after="600" w:line="331" w:lineRule="exact"/>
        <w:ind w:left="0" w:right="0" w:firstLine="600"/>
        <w:jc w:val="left"/>
      </w:pPr>
      <w:r>
        <w:rPr>
          <w:color w:val="000000"/>
          <w:spacing w:val="0"/>
          <w:w w:val="100"/>
          <w:position w:val="0"/>
        </w:rPr>
        <w:t>公司已于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18</w:t>
      </w:r>
      <w:r>
        <w:rPr>
          <w:color w:val="000000"/>
          <w:spacing w:val="0"/>
          <w:w w:val="100"/>
          <w:position w:val="0"/>
        </w:rPr>
        <w:t>日披露了《同方股份有限公司</w:t>
      </w:r>
      <w:r>
        <w:rPr>
          <w:color w:val="000000"/>
          <w:spacing w:val="0"/>
          <w:w w:val="100"/>
          <w:position w:val="0"/>
          <w:sz w:val="24"/>
          <w:szCs w:val="24"/>
        </w:rPr>
        <w:t>2016</w:t>
      </w:r>
      <w:r>
        <w:rPr>
          <w:color w:val="000000"/>
          <w:spacing w:val="0"/>
          <w:w w:val="100"/>
          <w:position w:val="0"/>
        </w:rPr>
        <w:t>年度内部控制自 我评价报告》。</w:t>
      </w:r>
    </w:p>
    <w:p>
      <w:pPr>
        <w:pStyle w:val="Style39"/>
        <w:keepNext/>
        <w:keepLines/>
        <w:widowControl w:val="0"/>
        <w:shd w:val="clear" w:color="auto" w:fill="auto"/>
        <w:tabs>
          <w:tab w:pos="576" w:val="left"/>
        </w:tabs>
        <w:bidi w:val="0"/>
        <w:spacing w:before="0" w:after="320" w:line="240" w:lineRule="auto"/>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九</w:t>
      </w:r>
      <w:bookmarkEnd w:id="754"/>
      <w:r>
        <w:rPr>
          <w:color w:val="000000"/>
          <w:spacing w:val="0"/>
          <w:w w:val="100"/>
          <w:position w:val="0"/>
        </w:rPr>
        <w:t>、</w:t>
        <w:tab/>
        <w:t>内部控制审计报告的相关情况说明</w:t>
      </w:r>
      <w:bookmarkEnd w:id="752"/>
      <w:bookmarkEnd w:id="753"/>
      <w:bookmarkEnd w:id="755"/>
    </w:p>
    <w:p>
      <w:pPr>
        <w:pStyle w:val="Style28"/>
        <w:keepNext w:val="0"/>
        <w:keepLines w:val="0"/>
        <w:widowControl w:val="0"/>
        <w:shd w:val="clear" w:color="auto" w:fill="auto"/>
        <w:bidi w:val="0"/>
        <w:spacing w:before="0" w:after="600" w:line="336" w:lineRule="exact"/>
        <w:ind w:left="0" w:right="0" w:firstLine="600"/>
        <w:jc w:val="left"/>
      </w:pPr>
      <w:r>
        <w:rPr>
          <w:color w:val="000000"/>
          <w:spacing w:val="0"/>
          <w:w w:val="100"/>
          <w:position w:val="0"/>
        </w:rPr>
        <w:t>公司已于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18</w:t>
      </w:r>
      <w:r>
        <w:rPr>
          <w:color w:val="000000"/>
          <w:spacing w:val="0"/>
          <w:w w:val="100"/>
          <w:position w:val="0"/>
        </w:rPr>
        <w:t>日披露了《同方股份有限公司</w:t>
      </w:r>
      <w:r>
        <w:rPr>
          <w:color w:val="000000"/>
          <w:spacing w:val="0"/>
          <w:w w:val="100"/>
          <w:position w:val="0"/>
          <w:sz w:val="24"/>
          <w:szCs w:val="24"/>
        </w:rPr>
        <w:t>2016</w:t>
      </w:r>
      <w:r>
        <w:rPr>
          <w:color w:val="000000"/>
          <w:spacing w:val="0"/>
          <w:w w:val="100"/>
          <w:position w:val="0"/>
        </w:rPr>
        <w:t>年度内部控制审 计报告》。</w:t>
      </w:r>
    </w:p>
    <w:p>
      <w:pPr>
        <w:pStyle w:val="Style39"/>
        <w:keepNext/>
        <w:keepLines/>
        <w:widowControl w:val="0"/>
        <w:shd w:val="clear" w:color="auto" w:fill="auto"/>
        <w:bidi w:val="0"/>
        <w:spacing w:before="0" w:after="320" w:line="240" w:lineRule="auto"/>
        <w:ind w:left="0" w:right="0" w:firstLine="0"/>
        <w:jc w:val="left"/>
      </w:pPr>
      <w:bookmarkStart w:id="756" w:name="bookmark756"/>
      <w:bookmarkStart w:id="757" w:name="bookmark757"/>
      <w:bookmarkStart w:id="758" w:name="bookmark758"/>
      <w:r>
        <w:rPr>
          <w:color w:val="000000"/>
          <w:spacing w:val="0"/>
          <w:w w:val="100"/>
          <w:position w:val="0"/>
        </w:rPr>
        <w:t>十、其他</w:t>
      </w:r>
      <w:bookmarkEnd w:id="756"/>
      <w:bookmarkEnd w:id="757"/>
      <w:bookmarkEnd w:id="758"/>
    </w:p>
    <w:p>
      <w:pPr>
        <w:pStyle w:val="Style28"/>
        <w:keepNext w:val="0"/>
        <w:keepLines w:val="0"/>
        <w:widowControl w:val="0"/>
        <w:shd w:val="clear" w:color="auto" w:fill="auto"/>
        <w:bidi w:val="0"/>
        <w:spacing w:before="0" w:after="460" w:line="331" w:lineRule="exact"/>
        <w:ind w:left="0" w:right="0" w:firstLine="0"/>
        <w:jc w:val="left"/>
        <w:sectPr>
          <w:footnotePr>
            <w:pos w:val="pageBottom"/>
            <w:numFmt w:val="decimal"/>
            <w:numRestart w:val="continuous"/>
          </w:footnotePr>
          <w:pgSz w:w="11900" w:h="16840"/>
          <w:pgMar w:top="1438" w:right="844" w:bottom="1553" w:left="1562" w:header="0" w:footer="3" w:gutter="0"/>
          <w:cols w:space="720"/>
          <w:noEndnote/>
          <w:rtlGutter w:val="0"/>
          <w:docGrid w:linePitch="360"/>
        </w:sectPr>
      </w:pPr>
      <w:r>
        <w:rPr>
          <w:color w:val="000000"/>
          <w:spacing w:val="0"/>
          <w:w w:val="100"/>
          <w:position w:val="0"/>
        </w:rPr>
        <w:t>不适用。</w:t>
      </w:r>
    </w:p>
    <w:p>
      <w:pPr>
        <w:pStyle w:val="Style31"/>
        <w:keepNext/>
        <w:keepLines/>
        <w:widowControl w:val="0"/>
        <w:shd w:val="clear" w:color="auto" w:fill="auto"/>
        <w:bidi w:val="0"/>
        <w:spacing w:before="0" w:after="1300" w:line="240" w:lineRule="auto"/>
        <w:ind w:left="0" w:right="0" w:firstLine="0"/>
        <w:jc w:val="center"/>
      </w:pPr>
      <w:bookmarkStart w:id="759" w:name="bookmark759"/>
      <w:bookmarkStart w:id="760" w:name="bookmark760"/>
      <w:bookmarkStart w:id="761" w:name="bookmark761"/>
      <w:r>
        <w:rPr>
          <w:color w:val="000000"/>
          <w:spacing w:val="0"/>
          <w:w w:val="100"/>
          <w:position w:val="0"/>
        </w:rPr>
        <w:t>第十章公司债券相关情况</w:t>
      </w:r>
      <w:bookmarkEnd w:id="759"/>
      <w:bookmarkEnd w:id="760"/>
      <w:bookmarkEnd w:id="761"/>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67" w:right="847" w:bottom="1467" w:left="1559" w:header="0" w:footer="3" w:gutter="0"/>
          <w:cols w:space="720"/>
          <w:noEndnote/>
          <w:rtlGutter w:val="0"/>
          <w:docGrid w:linePitch="360"/>
        </w:sectPr>
      </w:pPr>
      <w:r>
        <w:rPr>
          <w:color w:val="000000"/>
          <w:spacing w:val="0"/>
          <w:w w:val="100"/>
          <w:position w:val="0"/>
        </w:rPr>
        <w:t>不适用。</w:t>
      </w:r>
    </w:p>
    <w:p>
      <w:pPr>
        <w:pStyle w:val="Style31"/>
        <w:keepNext/>
        <w:keepLines/>
        <w:widowControl w:val="0"/>
        <w:shd w:val="clear" w:color="auto" w:fill="auto"/>
        <w:bidi w:val="0"/>
        <w:spacing w:before="0" w:after="960" w:line="240" w:lineRule="auto"/>
        <w:ind w:left="0" w:right="0" w:firstLine="0"/>
        <w:jc w:val="center"/>
      </w:pPr>
      <w:bookmarkStart w:id="762" w:name="bookmark762"/>
      <w:bookmarkStart w:id="763" w:name="bookmark763"/>
      <w:bookmarkStart w:id="764" w:name="bookmark764"/>
      <w:r>
        <w:rPr>
          <w:color w:val="000000"/>
          <w:spacing w:val="0"/>
          <w:w w:val="100"/>
          <w:position w:val="0"/>
        </w:rPr>
        <w:t>第十一章财务报告</w:t>
      </w:r>
      <w:bookmarkEnd w:id="762"/>
      <w:bookmarkEnd w:id="763"/>
      <w:bookmarkEnd w:id="764"/>
    </w:p>
    <w:p>
      <w:pPr>
        <w:pStyle w:val="Style19"/>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审计报告</w:t>
      </w:r>
    </w:p>
    <w:p>
      <w:pPr>
        <w:pStyle w:val="Style28"/>
        <w:keepNext w:val="0"/>
        <w:keepLines w:val="0"/>
        <w:widowControl w:val="0"/>
        <w:shd w:val="clear" w:color="auto" w:fill="auto"/>
        <w:bidi w:val="0"/>
        <w:spacing w:before="0" w:after="380" w:line="360" w:lineRule="exact"/>
        <w:ind w:left="0" w:right="840" w:firstLine="0"/>
        <w:jc w:val="right"/>
      </w:pPr>
      <w:r>
        <w:rPr>
          <w:color w:val="000000"/>
          <w:spacing w:val="0"/>
          <w:w w:val="100"/>
          <w:position w:val="0"/>
          <w:sz w:val="22"/>
          <w:szCs w:val="22"/>
        </w:rPr>
        <w:t>XYZH/ 2017BJA80198</w:t>
      </w:r>
    </w:p>
    <w:p>
      <w:pPr>
        <w:pStyle w:val="Style28"/>
        <w:keepNext w:val="0"/>
        <w:keepLines w:val="0"/>
        <w:widowControl w:val="0"/>
        <w:shd w:val="clear" w:color="auto" w:fill="auto"/>
        <w:bidi w:val="0"/>
        <w:spacing w:before="0" w:after="220" w:line="360" w:lineRule="exact"/>
        <w:ind w:left="0" w:right="0" w:firstLine="0"/>
        <w:jc w:val="left"/>
        <w:rPr>
          <w:sz w:val="20"/>
          <w:szCs w:val="20"/>
        </w:rPr>
      </w:pPr>
      <w:r>
        <w:rPr>
          <w:b/>
          <w:bCs/>
          <w:color w:val="000000"/>
          <w:spacing w:val="0"/>
          <w:w w:val="100"/>
          <w:position w:val="0"/>
          <w:sz w:val="20"/>
          <w:szCs w:val="20"/>
        </w:rPr>
        <w:t>同方股份有限公司全体股东：</w:t>
      </w:r>
    </w:p>
    <w:p>
      <w:pPr>
        <w:pStyle w:val="Style28"/>
        <w:keepNext w:val="0"/>
        <w:keepLines w:val="0"/>
        <w:widowControl w:val="0"/>
        <w:shd w:val="clear" w:color="auto" w:fill="auto"/>
        <w:bidi w:val="0"/>
        <w:spacing w:before="0" w:after="220" w:line="360" w:lineRule="exact"/>
        <w:ind w:left="0" w:right="0" w:firstLine="560"/>
        <w:jc w:val="both"/>
        <w:rPr>
          <w:sz w:val="20"/>
          <w:szCs w:val="20"/>
        </w:rPr>
      </w:pPr>
      <w:r>
        <w:rPr>
          <w:color w:val="000000"/>
          <w:spacing w:val="0"/>
          <w:w w:val="100"/>
          <w:position w:val="0"/>
          <w:sz w:val="20"/>
          <w:szCs w:val="20"/>
        </w:rPr>
        <w:t>我们审计了后附的同方股份有限公司（以下简称同方股份）财务报表，包括</w:t>
      </w:r>
      <w:r>
        <w:rPr>
          <w:color w:val="000000"/>
          <w:spacing w:val="0"/>
          <w:w w:val="100"/>
          <w:position w:val="0"/>
          <w:sz w:val="22"/>
          <w:szCs w:val="22"/>
        </w:rPr>
        <w:t>2016</w:t>
      </w:r>
      <w:r>
        <w:rPr>
          <w:color w:val="000000"/>
          <w:spacing w:val="0"/>
          <w:w w:val="100"/>
          <w:position w:val="0"/>
          <w:sz w:val="20"/>
          <w:szCs w:val="20"/>
        </w:rPr>
        <w:t xml:space="preserve">年 </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日的合并及母公司资产负债表，</w:t>
      </w:r>
      <w:r>
        <w:rPr>
          <w:color w:val="000000"/>
          <w:spacing w:val="0"/>
          <w:w w:val="100"/>
          <w:position w:val="0"/>
          <w:sz w:val="22"/>
          <w:szCs w:val="22"/>
        </w:rPr>
        <w:t>2016</w:t>
      </w:r>
      <w:r>
        <w:rPr>
          <w:color w:val="000000"/>
          <w:spacing w:val="0"/>
          <w:w w:val="100"/>
          <w:position w:val="0"/>
          <w:sz w:val="20"/>
          <w:szCs w:val="20"/>
        </w:rPr>
        <w:t>年度的合并及母公司利润表、合并及母公司 现金流量表、合并及母公司股东权益变动表以及财务报表附注。</w:t>
      </w:r>
    </w:p>
    <w:p>
      <w:pPr>
        <w:pStyle w:val="Style28"/>
        <w:keepNext w:val="0"/>
        <w:keepLines w:val="0"/>
        <w:widowControl w:val="0"/>
        <w:shd w:val="clear" w:color="auto" w:fill="auto"/>
        <w:tabs>
          <w:tab w:pos="953" w:val="left"/>
        </w:tabs>
        <w:bidi w:val="0"/>
        <w:spacing w:before="0" w:after="220" w:line="360" w:lineRule="exact"/>
        <w:ind w:left="0" w:right="0" w:firstLine="460"/>
        <w:jc w:val="left"/>
        <w:rPr>
          <w:sz w:val="20"/>
          <w:szCs w:val="20"/>
        </w:rPr>
      </w:pPr>
      <w:bookmarkStart w:id="765" w:name="bookmark765"/>
      <w:r>
        <w:rPr>
          <w:b/>
          <w:bCs/>
          <w:color w:val="000000"/>
          <w:spacing w:val="0"/>
          <w:w w:val="100"/>
          <w:position w:val="0"/>
          <w:sz w:val="20"/>
          <w:szCs w:val="20"/>
        </w:rPr>
        <w:t>一</w:t>
      </w:r>
      <w:bookmarkEnd w:id="765"/>
      <w:r>
        <w:rPr>
          <w:b/>
          <w:bCs/>
          <w:color w:val="000000"/>
          <w:spacing w:val="0"/>
          <w:w w:val="100"/>
          <w:position w:val="0"/>
          <w:sz w:val="20"/>
          <w:szCs w:val="20"/>
        </w:rPr>
        <w:t>、</w:t>
        <w:tab/>
        <w:t>管理层对财务报表的责任</w:t>
      </w:r>
    </w:p>
    <w:p>
      <w:pPr>
        <w:pStyle w:val="Style28"/>
        <w:keepNext w:val="0"/>
        <w:keepLines w:val="0"/>
        <w:widowControl w:val="0"/>
        <w:shd w:val="clear" w:color="auto" w:fill="auto"/>
        <w:bidi w:val="0"/>
        <w:spacing w:before="0" w:after="220" w:line="362" w:lineRule="exact"/>
        <w:ind w:left="0" w:right="0" w:firstLine="560"/>
        <w:jc w:val="both"/>
        <w:rPr>
          <w:sz w:val="20"/>
          <w:szCs w:val="20"/>
        </w:rPr>
      </w:pPr>
      <w:r>
        <w:rPr>
          <w:color w:val="000000"/>
          <w:spacing w:val="0"/>
          <w:w w:val="100"/>
          <w:position w:val="0"/>
          <w:sz w:val="20"/>
          <w:szCs w:val="20"/>
        </w:rPr>
        <w:t>编制和公允列报财务报表是同方股份管理层的责任，这种责任包括：</w:t>
      </w:r>
      <w:r>
        <w:rPr>
          <w:color w:val="000000"/>
          <w:spacing w:val="0"/>
          <w:w w:val="100"/>
          <w:position w:val="0"/>
          <w:sz w:val="22"/>
          <w:szCs w:val="22"/>
        </w:rPr>
        <w:t>（1）</w:t>
      </w:r>
      <w:r>
        <w:rPr>
          <w:color w:val="000000"/>
          <w:spacing w:val="0"/>
          <w:w w:val="100"/>
          <w:position w:val="0"/>
          <w:sz w:val="20"/>
          <w:szCs w:val="20"/>
        </w:rPr>
        <w:t>按照企业会 计准则的规定编制财务报表，并使其实现公允反映；</w:t>
      </w:r>
      <w:r>
        <w:rPr>
          <w:color w:val="000000"/>
          <w:spacing w:val="0"/>
          <w:w w:val="100"/>
          <w:position w:val="0"/>
          <w:sz w:val="22"/>
          <w:szCs w:val="22"/>
        </w:rPr>
        <w:t>（2）</w:t>
      </w:r>
      <w:r>
        <w:rPr>
          <w:color w:val="000000"/>
          <w:spacing w:val="0"/>
          <w:w w:val="100"/>
          <w:position w:val="0"/>
          <w:sz w:val="20"/>
          <w:szCs w:val="20"/>
        </w:rPr>
        <w:t>设计、执行和维护必要的内部控 制，以使财务报表不存在由于舞弊或错误导致的重大错报。</w:t>
      </w:r>
    </w:p>
    <w:p>
      <w:pPr>
        <w:pStyle w:val="Style28"/>
        <w:keepNext w:val="0"/>
        <w:keepLines w:val="0"/>
        <w:widowControl w:val="0"/>
        <w:shd w:val="clear" w:color="auto" w:fill="auto"/>
        <w:tabs>
          <w:tab w:pos="953" w:val="left"/>
        </w:tabs>
        <w:bidi w:val="0"/>
        <w:spacing w:before="0" w:after="220" w:line="360" w:lineRule="exact"/>
        <w:ind w:left="0" w:right="0" w:firstLine="460"/>
        <w:jc w:val="left"/>
        <w:rPr>
          <w:sz w:val="20"/>
          <w:szCs w:val="20"/>
        </w:rPr>
      </w:pPr>
      <w:bookmarkStart w:id="766" w:name="bookmark766"/>
      <w:r>
        <w:rPr>
          <w:b/>
          <w:bCs/>
          <w:color w:val="000000"/>
          <w:spacing w:val="0"/>
          <w:w w:val="100"/>
          <w:position w:val="0"/>
          <w:sz w:val="20"/>
          <w:szCs w:val="20"/>
        </w:rPr>
        <w:t>二</w:t>
      </w:r>
      <w:bookmarkEnd w:id="766"/>
      <w:r>
        <w:rPr>
          <w:b/>
          <w:bCs/>
          <w:color w:val="000000"/>
          <w:spacing w:val="0"/>
          <w:w w:val="100"/>
          <w:position w:val="0"/>
          <w:sz w:val="20"/>
          <w:szCs w:val="20"/>
        </w:rPr>
        <w:t>、</w:t>
        <w:tab/>
        <w:t>注册会计师的责任</w:t>
      </w:r>
    </w:p>
    <w:p>
      <w:pPr>
        <w:pStyle w:val="Style28"/>
        <w:keepNext w:val="0"/>
        <w:keepLines w:val="0"/>
        <w:widowControl w:val="0"/>
        <w:shd w:val="clear" w:color="auto" w:fill="auto"/>
        <w:bidi w:val="0"/>
        <w:spacing w:before="0" w:after="220" w:line="362" w:lineRule="exact"/>
        <w:ind w:left="0" w:right="0" w:firstLine="560"/>
        <w:jc w:val="both"/>
        <w:rPr>
          <w:sz w:val="20"/>
          <w:szCs w:val="20"/>
        </w:rPr>
      </w:pPr>
      <w:r>
        <w:rPr>
          <w:color w:val="000000"/>
          <w:spacing w:val="0"/>
          <w:w w:val="100"/>
          <w:position w:val="0"/>
          <w:sz w:val="20"/>
          <w:szCs w:val="20"/>
        </w:rPr>
        <w:t>我们的责任是在执行审计工作的基础上对财务报表发表审计意见。我们按照中国注册 会计师审计准则的规定执行了审计工作。中国注册会计师审计准则要求我们遵守职业道德 守则，计划和执行审计工作以对财务报表是否不存在重大错报获取合理保证。</w:t>
      </w:r>
    </w:p>
    <w:p>
      <w:pPr>
        <w:pStyle w:val="Style28"/>
        <w:keepNext w:val="0"/>
        <w:keepLines w:val="0"/>
        <w:widowControl w:val="0"/>
        <w:shd w:val="clear" w:color="auto" w:fill="auto"/>
        <w:bidi w:val="0"/>
        <w:spacing w:before="0" w:after="220" w:line="360" w:lineRule="exact"/>
        <w:ind w:left="0" w:right="0" w:firstLine="560"/>
        <w:jc w:val="both"/>
        <w:rPr>
          <w:sz w:val="20"/>
          <w:szCs w:val="20"/>
        </w:rPr>
      </w:pPr>
      <w:r>
        <w:rPr>
          <w:color w:val="000000"/>
          <w:spacing w:val="0"/>
          <w:w w:val="100"/>
          <w:position w:val="0"/>
          <w:sz w:val="20"/>
          <w:szCs w:val="20"/>
        </w:rPr>
        <w:t>审计工作涉及实施审计程序，以获取有关财务报表金额和披露的审计证据。选择的审 计程序取决于注册会计师的判断，包括对由于舞弊或错误导致的财务报表重大错报风险的 评估。在进行风险评估时，注册会计师考虑与财务报表编制和公允列报相关的内部控制， 以设计恰当的审计程序。审计工作还包括评价管理层选用会计政策的恰当性和作出会计估 计的合理性，以及评价财务报表的总体列报。</w:t>
      </w:r>
    </w:p>
    <w:p>
      <w:pPr>
        <w:pStyle w:val="Style28"/>
        <w:keepNext w:val="0"/>
        <w:keepLines w:val="0"/>
        <w:widowControl w:val="0"/>
        <w:shd w:val="clear" w:color="auto" w:fill="auto"/>
        <w:bidi w:val="0"/>
        <w:spacing w:before="0" w:after="220" w:line="360" w:lineRule="exact"/>
        <w:ind w:left="0" w:right="0" w:firstLine="560"/>
        <w:jc w:val="left"/>
        <w:rPr>
          <w:sz w:val="20"/>
          <w:szCs w:val="20"/>
        </w:rPr>
        <w:sectPr>
          <w:footnotePr>
            <w:pos w:val="pageBottom"/>
            <w:numFmt w:val="decimal"/>
            <w:numRestart w:val="continuous"/>
          </w:footnotePr>
          <w:pgSz w:w="11900" w:h="16840"/>
          <w:pgMar w:top="1779" w:right="847" w:bottom="1779" w:left="1559" w:header="0" w:footer="3" w:gutter="0"/>
          <w:cols w:space="720"/>
          <w:noEndnote/>
          <w:rtlGutter w:val="0"/>
          <w:docGrid w:linePitch="360"/>
        </w:sectPr>
      </w:pPr>
      <w:r>
        <w:rPr>
          <w:color w:val="000000"/>
          <w:spacing w:val="0"/>
          <w:w w:val="100"/>
          <w:position w:val="0"/>
          <w:sz w:val="20"/>
          <w:szCs w:val="20"/>
        </w:rPr>
        <w:t>我们相信，我们获取的审计证据是充分、适当的，为发表审计意见提供了基础。</w:t>
      </w:r>
    </w:p>
    <w:p>
      <w:pPr>
        <w:pStyle w:val="Style28"/>
        <w:keepNext w:val="0"/>
        <w:keepLines w:val="0"/>
        <w:widowControl w:val="0"/>
        <w:shd w:val="clear" w:color="auto" w:fill="auto"/>
        <w:bidi w:val="0"/>
        <w:spacing w:before="0" w:after="240" w:line="360" w:lineRule="exact"/>
        <w:ind w:left="0" w:right="0" w:firstLine="540"/>
        <w:jc w:val="left"/>
        <w:rPr>
          <w:sz w:val="20"/>
          <w:szCs w:val="20"/>
        </w:rPr>
      </w:pPr>
      <w:bookmarkStart w:id="825" w:name="bookmark825"/>
      <w:r>
        <w:rPr>
          <w:b/>
          <w:bCs/>
          <w:color w:val="000000"/>
          <w:spacing w:val="0"/>
          <w:w w:val="100"/>
          <w:position w:val="0"/>
          <w:sz w:val="20"/>
          <w:szCs w:val="20"/>
        </w:rPr>
        <w:t>三</w:t>
      </w:r>
      <w:bookmarkEnd w:id="825"/>
      <w:r>
        <w:rPr>
          <w:b/>
          <w:bCs/>
          <w:color w:val="000000"/>
          <w:spacing w:val="0"/>
          <w:w w:val="100"/>
          <w:position w:val="0"/>
          <w:sz w:val="20"/>
          <w:szCs w:val="20"/>
        </w:rPr>
        <w:t>、审计意见</w:t>
      </w:r>
    </w:p>
    <w:p>
      <w:pPr>
        <w:pStyle w:val="Style28"/>
        <w:keepNext w:val="0"/>
        <w:keepLines w:val="0"/>
        <w:widowControl w:val="0"/>
        <w:shd w:val="clear" w:color="auto" w:fill="auto"/>
        <w:bidi w:val="0"/>
        <w:spacing w:before="0" w:after="2560" w:line="360" w:lineRule="exact"/>
        <w:ind w:left="0" w:right="0" w:firstLine="560"/>
        <w:jc w:val="left"/>
        <w:rPr>
          <w:sz w:val="20"/>
          <w:szCs w:val="20"/>
        </w:rPr>
      </w:pPr>
      <w:r>
        <w:rPr>
          <w:color w:val="000000"/>
          <w:spacing w:val="0"/>
          <w:w w:val="100"/>
          <w:position w:val="0"/>
          <w:sz w:val="20"/>
          <w:szCs w:val="20"/>
        </w:rPr>
        <w:t>我们认为，同方股份财务报表在所有重大方面按照企业会计准则的规定编制，公允反 映了同方股份</w:t>
      </w:r>
      <w:r>
        <w:rPr>
          <w:color w:val="000000"/>
          <w:spacing w:val="0"/>
          <w:w w:val="100"/>
          <w:position w:val="0"/>
          <w:sz w:val="22"/>
          <w:szCs w:val="22"/>
        </w:rPr>
        <w:t>2016</w:t>
      </w:r>
      <w:r>
        <w:rPr>
          <w:color w:val="000000"/>
          <w:spacing w:val="0"/>
          <w:w w:val="100"/>
          <w:position w:val="0"/>
          <w:sz w:val="20"/>
          <w:szCs w:val="20"/>
        </w:rPr>
        <w:t>年</w:t>
      </w:r>
      <w:r>
        <w:rPr>
          <w:color w:val="000000"/>
          <w:spacing w:val="0"/>
          <w:w w:val="100"/>
          <w:position w:val="0"/>
          <w:sz w:val="22"/>
          <w:szCs w:val="22"/>
        </w:rPr>
        <w:t>12</w:t>
      </w:r>
      <w:r>
        <w:rPr>
          <w:color w:val="000000"/>
          <w:spacing w:val="0"/>
          <w:w w:val="100"/>
          <w:position w:val="0"/>
          <w:sz w:val="20"/>
          <w:szCs w:val="20"/>
        </w:rPr>
        <w:t>月</w:t>
      </w:r>
      <w:r>
        <w:rPr>
          <w:color w:val="000000"/>
          <w:spacing w:val="0"/>
          <w:w w:val="100"/>
          <w:position w:val="0"/>
          <w:sz w:val="22"/>
          <w:szCs w:val="22"/>
        </w:rPr>
        <w:t>31</w:t>
      </w:r>
      <w:r>
        <w:rPr>
          <w:color w:val="000000"/>
          <w:spacing w:val="0"/>
          <w:w w:val="100"/>
          <w:position w:val="0"/>
          <w:sz w:val="20"/>
          <w:szCs w:val="20"/>
        </w:rPr>
        <w:t>日的合并及母公司财务状况以及</w:t>
      </w:r>
      <w:r>
        <w:rPr>
          <w:color w:val="000000"/>
          <w:spacing w:val="0"/>
          <w:w w:val="100"/>
          <w:position w:val="0"/>
          <w:sz w:val="22"/>
          <w:szCs w:val="22"/>
        </w:rPr>
        <w:t>2016</w:t>
      </w:r>
      <w:r>
        <w:rPr>
          <w:color w:val="000000"/>
          <w:spacing w:val="0"/>
          <w:w w:val="100"/>
          <w:position w:val="0"/>
          <w:sz w:val="20"/>
          <w:szCs w:val="20"/>
        </w:rPr>
        <w:t>年度的合并及母公司 经营成果和现金流量。</w:t>
      </w:r>
    </w:p>
    <w:p>
      <w:pPr>
        <w:pStyle w:val="Style28"/>
        <w:keepNext w:val="0"/>
        <w:keepLines w:val="0"/>
        <w:widowControl w:val="0"/>
        <w:shd w:val="clear" w:color="auto" w:fill="auto"/>
        <w:tabs>
          <w:tab w:pos="4542" w:val="left"/>
        </w:tabs>
        <w:bidi w:val="0"/>
        <w:spacing w:before="0" w:after="900" w:line="240" w:lineRule="auto"/>
        <w:ind w:left="0" w:right="0" w:firstLine="0"/>
        <w:jc w:val="left"/>
        <w:rPr>
          <w:sz w:val="20"/>
          <w:szCs w:val="20"/>
        </w:rPr>
      </w:pPr>
      <w:r>
        <w:rPr>
          <w:color w:val="000000"/>
          <w:spacing w:val="0"/>
          <w:w w:val="100"/>
          <w:position w:val="0"/>
          <w:sz w:val="20"/>
          <w:szCs w:val="20"/>
        </w:rPr>
        <w:t>信永中和会计师事务所（特殊普通合伙）</w:t>
        <w:tab/>
        <w:t>中国注册会计师：周海涛</w:t>
      </w:r>
    </w:p>
    <w:p>
      <w:pPr>
        <w:pStyle w:val="Style28"/>
        <w:keepNext w:val="0"/>
        <w:keepLines w:val="0"/>
        <w:widowControl w:val="0"/>
        <w:shd w:val="clear" w:color="auto" w:fill="auto"/>
        <w:bidi w:val="0"/>
        <w:spacing w:before="0" w:after="840" w:line="240" w:lineRule="auto"/>
        <w:ind w:left="4620" w:right="0" w:firstLine="0"/>
        <w:jc w:val="left"/>
        <w:rPr>
          <w:sz w:val="20"/>
          <w:szCs w:val="20"/>
        </w:rPr>
      </w:pPr>
      <w:r>
        <w:rPr>
          <w:color w:val="000000"/>
          <w:spacing w:val="0"/>
          <w:w w:val="100"/>
          <w:position w:val="0"/>
          <w:sz w:val="20"/>
          <w:szCs w:val="20"/>
        </w:rPr>
        <w:t>中国注册会计师：刘宇</w:t>
      </w:r>
    </w:p>
    <w:p>
      <w:pPr>
        <w:pStyle w:val="Style28"/>
        <w:keepNext w:val="0"/>
        <w:keepLines w:val="0"/>
        <w:widowControl w:val="0"/>
        <w:shd w:val="clear" w:color="auto" w:fill="auto"/>
        <w:tabs>
          <w:tab w:pos="4542" w:val="left"/>
        </w:tabs>
        <w:bidi w:val="0"/>
        <w:spacing w:before="0" w:after="0" w:line="240" w:lineRule="auto"/>
        <w:ind w:left="1400" w:right="0" w:firstLine="0"/>
        <w:jc w:val="left"/>
        <w:rPr>
          <w:sz w:val="20"/>
          <w:szCs w:val="20"/>
        </w:rPr>
      </w:pPr>
      <w:r>
        <w:rPr>
          <w:color w:val="000000"/>
          <w:spacing w:val="0"/>
          <w:w w:val="100"/>
          <w:position w:val="0"/>
          <w:sz w:val="20"/>
          <w:szCs w:val="20"/>
        </w:rPr>
        <w:t>中国 北京</w:t>
        <w:tab/>
        <w:t>二。一^年四月十六日</w:t>
      </w:r>
      <w:r>
        <w:br w:type="page"/>
      </w:r>
    </w:p>
    <w:p>
      <w:pPr>
        <w:widowControl w:val="0"/>
        <w:spacing w:line="1" w:lineRule="exact"/>
      </w:pPr>
      <w:r>
        <mc:AlternateContent>
          <mc:Choice Requires="wps">
            <w:drawing>
              <wp:anchor distT="0" distB="127000" distL="0" distR="0" simplePos="0" relativeHeight="125829389" behindDoc="0" locked="0" layoutInCell="1" allowOverlap="1">
                <wp:simplePos x="0" y="0"/>
                <wp:positionH relativeFrom="page">
                  <wp:posOffset>3180715</wp:posOffset>
                </wp:positionH>
                <wp:positionV relativeFrom="paragraph">
                  <wp:posOffset>0</wp:posOffset>
                </wp:positionV>
                <wp:extent cx="1286510" cy="377825"/>
                <wp:wrapTopAndBottom/>
                <wp:docPr id="43" name="Shape 43"/>
                <a:graphic xmlns:a="http://schemas.openxmlformats.org/drawingml/2006/main">
                  <a:graphicData uri="http://schemas.microsoft.com/office/word/2010/wordprocessingShape">
                    <wps:wsp>
                      <wps:cNvSpPr txBox="1"/>
                      <wps:spPr>
                        <a:xfrm>
                          <a:ext cx="1286510" cy="377825"/>
                        </a:xfrm>
                        <a:prstGeom prst="rect"/>
                        <a:noFill/>
                      </wps:spPr>
                      <wps:txbx>
                        <w:txbxContent>
                          <w:p>
                            <w:pPr>
                              <w:pStyle w:val="Style41"/>
                              <w:keepNext/>
                              <w:keepLines/>
                              <w:widowControl w:val="0"/>
                              <w:shd w:val="clear" w:color="auto" w:fill="auto"/>
                              <w:bidi w:val="0"/>
                              <w:spacing w:before="0" w:after="0" w:line="240" w:lineRule="auto"/>
                              <w:ind w:left="0" w:right="0" w:firstLine="0"/>
                              <w:jc w:val="center"/>
                            </w:pPr>
                            <w:bookmarkStart w:id="767" w:name="bookmark767"/>
                            <w:bookmarkStart w:id="768" w:name="bookmark768"/>
                            <w:bookmarkStart w:id="769" w:name="bookmark769"/>
                            <w:r>
                              <w:rPr>
                                <w:color w:val="000000"/>
                                <w:spacing w:val="0"/>
                                <w:w w:val="100"/>
                                <w:position w:val="0"/>
                              </w:rPr>
                              <w:t>合并资产负债表</w:t>
                            </w:r>
                            <w:bookmarkEnd w:id="767"/>
                            <w:bookmarkEnd w:id="768"/>
                            <w:bookmarkEnd w:id="769"/>
                          </w:p>
                          <w:p>
                            <w:pPr>
                              <w:pStyle w:val="Style41"/>
                              <w:keepNext/>
                              <w:keepLines/>
                              <w:widowControl w:val="0"/>
                              <w:shd w:val="clear" w:color="auto" w:fill="auto"/>
                              <w:bidi w:val="0"/>
                              <w:spacing w:before="0" w:after="0" w:line="240" w:lineRule="auto"/>
                              <w:ind w:left="0" w:right="0" w:firstLine="0"/>
                              <w:jc w:val="center"/>
                            </w:pPr>
                            <w:bookmarkStart w:id="767" w:name="bookmark767"/>
                            <w:bookmarkStart w:id="768" w:name="bookmark768"/>
                            <w:bookmarkStart w:id="770" w:name="bookmark770"/>
                            <w:r>
                              <w:rPr>
                                <w:color w:val="000000"/>
                                <w:spacing w:val="0"/>
                                <w:w w:val="100"/>
                                <w:position w:val="0"/>
                              </w:rPr>
                              <w:t>2016年12月31日</w:t>
                            </w:r>
                            <w:bookmarkEnd w:id="767"/>
                            <w:bookmarkEnd w:id="768"/>
                            <w:bookmarkEnd w:id="770"/>
                          </w:p>
                        </w:txbxContent>
                      </wps:txbx>
                      <wps:bodyPr lIns="0" tIns="0" rIns="0" bIns="0">
                        <a:noAutoFit/>
                      </wps:bodyPr>
                    </wps:wsp>
                  </a:graphicData>
                </a:graphic>
              </wp:anchor>
            </w:drawing>
          </mc:Choice>
          <mc:Fallback>
            <w:pict>
              <v:shape id="_x0000_s1069" type="#_x0000_t202" style="position:absolute;margin-left:250.45000000000002pt;margin-top:0;width:101.3pt;height:29.75pt;z-index:-125829364;mso-wrap-distance-left:0;mso-wrap-distance-right:0;mso-wrap-distance-bottom:10.pt;mso-position-horizontal-relative:page" filled="f" stroked="f">
                <v:textbox inset="0,0,0,0">
                  <w:txbxContent>
                    <w:p>
                      <w:pPr>
                        <w:pStyle w:val="Style41"/>
                        <w:keepNext/>
                        <w:keepLines/>
                        <w:widowControl w:val="0"/>
                        <w:shd w:val="clear" w:color="auto" w:fill="auto"/>
                        <w:bidi w:val="0"/>
                        <w:spacing w:before="0" w:after="0" w:line="240" w:lineRule="auto"/>
                        <w:ind w:left="0" w:right="0" w:firstLine="0"/>
                        <w:jc w:val="center"/>
                      </w:pPr>
                      <w:bookmarkStart w:id="767" w:name="bookmark767"/>
                      <w:bookmarkStart w:id="768" w:name="bookmark768"/>
                      <w:bookmarkStart w:id="769" w:name="bookmark769"/>
                      <w:r>
                        <w:rPr>
                          <w:color w:val="000000"/>
                          <w:spacing w:val="0"/>
                          <w:w w:val="100"/>
                          <w:position w:val="0"/>
                        </w:rPr>
                        <w:t>合并资产负债表</w:t>
                      </w:r>
                      <w:bookmarkEnd w:id="767"/>
                      <w:bookmarkEnd w:id="768"/>
                      <w:bookmarkEnd w:id="769"/>
                    </w:p>
                    <w:p>
                      <w:pPr>
                        <w:pStyle w:val="Style41"/>
                        <w:keepNext/>
                        <w:keepLines/>
                        <w:widowControl w:val="0"/>
                        <w:shd w:val="clear" w:color="auto" w:fill="auto"/>
                        <w:bidi w:val="0"/>
                        <w:spacing w:before="0" w:after="0" w:line="240" w:lineRule="auto"/>
                        <w:ind w:left="0" w:right="0" w:firstLine="0"/>
                        <w:jc w:val="center"/>
                      </w:pPr>
                      <w:bookmarkStart w:id="767" w:name="bookmark767"/>
                      <w:bookmarkStart w:id="768" w:name="bookmark768"/>
                      <w:bookmarkStart w:id="770" w:name="bookmark770"/>
                      <w:r>
                        <w:rPr>
                          <w:color w:val="000000"/>
                          <w:spacing w:val="0"/>
                          <w:w w:val="100"/>
                          <w:position w:val="0"/>
                        </w:rPr>
                        <w:t>2016年12月31日</w:t>
                      </w:r>
                      <w:bookmarkEnd w:id="767"/>
                      <w:bookmarkEnd w:id="768"/>
                      <w:bookmarkEnd w:id="770"/>
                    </w:p>
                  </w:txbxContent>
                </v:textbox>
                <w10:wrap type="topAndBottom" anchorx="page"/>
              </v:shape>
            </w:pict>
          </mc:Fallback>
        </mc:AlternateContent>
      </w:r>
    </w:p>
    <w:p>
      <w:pPr>
        <w:pStyle w:val="Style28"/>
        <w:keepNext w:val="0"/>
        <w:keepLines w:val="0"/>
        <w:widowControl w:val="0"/>
        <w:shd w:val="clear" w:color="auto" w:fill="auto"/>
        <w:bidi w:val="0"/>
        <w:spacing w:before="0" w:after="0" w:line="240" w:lineRule="auto"/>
        <w:ind w:left="0" w:right="0" w:firstLine="0"/>
        <w:jc w:val="left"/>
        <w:rPr>
          <w:sz w:val="20"/>
          <w:szCs w:val="20"/>
        </w:rPr>
      </w:pPr>
      <w:r>
        <mc:AlternateContent>
          <mc:Choice Requires="wps">
            <w:drawing>
              <wp:anchor distT="0" distB="0" distL="114300" distR="114300" simplePos="0" relativeHeight="125829391" behindDoc="0" locked="0" layoutInCell="1" allowOverlap="1">
                <wp:simplePos x="0" y="0"/>
                <wp:positionH relativeFrom="page">
                  <wp:posOffset>5895975</wp:posOffset>
                </wp:positionH>
                <wp:positionV relativeFrom="paragraph">
                  <wp:posOffset>12700</wp:posOffset>
                </wp:positionV>
                <wp:extent cx="892810" cy="158750"/>
                <wp:wrapSquare wrapText="left"/>
                <wp:docPr id="45" name="Shape 45"/>
                <a:graphic xmlns:a="http://schemas.openxmlformats.org/drawingml/2006/main">
                  <a:graphicData uri="http://schemas.microsoft.com/office/word/2010/wordprocessingShape">
                    <wps:wsp>
                      <wps:cNvSpPr txBox="1"/>
                      <wps:spPr>
                        <a:xfrm>
                          <a:ext cx="892810"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txbxContent>
                      </wps:txbx>
                      <wps:bodyPr wrap="none" lIns="0" tIns="0" rIns="0" bIns="0">
                        <a:noAutoFit/>
                      </wps:bodyPr>
                    </wps:wsp>
                  </a:graphicData>
                </a:graphic>
              </wp:anchor>
            </w:drawing>
          </mc:Choice>
          <mc:Fallback>
            <w:pict>
              <v:shape id="_x0000_s1071" type="#_x0000_t202" style="position:absolute;margin-left:464.25pt;margin-top:1.pt;width:70.299999999999997pt;height:12.5pt;z-index:-125829362;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txbxContent>
                </v:textbox>
                <w10:wrap type="square" side="left" anchorx="page"/>
              </v:shape>
            </w:pict>
          </mc:Fallback>
        </mc:AlternateContent>
      </w:r>
      <w:r>
        <w:rPr>
          <w:b/>
          <w:bCs/>
          <w:color w:val="000000"/>
          <w:spacing w:val="0"/>
          <w:w w:val="100"/>
          <w:position w:val="0"/>
          <w:sz w:val="20"/>
          <w:szCs w:val="20"/>
        </w:rPr>
        <w:t>编制单位：同方股份有限公司</w:t>
      </w:r>
    </w:p>
    <w:p>
      <w:pPr>
        <w:widowControl w:val="0"/>
        <w:spacing w:line="1" w:lineRule="exact"/>
      </w:pPr>
      <w:r>
        <mc:AlternateContent>
          <mc:Choice Requires="wps">
            <w:drawing>
              <wp:anchor distT="0" distB="3175" distL="0" distR="0" simplePos="0" relativeHeight="125829393" behindDoc="0" locked="0" layoutInCell="1" allowOverlap="1">
                <wp:simplePos x="0" y="0"/>
                <wp:positionH relativeFrom="page">
                  <wp:posOffset>1110615</wp:posOffset>
                </wp:positionH>
                <wp:positionV relativeFrom="paragraph">
                  <wp:posOffset>0</wp:posOffset>
                </wp:positionV>
                <wp:extent cx="1222375" cy="167640"/>
                <wp:wrapTopAndBottom/>
                <wp:docPr id="47" name="Shape 47"/>
                <a:graphic xmlns:a="http://schemas.openxmlformats.org/drawingml/2006/main">
                  <a:graphicData uri="http://schemas.microsoft.com/office/word/2010/wordprocessingShape">
                    <wps:wsp>
                      <wps:cNvSpPr txBox="1"/>
                      <wps:spPr>
                        <a:xfrm>
                          <a:ext cx="1222375" cy="167640"/>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771" w:name="bookmark771"/>
                            <w:bookmarkStart w:id="772" w:name="bookmark772"/>
                            <w:bookmarkStart w:id="773" w:name="bookmark773"/>
                            <w:r>
                              <w:rPr>
                                <w:color w:val="000000"/>
                                <w:spacing w:val="0"/>
                                <w:w w:val="100"/>
                                <w:position w:val="0"/>
                              </w:rPr>
                              <w:t>法定代表人：周立业</w:t>
                            </w:r>
                            <w:bookmarkEnd w:id="771"/>
                            <w:bookmarkEnd w:id="772"/>
                            <w:bookmarkEnd w:id="773"/>
                          </w:p>
                        </w:txbxContent>
                      </wps:txbx>
                      <wps:bodyPr wrap="none" lIns="0" tIns="0" rIns="0" bIns="0">
                        <a:noAutoFit/>
                      </wps:bodyPr>
                    </wps:wsp>
                  </a:graphicData>
                </a:graphic>
              </wp:anchor>
            </w:drawing>
          </mc:Choice>
          <mc:Fallback>
            <w:pict>
              <v:shape id="_x0000_s1073" type="#_x0000_t202" style="position:absolute;margin-left:87.450000000000003pt;margin-top:0;width:96.25pt;height:13.200000000000001pt;z-index:-125829360;mso-wrap-distance-left:0;mso-wrap-distance-right:0;mso-wrap-distance-bottom:0.25pt;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771" w:name="bookmark771"/>
                      <w:bookmarkStart w:id="772" w:name="bookmark772"/>
                      <w:bookmarkStart w:id="773" w:name="bookmark773"/>
                      <w:r>
                        <w:rPr>
                          <w:color w:val="000000"/>
                          <w:spacing w:val="0"/>
                          <w:w w:val="100"/>
                          <w:position w:val="0"/>
                        </w:rPr>
                        <w:t>法定代表人：周立业</w:t>
                      </w:r>
                      <w:bookmarkEnd w:id="771"/>
                      <w:bookmarkEnd w:id="772"/>
                      <w:bookmarkEnd w:id="773"/>
                    </w:p>
                  </w:txbxContent>
                </v:textbox>
                <w10:wrap type="topAndBottom" anchorx="page"/>
              </v:shape>
            </w:pict>
          </mc:Fallback>
        </mc:AlternateContent>
      </w:r>
      <w:r>
        <mc:AlternateContent>
          <mc:Choice Requires="wps">
            <w:drawing>
              <wp:anchor distT="0" distB="0" distL="0" distR="0" simplePos="0" relativeHeight="125829395" behindDoc="0" locked="0" layoutInCell="1" allowOverlap="1">
                <wp:simplePos x="0" y="0"/>
                <wp:positionH relativeFrom="page">
                  <wp:posOffset>3107055</wp:posOffset>
                </wp:positionH>
                <wp:positionV relativeFrom="paragraph">
                  <wp:posOffset>0</wp:posOffset>
                </wp:positionV>
                <wp:extent cx="1222375" cy="170815"/>
                <wp:wrapTopAndBottom/>
                <wp:docPr id="49" name="Shape 49"/>
                <a:graphic xmlns:a="http://schemas.openxmlformats.org/drawingml/2006/main">
                  <a:graphicData uri="http://schemas.microsoft.com/office/word/2010/wordprocessingShape">
                    <wps:wsp>
                      <wps:cNvSpPr txBox="1"/>
                      <wps:spPr>
                        <a:xfrm>
                          <a:ext cx="1222375" cy="170815"/>
                        </a:xfrm>
                        <a:prstGeom prst="rect"/>
                        <a:noFill/>
                      </wps:spPr>
                      <wps:txbx>
                        <w:txbxContent>
                          <w:p>
                            <w:pPr>
                              <w:pStyle w:val="Style43"/>
                              <w:keepNext/>
                              <w:keepLines/>
                              <w:widowControl w:val="0"/>
                              <w:shd w:val="clear" w:color="auto" w:fill="auto"/>
                              <w:bidi w:val="0"/>
                              <w:spacing w:before="0" w:after="0" w:line="240" w:lineRule="auto"/>
                              <w:ind w:left="0" w:right="0" w:firstLine="0"/>
                              <w:jc w:val="center"/>
                            </w:pPr>
                            <w:bookmarkStart w:id="774" w:name="bookmark774"/>
                            <w:bookmarkStart w:id="775" w:name="bookmark775"/>
                            <w:bookmarkStart w:id="776" w:name="bookmark776"/>
                            <w:r>
                              <w:rPr>
                                <w:color w:val="000000"/>
                                <w:spacing w:val="0"/>
                                <w:w w:val="100"/>
                                <w:position w:val="0"/>
                              </w:rPr>
                              <w:t>财务负责人：刘卫东</w:t>
                            </w:r>
                            <w:bookmarkEnd w:id="774"/>
                            <w:bookmarkEnd w:id="775"/>
                            <w:bookmarkEnd w:id="776"/>
                          </w:p>
                        </w:txbxContent>
                      </wps:txbx>
                      <wps:bodyPr wrap="none" lIns="0" tIns="0" rIns="0" bIns="0">
                        <a:noAutoFit/>
                      </wps:bodyPr>
                    </wps:wsp>
                  </a:graphicData>
                </a:graphic>
              </wp:anchor>
            </w:drawing>
          </mc:Choice>
          <mc:Fallback>
            <w:pict>
              <v:shape id="_x0000_s1075" type="#_x0000_t202" style="position:absolute;margin-left:244.65000000000001pt;margin-top:0;width:96.25pt;height:13.450000000000001pt;z-index:-125829358;mso-wrap-distance-left:0;mso-wrap-distance-right:0;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center"/>
                      </w:pPr>
                      <w:bookmarkStart w:id="774" w:name="bookmark774"/>
                      <w:bookmarkStart w:id="775" w:name="bookmark775"/>
                      <w:bookmarkStart w:id="776" w:name="bookmark776"/>
                      <w:r>
                        <w:rPr>
                          <w:color w:val="000000"/>
                          <w:spacing w:val="0"/>
                          <w:w w:val="100"/>
                          <w:position w:val="0"/>
                        </w:rPr>
                        <w:t>财务负责人：刘卫东</w:t>
                      </w:r>
                      <w:bookmarkEnd w:id="774"/>
                      <w:bookmarkEnd w:id="775"/>
                      <w:bookmarkEnd w:id="776"/>
                    </w:p>
                  </w:txbxContent>
                </v:textbox>
                <w10:wrap type="topAndBottom" anchorx="page"/>
              </v:shape>
            </w:pict>
          </mc:Fallback>
        </mc:AlternateContent>
      </w:r>
      <w:r>
        <mc:AlternateContent>
          <mc:Choice Requires="wps">
            <w:drawing>
              <wp:anchor distT="0" distB="0" distL="0" distR="0" simplePos="0" relativeHeight="125829397" behindDoc="0" locked="0" layoutInCell="1" allowOverlap="1">
                <wp:simplePos x="0" y="0"/>
                <wp:positionH relativeFrom="page">
                  <wp:posOffset>5506085</wp:posOffset>
                </wp:positionH>
                <wp:positionV relativeFrom="paragraph">
                  <wp:posOffset>0</wp:posOffset>
                </wp:positionV>
                <wp:extent cx="1487170" cy="170815"/>
                <wp:wrapTopAndBottom/>
                <wp:docPr id="51" name="Shape 51"/>
                <a:graphic xmlns:a="http://schemas.openxmlformats.org/drawingml/2006/main">
                  <a:graphicData uri="http://schemas.microsoft.com/office/word/2010/wordprocessingShape">
                    <wps:wsp>
                      <wps:cNvSpPr txBox="1"/>
                      <wps:spPr>
                        <a:xfrm>
                          <a:ext cx="1487170" cy="170815"/>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777" w:name="bookmark777"/>
                            <w:bookmarkStart w:id="778" w:name="bookmark778"/>
                            <w:bookmarkStart w:id="779" w:name="bookmark779"/>
                            <w:r>
                              <w:rPr>
                                <w:color w:val="000000"/>
                                <w:spacing w:val="0"/>
                                <w:w w:val="100"/>
                                <w:position w:val="0"/>
                              </w:rPr>
                              <w:t>会计机构负责人：王映浒</w:t>
                            </w:r>
                            <w:bookmarkEnd w:id="777"/>
                            <w:bookmarkEnd w:id="778"/>
                            <w:bookmarkEnd w:id="779"/>
                          </w:p>
                        </w:txbxContent>
                      </wps:txbx>
                      <wps:bodyPr wrap="none" lIns="0" tIns="0" rIns="0" bIns="0">
                        <a:noAutoFit/>
                      </wps:bodyPr>
                    </wps:wsp>
                  </a:graphicData>
                </a:graphic>
              </wp:anchor>
            </w:drawing>
          </mc:Choice>
          <mc:Fallback>
            <w:pict>
              <v:shape id="_x0000_s1077" type="#_x0000_t202" style="position:absolute;margin-left:433.55000000000001pt;margin-top:0;width:117.10000000000001pt;height:13.450000000000001pt;z-index:-125829356;mso-wrap-distance-left:0;mso-wrap-distance-right:0;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777" w:name="bookmark777"/>
                      <w:bookmarkStart w:id="778" w:name="bookmark778"/>
                      <w:bookmarkStart w:id="779" w:name="bookmark779"/>
                      <w:r>
                        <w:rPr>
                          <w:color w:val="000000"/>
                          <w:spacing w:val="0"/>
                          <w:w w:val="100"/>
                          <w:position w:val="0"/>
                        </w:rPr>
                        <w:t>会计机构负责人：王映浒</w:t>
                      </w:r>
                      <w:bookmarkEnd w:id="777"/>
                      <w:bookmarkEnd w:id="778"/>
                      <w:bookmarkEnd w:id="779"/>
                    </w:p>
                  </w:txbxContent>
                </v:textbox>
                <w10:wrap type="topAndBottom" anchorx="page"/>
              </v:shape>
            </w:pict>
          </mc:Fallback>
        </mc:AlternateContent>
      </w:r>
    </w:p>
    <w:tbl>
      <w:tblPr>
        <w:tblOverlap w:val="never"/>
        <w:jc w:val="center"/>
        <w:tblLayout w:type="fixed"/>
      </w:tblPr>
      <w:tblGrid>
        <w:gridCol w:w="4848"/>
        <w:gridCol w:w="2342"/>
        <w:gridCol w:w="2357"/>
      </w:tblGrid>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年末金额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10,958,180,121.53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9,859,562,531.60</w:t>
            </w:r>
          </w:p>
        </w:tc>
      </w:tr>
      <w:tr>
        <w:trPr>
          <w:trHeight w:val="53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4" w:lineRule="exact"/>
              <w:ind w:left="0" w:right="0" w:firstLine="520"/>
              <w:jc w:val="left"/>
              <w:rPr>
                <w:sz w:val="20"/>
                <w:szCs w:val="20"/>
              </w:rPr>
            </w:pPr>
            <w:r>
              <w:rPr>
                <w:color w:val="000000"/>
                <w:spacing w:val="0"/>
                <w:w w:val="100"/>
                <w:position w:val="0"/>
                <w:sz w:val="20"/>
                <w:szCs w:val="20"/>
              </w:rPr>
              <w:t>以公允价值计量且其变动计入当期损益的金融资 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864,994,753.09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1,233,687,014.15</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89,024,500.29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285,472,593.45</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7,115,732,144.17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8,008,046,816.82</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1,050,557,527.45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1,203,273,891.79</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134,514.92</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22,041,113.97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107,977,090.91</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1,271,659,662.12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953,854,194.17</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9,256,404,728.06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9,168,374,867.43</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划分为持有待售的资产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3,096,887,049.00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33,725,481,599.68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30,820,383,515.24</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3,020,578,817.78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158,215,044.75</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908,285,567.16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3,859,957,171.15</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12,156,644,248.13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9,489,774,271.84</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14,700,000.00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14,700,000.00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3,292,441,420.70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5,297,775,933.06</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592,410,463.69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639,135,932.62</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1,332,467,485.71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2,845,937,526.38</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740,111,883.31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908,729,223.42</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1,060,128,754.25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2,064,049,695.08</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45,480,498.28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86,330,225.26</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207,487,014.65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227,650,030.13</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516,073,399.22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448,197,303.66</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23,886,809,552.88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26,040,452,357.35</w:t>
            </w:r>
          </w:p>
        </w:tc>
      </w:tr>
      <w:tr>
        <w:trPr>
          <w:trHeight w:val="32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资产总计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57,612,291,152.56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56,860,835,872.59</w:t>
            </w:r>
          </w:p>
        </w:tc>
      </w:tr>
    </w:tbl>
    <w:p>
      <w:pPr>
        <w:spacing w:lineRule="exact" w:line="1"/>
        <w:rPr>
          <w:sz w:val="2"/>
          <w:szCs w:val="2"/>
        </w:rPr>
      </w:pPr>
      <w:r>
        <w:br w:type="page"/>
      </w:r>
    </w:p>
    <w:p>
      <w:pPr>
        <w:pStyle w:val="Style41"/>
        <w:keepNext/>
        <w:keepLines/>
        <w:widowControl w:val="0"/>
        <w:shd w:val="clear" w:color="auto" w:fill="auto"/>
        <w:bidi w:val="0"/>
        <w:spacing w:before="0" w:after="0" w:line="240" w:lineRule="auto"/>
        <w:ind w:left="0" w:right="0" w:firstLine="0"/>
        <w:jc w:val="center"/>
      </w:pPr>
      <w:bookmarkStart w:id="826" w:name="bookmark826"/>
      <w:bookmarkStart w:id="827" w:name="bookmark827"/>
      <w:bookmarkStart w:id="828" w:name="bookmark828"/>
      <w:r>
        <w:rPr>
          <w:color w:val="000000"/>
          <w:spacing w:val="0"/>
          <w:w w:val="100"/>
          <w:position w:val="0"/>
        </w:rPr>
        <w:t>合并资产负债表（续）</w:t>
      </w:r>
      <w:bookmarkEnd w:id="826"/>
      <w:bookmarkEnd w:id="827"/>
      <w:bookmarkEnd w:id="828"/>
    </w:p>
    <w:p>
      <w:pPr>
        <w:pStyle w:val="Style41"/>
        <w:keepNext/>
        <w:keepLines/>
        <w:widowControl w:val="0"/>
        <w:shd w:val="clear" w:color="auto" w:fill="auto"/>
        <w:bidi w:val="0"/>
        <w:spacing w:before="0" w:after="360" w:line="240" w:lineRule="auto"/>
        <w:ind w:left="0" w:right="0" w:firstLine="0"/>
        <w:jc w:val="center"/>
      </w:pPr>
      <w:bookmarkStart w:id="826" w:name="bookmark826"/>
      <w:bookmarkStart w:id="827" w:name="bookmark827"/>
      <w:bookmarkStart w:id="829" w:name="bookmark829"/>
      <w:r>
        <w:rPr>
          <w:color w:val="000000"/>
          <w:spacing w:val="0"/>
          <w:w w:val="100"/>
          <w:position w:val="0"/>
        </w:rPr>
        <w:t>2016年12月31日</w:t>
      </w:r>
      <w:bookmarkEnd w:id="826"/>
      <w:bookmarkEnd w:id="827"/>
      <w:bookmarkEnd w:id="829"/>
    </w:p>
    <w:p>
      <w:pPr>
        <w:pStyle w:val="Style28"/>
        <w:keepNext w:val="0"/>
        <w:keepLines w:val="0"/>
        <w:widowControl w:val="0"/>
        <w:shd w:val="clear" w:color="auto" w:fill="auto"/>
        <w:bidi w:val="0"/>
        <w:spacing w:before="0" w:after="0" w:line="240" w:lineRule="auto"/>
        <w:ind w:left="0" w:right="0" w:firstLine="0"/>
        <w:jc w:val="left"/>
        <w:rPr>
          <w:sz w:val="20"/>
          <w:szCs w:val="20"/>
        </w:rPr>
      </w:pPr>
      <w:r>
        <mc:AlternateContent>
          <mc:Choice Requires="wps">
            <w:drawing>
              <wp:anchor distT="0" distB="0" distL="114300" distR="114300" simplePos="0" relativeHeight="125829399" behindDoc="0" locked="0" layoutInCell="1" allowOverlap="1">
                <wp:simplePos x="0" y="0"/>
                <wp:positionH relativeFrom="page">
                  <wp:posOffset>5697855</wp:posOffset>
                </wp:positionH>
                <wp:positionV relativeFrom="paragraph">
                  <wp:posOffset>12700</wp:posOffset>
                </wp:positionV>
                <wp:extent cx="920750" cy="158750"/>
                <wp:wrapSquare wrapText="left"/>
                <wp:docPr id="53" name="Shape 53"/>
                <a:graphic xmlns:a="http://schemas.openxmlformats.org/drawingml/2006/main">
                  <a:graphicData uri="http://schemas.microsoft.com/office/word/2010/wordprocessingShape">
                    <wps:wsp>
                      <wps:cNvSpPr txBox="1"/>
                      <wps:spPr>
                        <a:xfrm>
                          <a:ext cx="920750"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wps:txbx>
                      <wps:bodyPr wrap="none" lIns="0" tIns="0" rIns="0" bIns="0">
                        <a:noAutoFit/>
                      </wps:bodyPr>
                    </wps:wsp>
                  </a:graphicData>
                </a:graphic>
              </wp:anchor>
            </w:drawing>
          </mc:Choice>
          <mc:Fallback>
            <w:pict>
              <v:shape id="_x0000_s1079" type="#_x0000_t202" style="position:absolute;margin-left:448.65000000000003pt;margin-top:1.pt;width:72.5pt;height:12.5pt;z-index:-125829354;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v:textbox>
                <w10:wrap type="square" side="left" anchorx="page"/>
              </v:shape>
            </w:pict>
          </mc:Fallback>
        </mc:AlternateContent>
      </w:r>
      <w:r>
        <w:rPr>
          <w:b/>
          <w:bCs/>
          <w:color w:val="000000"/>
          <w:spacing w:val="0"/>
          <w:w w:val="100"/>
          <w:position w:val="0"/>
          <w:sz w:val="20"/>
          <w:szCs w:val="20"/>
        </w:rPr>
        <w:t>编制单位：同方股份有限公司</w:t>
      </w:r>
    </w:p>
    <w:p>
      <w:pPr>
        <w:widowControl w:val="0"/>
        <w:spacing w:line="1" w:lineRule="exact"/>
      </w:pPr>
      <w:r>
        <mc:AlternateContent>
          <mc:Choice Requires="wps">
            <w:drawing>
              <wp:anchor distT="0" distB="3175" distL="0" distR="0" simplePos="0" relativeHeight="125829401" behindDoc="0" locked="0" layoutInCell="1" allowOverlap="1">
                <wp:simplePos x="0" y="0"/>
                <wp:positionH relativeFrom="page">
                  <wp:posOffset>1089660</wp:posOffset>
                </wp:positionH>
                <wp:positionV relativeFrom="paragraph">
                  <wp:posOffset>0</wp:posOffset>
                </wp:positionV>
                <wp:extent cx="1225550" cy="167640"/>
                <wp:wrapTopAndBottom/>
                <wp:docPr id="55" name="Shape 55"/>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780" w:name="bookmark780"/>
                            <w:bookmarkStart w:id="781" w:name="bookmark781"/>
                            <w:bookmarkStart w:id="782" w:name="bookmark782"/>
                            <w:r>
                              <w:rPr>
                                <w:color w:val="000000"/>
                                <w:spacing w:val="0"/>
                                <w:w w:val="100"/>
                                <w:position w:val="0"/>
                              </w:rPr>
                              <w:t>法定代表人：周立业</w:t>
                            </w:r>
                            <w:bookmarkEnd w:id="780"/>
                            <w:bookmarkEnd w:id="781"/>
                            <w:bookmarkEnd w:id="782"/>
                          </w:p>
                        </w:txbxContent>
                      </wps:txbx>
                      <wps:bodyPr wrap="none" lIns="0" tIns="0" rIns="0" bIns="0">
                        <a:noAutoFit/>
                      </wps:bodyPr>
                    </wps:wsp>
                  </a:graphicData>
                </a:graphic>
              </wp:anchor>
            </w:drawing>
          </mc:Choice>
          <mc:Fallback>
            <w:pict>
              <v:shape id="_x0000_s1081" type="#_x0000_t202" style="position:absolute;margin-left:85.799999999999997pt;margin-top:0;width:96.5pt;height:13.200000000000001pt;z-index:-125829352;mso-wrap-distance-left:0;mso-wrap-distance-right:0;mso-wrap-distance-bottom:0.25pt;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780" w:name="bookmark780"/>
                      <w:bookmarkStart w:id="781" w:name="bookmark781"/>
                      <w:bookmarkStart w:id="782" w:name="bookmark782"/>
                      <w:r>
                        <w:rPr>
                          <w:color w:val="000000"/>
                          <w:spacing w:val="0"/>
                          <w:w w:val="100"/>
                          <w:position w:val="0"/>
                        </w:rPr>
                        <w:t>法定代表人：周立业</w:t>
                      </w:r>
                      <w:bookmarkEnd w:id="780"/>
                      <w:bookmarkEnd w:id="781"/>
                      <w:bookmarkEnd w:id="782"/>
                    </w:p>
                  </w:txbxContent>
                </v:textbox>
                <w10:wrap type="topAndBottom" anchorx="page"/>
              </v:shape>
            </w:pict>
          </mc:Fallback>
        </mc:AlternateContent>
      </w:r>
      <w:r>
        <mc:AlternateContent>
          <mc:Choice Requires="wps">
            <w:drawing>
              <wp:anchor distT="0" distB="0" distL="0" distR="0" simplePos="0" relativeHeight="125829403" behindDoc="0" locked="0" layoutInCell="1" allowOverlap="1">
                <wp:simplePos x="0" y="0"/>
                <wp:positionH relativeFrom="page">
                  <wp:posOffset>3223260</wp:posOffset>
                </wp:positionH>
                <wp:positionV relativeFrom="paragraph">
                  <wp:posOffset>0</wp:posOffset>
                </wp:positionV>
                <wp:extent cx="1225550" cy="170815"/>
                <wp:wrapTopAndBottom/>
                <wp:docPr id="57" name="Shape 57"/>
                <a:graphic xmlns:a="http://schemas.openxmlformats.org/drawingml/2006/main">
                  <a:graphicData uri="http://schemas.microsoft.com/office/word/2010/wordprocessingShape">
                    <wps:wsp>
                      <wps:cNvSpPr txBox="1"/>
                      <wps:spPr>
                        <a:xfrm>
                          <a:ext cx="1225550" cy="170815"/>
                        </a:xfrm>
                        <a:prstGeom prst="rect"/>
                        <a:noFill/>
                      </wps:spPr>
                      <wps:txbx>
                        <w:txbxContent>
                          <w:p>
                            <w:pPr>
                              <w:pStyle w:val="Style43"/>
                              <w:keepNext/>
                              <w:keepLines/>
                              <w:widowControl w:val="0"/>
                              <w:shd w:val="clear" w:color="auto" w:fill="auto"/>
                              <w:bidi w:val="0"/>
                              <w:spacing w:before="0" w:after="0" w:line="240" w:lineRule="auto"/>
                              <w:ind w:left="0" w:right="0" w:firstLine="0"/>
                              <w:jc w:val="center"/>
                            </w:pPr>
                            <w:bookmarkStart w:id="783" w:name="bookmark783"/>
                            <w:bookmarkStart w:id="784" w:name="bookmark784"/>
                            <w:bookmarkStart w:id="785" w:name="bookmark785"/>
                            <w:r>
                              <w:rPr>
                                <w:color w:val="000000"/>
                                <w:spacing w:val="0"/>
                                <w:w w:val="100"/>
                                <w:position w:val="0"/>
                              </w:rPr>
                              <w:t>财务负责人：刘卫东</w:t>
                            </w:r>
                            <w:bookmarkEnd w:id="783"/>
                            <w:bookmarkEnd w:id="784"/>
                            <w:bookmarkEnd w:id="785"/>
                          </w:p>
                        </w:txbxContent>
                      </wps:txbx>
                      <wps:bodyPr wrap="none" lIns="0" tIns="0" rIns="0" bIns="0">
                        <a:noAutoFit/>
                      </wps:bodyPr>
                    </wps:wsp>
                  </a:graphicData>
                </a:graphic>
              </wp:anchor>
            </w:drawing>
          </mc:Choice>
          <mc:Fallback>
            <w:pict>
              <v:shape id="_x0000_s1083" type="#_x0000_t202" style="position:absolute;margin-left:253.80000000000001pt;margin-top:0;width:96.5pt;height:13.450000000000001pt;z-index:-125829350;mso-wrap-distance-left:0;mso-wrap-distance-right:0;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center"/>
                      </w:pPr>
                      <w:bookmarkStart w:id="783" w:name="bookmark783"/>
                      <w:bookmarkStart w:id="784" w:name="bookmark784"/>
                      <w:bookmarkStart w:id="785" w:name="bookmark785"/>
                      <w:r>
                        <w:rPr>
                          <w:color w:val="000000"/>
                          <w:spacing w:val="0"/>
                          <w:w w:val="100"/>
                          <w:position w:val="0"/>
                        </w:rPr>
                        <w:t>财务负责人：刘卫东</w:t>
                      </w:r>
                      <w:bookmarkEnd w:id="783"/>
                      <w:bookmarkEnd w:id="784"/>
                      <w:bookmarkEnd w:id="785"/>
                    </w:p>
                  </w:txbxContent>
                </v:textbox>
                <w10:wrap type="topAndBottom" anchorx="page"/>
              </v:shape>
            </w:pict>
          </mc:Fallback>
        </mc:AlternateContent>
      </w:r>
      <w:r>
        <mc:AlternateContent>
          <mc:Choice Requires="wps">
            <w:drawing>
              <wp:anchor distT="0" distB="0" distL="0" distR="0" simplePos="0" relativeHeight="125829405" behindDoc="0" locked="0" layoutInCell="1" allowOverlap="1">
                <wp:simplePos x="0" y="0"/>
                <wp:positionH relativeFrom="page">
                  <wp:posOffset>5424170</wp:posOffset>
                </wp:positionH>
                <wp:positionV relativeFrom="paragraph">
                  <wp:posOffset>0</wp:posOffset>
                </wp:positionV>
                <wp:extent cx="1490345" cy="170815"/>
                <wp:wrapTopAndBottom/>
                <wp:docPr id="59" name="Shape 59"/>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786" w:name="bookmark786"/>
                            <w:bookmarkStart w:id="787" w:name="bookmark787"/>
                            <w:bookmarkStart w:id="788" w:name="bookmark788"/>
                            <w:r>
                              <w:rPr>
                                <w:color w:val="000000"/>
                                <w:spacing w:val="0"/>
                                <w:w w:val="100"/>
                                <w:position w:val="0"/>
                              </w:rPr>
                              <w:t>会计机构负责人：王映浒</w:t>
                            </w:r>
                            <w:bookmarkEnd w:id="786"/>
                            <w:bookmarkEnd w:id="787"/>
                            <w:bookmarkEnd w:id="788"/>
                          </w:p>
                        </w:txbxContent>
                      </wps:txbx>
                      <wps:bodyPr wrap="none" lIns="0" tIns="0" rIns="0" bIns="0">
                        <a:noAutoFit/>
                      </wps:bodyPr>
                    </wps:wsp>
                  </a:graphicData>
                </a:graphic>
              </wp:anchor>
            </w:drawing>
          </mc:Choice>
          <mc:Fallback>
            <w:pict>
              <v:shape id="_x0000_s1085" type="#_x0000_t202" style="position:absolute;margin-left:427.10000000000002pt;margin-top:0;width:117.35000000000001pt;height:13.450000000000001pt;z-index:-125829348;mso-wrap-distance-left:0;mso-wrap-distance-right:0;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786" w:name="bookmark786"/>
                      <w:bookmarkStart w:id="787" w:name="bookmark787"/>
                      <w:bookmarkStart w:id="788" w:name="bookmark788"/>
                      <w:r>
                        <w:rPr>
                          <w:color w:val="000000"/>
                          <w:spacing w:val="0"/>
                          <w:w w:val="100"/>
                          <w:position w:val="0"/>
                        </w:rPr>
                        <w:t>会计机构负责人：王映浒</w:t>
                      </w:r>
                      <w:bookmarkEnd w:id="786"/>
                      <w:bookmarkEnd w:id="787"/>
                      <w:bookmarkEnd w:id="788"/>
                    </w:p>
                  </w:txbxContent>
                </v:textbox>
                <w10:wrap type="topAndBottom" anchorx="page"/>
              </v:shape>
            </w:pict>
          </mc:Fallback>
        </mc:AlternateContent>
      </w:r>
    </w:p>
    <w:tbl>
      <w:tblPr>
        <w:tblOverlap w:val="never"/>
        <w:jc w:val="center"/>
        <w:tblLayout w:type="fixed"/>
      </w:tblPr>
      <w:tblGrid>
        <w:gridCol w:w="5016"/>
        <w:gridCol w:w="2174"/>
        <w:gridCol w:w="2357"/>
      </w:tblGrid>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负债和股东权益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年末金额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7,928,914,235.02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7,381,530,048.58</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433,090,726.38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707,564,087.82</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7,237,904,788.49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8,167,839,518.21</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4,815,134,276.38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4,603,960,489.78</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476,706,322.61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462,416,146.22</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496,246,493.30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187,129,298.62</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114,489,597.41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75,756,755.59</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13,630,961.88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73,895,834.68</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884,858,592.17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2,958,592,096.96</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1,070,721,400.00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1,154,589,981.72</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5,037,645,081.98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2,019,407,123.29</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28,509,342,475.62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27,792,681,381.47</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1,067,010,203.66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3,541,088,094.61</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2,800,000,000.00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1,500,000,000.00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232,094.08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322,104,274.81</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2,100,000.00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11,359,992.00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20"/>
                <w:szCs w:val="20"/>
              </w:rPr>
            </w:pPr>
            <w:r>
              <w:rPr>
                <w:rFonts w:ascii="Times New Roman" w:eastAsia="Times New Roman" w:hAnsi="Times New Roman" w:cs="Times New Roman"/>
                <w:color w:val="000000"/>
                <w:spacing w:val="0"/>
                <w:w w:val="100"/>
                <w:position w:val="0"/>
                <w:sz w:val="20"/>
                <w:szCs w:val="20"/>
              </w:rPr>
              <w:t>6,356,662.80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2,915,029.01</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389,203,869.68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919,937,970.33</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281,699,013.81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114,912,656.61</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4,546,601,844.03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b/>
                <w:bCs/>
                <w:color w:val="000000"/>
                <w:spacing w:val="0"/>
                <w:w w:val="100"/>
                <w:position w:val="0"/>
                <w:sz w:val="20"/>
                <w:szCs w:val="20"/>
              </w:rPr>
              <w:t>6,412,318,017.37</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33,055,944,319.65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34,204,999,398.84</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2,963,898,951.00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2,963,898,951.00</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9,331,433,136.68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9,454,639,314.91</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282,695,752.77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-62,042,717.52</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1,314,511,100.64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884,278,173.27</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7,897,458,148.30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4,410,668,665.65</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归属于母公司股东权益合计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21,789,997,089.39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17,651,442,387.31</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2,766,349,743.52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5,004,394,086.44</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24,556,346,832.91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22,655,836,473.75</w:t>
            </w:r>
          </w:p>
        </w:tc>
      </w:tr>
      <w:tr>
        <w:trPr>
          <w:trHeight w:val="32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负债和股东权益总计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b/>
                <w:bCs/>
                <w:color w:val="000000"/>
                <w:spacing w:val="0"/>
                <w:w w:val="100"/>
                <w:position w:val="0"/>
                <w:sz w:val="20"/>
                <w:szCs w:val="20"/>
              </w:rPr>
              <w:t>57,612,291,152.56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56,860,835,872.59</w:t>
            </w:r>
          </w:p>
        </w:tc>
      </w:tr>
    </w:tbl>
    <w:p>
      <w:pPr>
        <w:spacing w:lineRule="exact" w:line="1"/>
        <w:rPr>
          <w:sz w:val="2"/>
          <w:szCs w:val="2"/>
        </w:rPr>
      </w:pPr>
      <w:r>
        <w:br w:type="page"/>
      </w:r>
    </w:p>
    <w:p>
      <w:pPr>
        <w:pStyle w:val="Style41"/>
        <w:keepNext/>
        <w:keepLines/>
        <w:widowControl w:val="0"/>
        <w:shd w:val="clear" w:color="auto" w:fill="auto"/>
        <w:bidi w:val="0"/>
        <w:spacing w:before="0" w:after="580" w:line="240" w:lineRule="auto"/>
        <w:ind w:left="0" w:right="0" w:firstLine="0"/>
        <w:jc w:val="center"/>
      </w:pPr>
      <w:bookmarkStart w:id="830" w:name="bookmark830"/>
      <w:bookmarkStart w:id="831" w:name="bookmark831"/>
      <w:bookmarkStart w:id="832" w:name="bookmark832"/>
      <w:r>
        <w:rPr>
          <w:color w:val="000000"/>
          <w:spacing w:val="0"/>
          <w:w w:val="100"/>
          <w:position w:val="0"/>
        </w:rPr>
        <w:t>母公司资产负债表</w:t>
      </w:r>
      <w:bookmarkEnd w:id="830"/>
      <w:bookmarkEnd w:id="831"/>
      <w:bookmarkEnd w:id="832"/>
    </w:p>
    <w:p>
      <w:pPr>
        <w:pStyle w:val="Style28"/>
        <w:keepNext w:val="0"/>
        <w:keepLines w:val="0"/>
        <w:widowControl w:val="0"/>
        <w:shd w:val="clear" w:color="auto" w:fill="auto"/>
        <w:bidi w:val="0"/>
        <w:spacing w:before="0" w:after="0" w:line="240" w:lineRule="auto"/>
        <w:ind w:left="0" w:right="0" w:firstLine="0"/>
        <w:jc w:val="left"/>
        <w:rPr>
          <w:sz w:val="20"/>
          <w:szCs w:val="20"/>
        </w:rPr>
      </w:pPr>
      <w:r>
        <mc:AlternateContent>
          <mc:Choice Requires="wps">
            <w:drawing>
              <wp:anchor distT="0" distB="0" distL="114300" distR="114300" simplePos="0" relativeHeight="125829407" behindDoc="0" locked="0" layoutInCell="1" allowOverlap="1">
                <wp:simplePos x="0" y="0"/>
                <wp:positionH relativeFrom="page">
                  <wp:posOffset>5993765</wp:posOffset>
                </wp:positionH>
                <wp:positionV relativeFrom="paragraph">
                  <wp:posOffset>12700</wp:posOffset>
                </wp:positionV>
                <wp:extent cx="920750" cy="158750"/>
                <wp:wrapSquare wrapText="left"/>
                <wp:docPr id="61" name="Shape 61"/>
                <a:graphic xmlns:a="http://schemas.openxmlformats.org/drawingml/2006/main">
                  <a:graphicData uri="http://schemas.microsoft.com/office/word/2010/wordprocessingShape">
                    <wps:wsp>
                      <wps:cNvSpPr txBox="1"/>
                      <wps:spPr>
                        <a:xfrm>
                          <a:ext cx="920750"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wps:txbx>
                      <wps:bodyPr wrap="none" lIns="0" tIns="0" rIns="0" bIns="0">
                        <a:noAutoFit/>
                      </wps:bodyPr>
                    </wps:wsp>
                  </a:graphicData>
                </a:graphic>
              </wp:anchor>
            </w:drawing>
          </mc:Choice>
          <mc:Fallback>
            <w:pict>
              <v:shape id="_x0000_s1087" type="#_x0000_t202" style="position:absolute;margin-left:471.94999999999999pt;margin-top:1.pt;width:72.5pt;height:12.5pt;z-index:-125829346;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v:textbox>
                <w10:wrap type="square" side="left" anchorx="page"/>
              </v:shape>
            </w:pict>
          </mc:Fallback>
        </mc:AlternateContent>
      </w:r>
      <w:r>
        <w:rPr>
          <w:b/>
          <w:bCs/>
          <w:color w:val="000000"/>
          <w:spacing w:val="0"/>
          <w:w w:val="100"/>
          <w:position w:val="0"/>
          <w:sz w:val="20"/>
          <w:szCs w:val="20"/>
        </w:rPr>
        <w:t>编制单位：同方股份有限公司</w:t>
      </w:r>
    </w:p>
    <w:p>
      <w:pPr>
        <w:widowControl w:val="0"/>
        <w:spacing w:line="1" w:lineRule="exact"/>
      </w:pPr>
      <w:r>
        <mc:AlternateContent>
          <mc:Choice Requires="wps">
            <w:drawing>
              <wp:anchor distT="0" distB="3175" distL="0" distR="0" simplePos="0" relativeHeight="125829409" behindDoc="0" locked="0" layoutInCell="1" allowOverlap="1">
                <wp:simplePos x="0" y="0"/>
                <wp:positionH relativeFrom="page">
                  <wp:posOffset>1089660</wp:posOffset>
                </wp:positionH>
                <wp:positionV relativeFrom="paragraph">
                  <wp:posOffset>0</wp:posOffset>
                </wp:positionV>
                <wp:extent cx="1225550" cy="167640"/>
                <wp:wrapTopAndBottom/>
                <wp:docPr id="63" name="Shape 63"/>
                <a:graphic xmlns:a="http://schemas.openxmlformats.org/drawingml/2006/main">
                  <a:graphicData uri="http://schemas.microsoft.com/office/word/2010/wordprocessingShape">
                    <wps:wsp>
                      <wps:cNvSpPr txBox="1"/>
                      <wps:spPr>
                        <a:xfrm>
                          <a:ext cx="1225550" cy="167640"/>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789" w:name="bookmark789"/>
                            <w:bookmarkStart w:id="790" w:name="bookmark790"/>
                            <w:bookmarkStart w:id="791" w:name="bookmark791"/>
                            <w:r>
                              <w:rPr>
                                <w:color w:val="000000"/>
                                <w:spacing w:val="0"/>
                                <w:w w:val="100"/>
                                <w:position w:val="0"/>
                              </w:rPr>
                              <w:t>法定代表人：周立业</w:t>
                            </w:r>
                            <w:bookmarkEnd w:id="789"/>
                            <w:bookmarkEnd w:id="790"/>
                            <w:bookmarkEnd w:id="791"/>
                          </w:p>
                        </w:txbxContent>
                      </wps:txbx>
                      <wps:bodyPr wrap="none" lIns="0" tIns="0" rIns="0" bIns="0">
                        <a:noAutoFit/>
                      </wps:bodyPr>
                    </wps:wsp>
                  </a:graphicData>
                </a:graphic>
              </wp:anchor>
            </w:drawing>
          </mc:Choice>
          <mc:Fallback>
            <w:pict>
              <v:shape id="_x0000_s1089" type="#_x0000_t202" style="position:absolute;margin-left:85.799999999999997pt;margin-top:0;width:96.5pt;height:13.200000000000001pt;z-index:-125829344;mso-wrap-distance-left:0;mso-wrap-distance-right:0;mso-wrap-distance-bottom:0.25pt;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789" w:name="bookmark789"/>
                      <w:bookmarkStart w:id="790" w:name="bookmark790"/>
                      <w:bookmarkStart w:id="791" w:name="bookmark791"/>
                      <w:r>
                        <w:rPr>
                          <w:color w:val="000000"/>
                          <w:spacing w:val="0"/>
                          <w:w w:val="100"/>
                          <w:position w:val="0"/>
                        </w:rPr>
                        <w:t>法定代表人：周立业</w:t>
                      </w:r>
                      <w:bookmarkEnd w:id="789"/>
                      <w:bookmarkEnd w:id="790"/>
                      <w:bookmarkEnd w:id="791"/>
                    </w:p>
                  </w:txbxContent>
                </v:textbox>
                <w10:wrap type="topAndBottom" anchorx="page"/>
              </v:shape>
            </w:pict>
          </mc:Fallback>
        </mc:AlternateContent>
      </w:r>
      <w:r>
        <mc:AlternateContent>
          <mc:Choice Requires="wps">
            <w:drawing>
              <wp:anchor distT="0" distB="0" distL="0" distR="0" simplePos="0" relativeHeight="125829411" behindDoc="0" locked="0" layoutInCell="1" allowOverlap="1">
                <wp:simplePos x="0" y="0"/>
                <wp:positionH relativeFrom="page">
                  <wp:posOffset>3223260</wp:posOffset>
                </wp:positionH>
                <wp:positionV relativeFrom="paragraph">
                  <wp:posOffset>0</wp:posOffset>
                </wp:positionV>
                <wp:extent cx="1225550" cy="170815"/>
                <wp:wrapTopAndBottom/>
                <wp:docPr id="65" name="Shape 65"/>
                <a:graphic xmlns:a="http://schemas.openxmlformats.org/drawingml/2006/main">
                  <a:graphicData uri="http://schemas.microsoft.com/office/word/2010/wordprocessingShape">
                    <wps:wsp>
                      <wps:cNvSpPr txBox="1"/>
                      <wps:spPr>
                        <a:xfrm>
                          <a:ext cx="1225550" cy="170815"/>
                        </a:xfrm>
                        <a:prstGeom prst="rect"/>
                        <a:noFill/>
                      </wps:spPr>
                      <wps:txbx>
                        <w:txbxContent>
                          <w:p>
                            <w:pPr>
                              <w:pStyle w:val="Style43"/>
                              <w:keepNext/>
                              <w:keepLines/>
                              <w:widowControl w:val="0"/>
                              <w:shd w:val="clear" w:color="auto" w:fill="auto"/>
                              <w:bidi w:val="0"/>
                              <w:spacing w:before="0" w:after="0" w:line="240" w:lineRule="auto"/>
                              <w:ind w:left="0" w:right="0" w:firstLine="0"/>
                              <w:jc w:val="center"/>
                            </w:pPr>
                            <w:bookmarkStart w:id="792" w:name="bookmark792"/>
                            <w:bookmarkStart w:id="793" w:name="bookmark793"/>
                            <w:bookmarkStart w:id="794" w:name="bookmark794"/>
                            <w:r>
                              <w:rPr>
                                <w:color w:val="000000"/>
                                <w:spacing w:val="0"/>
                                <w:w w:val="100"/>
                                <w:position w:val="0"/>
                              </w:rPr>
                              <w:t>财务负责人：刘卫东</w:t>
                            </w:r>
                            <w:bookmarkEnd w:id="792"/>
                            <w:bookmarkEnd w:id="793"/>
                            <w:bookmarkEnd w:id="794"/>
                          </w:p>
                        </w:txbxContent>
                      </wps:txbx>
                      <wps:bodyPr wrap="none" lIns="0" tIns="0" rIns="0" bIns="0">
                        <a:noAutoFit/>
                      </wps:bodyPr>
                    </wps:wsp>
                  </a:graphicData>
                </a:graphic>
              </wp:anchor>
            </w:drawing>
          </mc:Choice>
          <mc:Fallback>
            <w:pict>
              <v:shape id="_x0000_s1091" type="#_x0000_t202" style="position:absolute;margin-left:253.80000000000001pt;margin-top:0;width:96.5pt;height:13.450000000000001pt;z-index:-125829342;mso-wrap-distance-left:0;mso-wrap-distance-right:0;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center"/>
                      </w:pPr>
                      <w:bookmarkStart w:id="792" w:name="bookmark792"/>
                      <w:bookmarkStart w:id="793" w:name="bookmark793"/>
                      <w:bookmarkStart w:id="794" w:name="bookmark794"/>
                      <w:r>
                        <w:rPr>
                          <w:color w:val="000000"/>
                          <w:spacing w:val="0"/>
                          <w:w w:val="100"/>
                          <w:position w:val="0"/>
                        </w:rPr>
                        <w:t>财务负责人：刘卫东</w:t>
                      </w:r>
                      <w:bookmarkEnd w:id="792"/>
                      <w:bookmarkEnd w:id="793"/>
                      <w:bookmarkEnd w:id="794"/>
                    </w:p>
                  </w:txbxContent>
                </v:textbox>
                <w10:wrap type="topAndBottom" anchorx="page"/>
              </v:shape>
            </w:pict>
          </mc:Fallback>
        </mc:AlternateContent>
      </w:r>
      <w:r>
        <mc:AlternateContent>
          <mc:Choice Requires="wps">
            <w:drawing>
              <wp:anchor distT="0" distB="0" distL="0" distR="0" simplePos="0" relativeHeight="125829413" behindDoc="0" locked="0" layoutInCell="1" allowOverlap="1">
                <wp:simplePos x="0" y="0"/>
                <wp:positionH relativeFrom="page">
                  <wp:posOffset>5356860</wp:posOffset>
                </wp:positionH>
                <wp:positionV relativeFrom="paragraph">
                  <wp:posOffset>0</wp:posOffset>
                </wp:positionV>
                <wp:extent cx="1493520" cy="170815"/>
                <wp:wrapTopAndBottom/>
                <wp:docPr id="67" name="Shape 67"/>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795" w:name="bookmark795"/>
                            <w:bookmarkStart w:id="796" w:name="bookmark796"/>
                            <w:bookmarkStart w:id="797" w:name="bookmark797"/>
                            <w:r>
                              <w:rPr>
                                <w:color w:val="000000"/>
                                <w:spacing w:val="0"/>
                                <w:w w:val="100"/>
                                <w:position w:val="0"/>
                              </w:rPr>
                              <w:t>会计机构负责人：王映浒</w:t>
                            </w:r>
                            <w:bookmarkEnd w:id="795"/>
                            <w:bookmarkEnd w:id="796"/>
                            <w:bookmarkEnd w:id="797"/>
                          </w:p>
                        </w:txbxContent>
                      </wps:txbx>
                      <wps:bodyPr wrap="none" lIns="0" tIns="0" rIns="0" bIns="0">
                        <a:noAutoFit/>
                      </wps:bodyPr>
                    </wps:wsp>
                  </a:graphicData>
                </a:graphic>
              </wp:anchor>
            </w:drawing>
          </mc:Choice>
          <mc:Fallback>
            <w:pict>
              <v:shape id="_x0000_s1093" type="#_x0000_t202" style="position:absolute;margin-left:421.80000000000001pt;margin-top:0;width:117.60000000000001pt;height:13.450000000000001pt;z-index:-125829340;mso-wrap-distance-left:0;mso-wrap-distance-right:0;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795" w:name="bookmark795"/>
                      <w:bookmarkStart w:id="796" w:name="bookmark796"/>
                      <w:bookmarkStart w:id="797" w:name="bookmark797"/>
                      <w:r>
                        <w:rPr>
                          <w:color w:val="000000"/>
                          <w:spacing w:val="0"/>
                          <w:w w:val="100"/>
                          <w:position w:val="0"/>
                        </w:rPr>
                        <w:t>会计机构负责人：王映浒</w:t>
                      </w:r>
                      <w:bookmarkEnd w:id="795"/>
                      <w:bookmarkEnd w:id="796"/>
                      <w:bookmarkEnd w:id="797"/>
                    </w:p>
                  </w:txbxContent>
                </v:textbox>
                <w10:wrap type="topAndBottom" anchorx="page"/>
              </v:shape>
            </w:pict>
          </mc:Fallback>
        </mc:AlternateContent>
      </w:r>
    </w:p>
    <w:tbl>
      <w:tblPr>
        <w:tblOverlap w:val="never"/>
        <w:jc w:val="center"/>
        <w:tblLayout w:type="fixed"/>
      </w:tblPr>
      <w:tblGrid>
        <w:gridCol w:w="5299"/>
        <w:gridCol w:w="2381"/>
        <w:gridCol w:w="2357"/>
      </w:tblGrid>
      <w:tr>
        <w:trPr>
          <w:trHeight w:val="32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年末金额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2,880,118,397.34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1,053,960,066.32</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以公允价值计量且其变动计入当期损益的金融资产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591,381,137.81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894,997,221.67</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16,471,368.26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12,360,790.63</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1,684,280,112.91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1,398,638,029.99</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830,735,792.73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1,217,177,324.64</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174,419,305.35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326,437,138.08</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10,174,910,994.35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10,689,442,410.26</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2,130,675,184.45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1,940,500,638.14</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划分为持有待售的资产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1,264,770,046.68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19,747,762,339.88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17,533,513,619.73</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可供出售金融资产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1,246,981,286.68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31,605,581.32</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持有至到期投资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19,000,000.00</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12,770,755,687.79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9,753,688,559.31</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946,444,177.51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1,010,004,725.31</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979,000.00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159,421,920.04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195,167,902.74</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26,476,100.55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24,369,813.90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12,625,318.11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14,509,433.87</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56,025,211.58</w:t>
            </w:r>
          </w:p>
        </w:tc>
      </w:tr>
      <w:tr>
        <w:trPr>
          <w:trHeight w:val="30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9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15,162,704,490.68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11,105,350,228.03</w:t>
            </w: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资产总计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34,910,466,830.56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28,638,863,847.76</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center"/>
      </w:pPr>
      <w:bookmarkStart w:id="833" w:name="bookmark833"/>
      <w:bookmarkStart w:id="834" w:name="bookmark834"/>
      <w:bookmarkStart w:id="835" w:name="bookmark835"/>
      <w:r>
        <w:rPr>
          <w:color w:val="000000"/>
          <w:spacing w:val="0"/>
          <w:w w:val="100"/>
          <w:position w:val="0"/>
        </w:rPr>
        <w:t>母公司资产负债表（续）</w:t>
      </w:r>
      <w:bookmarkEnd w:id="833"/>
      <w:bookmarkEnd w:id="834"/>
      <w:bookmarkEnd w:id="835"/>
    </w:p>
    <w:p>
      <w:pPr>
        <w:pStyle w:val="Style28"/>
        <w:keepNext w:val="0"/>
        <w:keepLines w:val="0"/>
        <w:widowControl w:val="0"/>
        <w:shd w:val="clear" w:color="auto" w:fill="auto"/>
        <w:bidi w:val="0"/>
        <w:spacing w:before="0" w:after="0" w:line="240" w:lineRule="auto"/>
        <w:ind w:left="0" w:right="0" w:firstLine="0"/>
        <w:jc w:val="left"/>
        <w:rPr>
          <w:sz w:val="20"/>
          <w:szCs w:val="20"/>
        </w:rPr>
      </w:pPr>
      <w:r>
        <mc:AlternateContent>
          <mc:Choice Requires="wps">
            <w:drawing>
              <wp:anchor distT="0" distB="0" distL="114300" distR="114300" simplePos="0" relativeHeight="125829415" behindDoc="0" locked="0" layoutInCell="1" allowOverlap="1">
                <wp:simplePos x="0" y="0"/>
                <wp:positionH relativeFrom="page">
                  <wp:posOffset>5993765</wp:posOffset>
                </wp:positionH>
                <wp:positionV relativeFrom="paragraph">
                  <wp:posOffset>12700</wp:posOffset>
                </wp:positionV>
                <wp:extent cx="920750" cy="158750"/>
                <wp:wrapSquare wrapText="left"/>
                <wp:docPr id="69" name="Shape 69"/>
                <a:graphic xmlns:a="http://schemas.openxmlformats.org/drawingml/2006/main">
                  <a:graphicData uri="http://schemas.microsoft.com/office/word/2010/wordprocessingShape">
                    <wps:wsp>
                      <wps:cNvSpPr txBox="1"/>
                      <wps:spPr>
                        <a:xfrm>
                          <a:ext cx="920750"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wps:txbx>
                      <wps:bodyPr wrap="none" lIns="0" tIns="0" rIns="0" bIns="0">
                        <a:noAutoFit/>
                      </wps:bodyPr>
                    </wps:wsp>
                  </a:graphicData>
                </a:graphic>
              </wp:anchor>
            </w:drawing>
          </mc:Choice>
          <mc:Fallback>
            <w:pict>
              <v:shape id="_x0000_s1095" type="#_x0000_t202" style="position:absolute;margin-left:471.94999999999999pt;margin-top:1.pt;width:72.5pt;height:12.5pt;z-index:-125829338;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v:textbox>
                <w10:wrap type="square" side="left" anchorx="page"/>
              </v:shape>
            </w:pict>
          </mc:Fallback>
        </mc:AlternateContent>
      </w:r>
      <w:r>
        <w:rPr>
          <w:b/>
          <w:bCs/>
          <w:color w:val="000000"/>
          <w:spacing w:val="0"/>
          <w:w w:val="100"/>
          <w:position w:val="0"/>
          <w:sz w:val="20"/>
          <w:szCs w:val="20"/>
        </w:rPr>
        <w:t>编制单位：同方股份有限公司</w:t>
      </w:r>
    </w:p>
    <w:tbl>
      <w:tblPr>
        <w:tblOverlap w:val="never"/>
        <w:jc w:val="center"/>
        <w:tblLayout w:type="fixed"/>
      </w:tblPr>
      <w:tblGrid>
        <w:gridCol w:w="5294"/>
        <w:gridCol w:w="2386"/>
        <w:gridCol w:w="2357"/>
      </w:tblGrid>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负债和股东权益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年末金额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年初金额</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4,700,000,000.00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3,898,518,783.26</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200,817,359.05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585,935,480.75</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2,260,112,635.82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1,874,089,426.99</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612,950,225.72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586,916,686.43</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56,600,203.75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57,939,514.16</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211,412,553.45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-967,454.04</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97,132,044.04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52,893,073.06</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60,264,872.80</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1,912,416,023.98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4,246,990,656.24</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700,000,000.00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61,727,600.00</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5,037,645,081.98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2,019,407,123.29</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流动负债小计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15,789,086,127.79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13,443,715,762.94</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2,800,000,000.00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1,500,000,000.00</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49,483.11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49,483.11</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8,100,000.00</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30,510,499.86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51,574,988.72</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29,884,025.06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非流动负债小计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b/>
                <w:bCs/>
                <w:color w:val="000000"/>
                <w:spacing w:val="0"/>
                <w:w w:val="100"/>
                <w:position w:val="0"/>
                <w:sz w:val="20"/>
                <w:szCs w:val="20"/>
              </w:rPr>
              <w:t>2,860,544,008.03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b/>
                <w:bCs/>
                <w:color w:val="000000"/>
                <w:spacing w:val="0"/>
                <w:w w:val="100"/>
                <w:position w:val="0"/>
                <w:sz w:val="20"/>
                <w:szCs w:val="20"/>
              </w:rPr>
              <w:t>1,559,724,471.83</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18,649,630,135.82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15,003,440,234.77</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2,963,898,951.00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2,963,898,951.00</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9,255,830,448.87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9,178,270,672.12</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2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-277,036,204.37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22,244,949.84</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1,313,393,112.26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883,160,184.89</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rFonts w:ascii="Times New Roman" w:eastAsia="Times New Roman" w:hAnsi="Times New Roman" w:cs="Times New Roman"/>
                <w:color w:val="000000"/>
                <w:spacing w:val="0"/>
                <w:w w:val="100"/>
                <w:position w:val="0"/>
                <w:sz w:val="20"/>
                <w:szCs w:val="20"/>
              </w:rPr>
              <w:t>3,004,750,386.98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587,848,855.14</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股东权益合计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16,260,836,694.74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13,635,423,612.99</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负债和股东权益总计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b/>
                <w:bCs/>
                <w:color w:val="000000"/>
                <w:spacing w:val="0"/>
                <w:w w:val="100"/>
                <w:position w:val="0"/>
                <w:sz w:val="20"/>
                <w:szCs w:val="20"/>
              </w:rPr>
              <w:t>34,910,466,830.56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28,638,863,847.76</w:t>
            </w:r>
          </w:p>
        </w:tc>
      </w:tr>
      <w:tr>
        <w:trPr>
          <w:trHeight w:val="283" w:hRule="exact"/>
        </w:trPr>
        <w:tc>
          <w:tcPr>
            <w:tcBorders>
              <w:top w:val="single" w:sz="4"/>
            </w:tcBorders>
            <w:shd w:val="clear" w:color="auto" w:fill="FFFFFF"/>
            <w:vAlign w:val="bottom"/>
          </w:tcPr>
          <w:p>
            <w:pPr>
              <w:pStyle w:val="Style35"/>
              <w:keepNext w:val="0"/>
              <w:keepLines w:val="0"/>
              <w:widowControl w:val="0"/>
              <w:shd w:val="clear" w:color="auto" w:fill="auto"/>
              <w:tabs>
                <w:tab w:pos="3778" w:val="left"/>
              </w:tabs>
              <w:bidi w:val="0"/>
              <w:spacing w:before="0" w:after="0" w:line="240" w:lineRule="auto"/>
              <w:ind w:left="0" w:right="0" w:firstLine="0"/>
              <w:jc w:val="left"/>
              <w:rPr>
                <w:sz w:val="20"/>
                <w:szCs w:val="20"/>
              </w:rPr>
            </w:pPr>
            <w:r>
              <w:rPr>
                <w:color w:val="000000"/>
                <w:spacing w:val="0"/>
                <w:w w:val="100"/>
                <w:position w:val="0"/>
                <w:sz w:val="20"/>
                <w:szCs w:val="20"/>
              </w:rPr>
              <w:t>法定代表人：周立业</w:t>
              <w:tab/>
              <w:t>财务负责人：刘</w:t>
            </w: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tabs>
                <w:tab w:pos="2304" w:val="left"/>
              </w:tabs>
              <w:bidi w:val="0"/>
              <w:spacing w:before="0" w:after="0" w:line="240" w:lineRule="auto"/>
              <w:ind w:left="0" w:right="0" w:firstLine="0"/>
              <w:jc w:val="left"/>
              <w:rPr>
                <w:sz w:val="20"/>
                <w:szCs w:val="20"/>
              </w:rPr>
            </w:pPr>
            <w:r>
              <w:rPr>
                <w:color w:val="000000"/>
                <w:spacing w:val="0"/>
                <w:w w:val="100"/>
                <w:position w:val="0"/>
                <w:sz w:val="20"/>
                <w:szCs w:val="20"/>
              </w:rPr>
              <w:t>卫东</w:t>
              <w:tab/>
              <w:t>会计机构负责人：王映浒</w:t>
            </w:r>
          </w:p>
        </w:tc>
      </w:tr>
    </w:tbl>
    <w:p>
      <w:pPr>
        <w:spacing w:lineRule="exact" w:line="1"/>
        <w:rPr>
          <w:sz w:val="2"/>
          <w:szCs w:val="2"/>
        </w:rPr>
      </w:pPr>
      <w:r>
        <w:br w:type="page"/>
      </w:r>
    </w:p>
    <w:p>
      <w:pPr>
        <w:widowControl w:val="0"/>
        <w:spacing w:line="1" w:lineRule="exact"/>
      </w:pPr>
      <w:r>
        <mc:AlternateContent>
          <mc:Choice Requires="wps">
            <w:drawing>
              <wp:anchor distT="0" distB="127000" distL="0" distR="0" simplePos="0" relativeHeight="125829417" behindDoc="0" locked="0" layoutInCell="1" allowOverlap="1">
                <wp:simplePos x="0" y="0"/>
                <wp:positionH relativeFrom="page">
                  <wp:posOffset>3404235</wp:posOffset>
                </wp:positionH>
                <wp:positionV relativeFrom="paragraph">
                  <wp:posOffset>0</wp:posOffset>
                </wp:positionV>
                <wp:extent cx="789305" cy="191770"/>
                <wp:wrapTopAndBottom/>
                <wp:docPr id="71" name="Shape 71"/>
                <a:graphic xmlns:a="http://schemas.openxmlformats.org/drawingml/2006/main">
                  <a:graphicData uri="http://schemas.microsoft.com/office/word/2010/wordprocessingShape">
                    <wps:wsp>
                      <wps:cNvSpPr txBox="1"/>
                      <wps:spPr>
                        <a:xfrm>
                          <a:ext cx="789305" cy="191770"/>
                        </a:xfrm>
                        <a:prstGeom prst="rect"/>
                        <a:noFill/>
                      </wps:spPr>
                      <wps:txbx>
                        <w:txbxContent>
                          <w:p>
                            <w:pPr>
                              <w:pStyle w:val="Style41"/>
                              <w:keepNext/>
                              <w:keepLines/>
                              <w:widowControl w:val="0"/>
                              <w:shd w:val="clear" w:color="auto" w:fill="auto"/>
                              <w:bidi w:val="0"/>
                              <w:spacing w:before="0" w:after="0" w:line="240" w:lineRule="auto"/>
                              <w:ind w:left="0" w:right="0" w:firstLine="0"/>
                              <w:jc w:val="center"/>
                            </w:pPr>
                            <w:bookmarkStart w:id="798" w:name="bookmark798"/>
                            <w:bookmarkStart w:id="799" w:name="bookmark799"/>
                            <w:bookmarkStart w:id="800" w:name="bookmark800"/>
                            <w:r>
                              <w:rPr>
                                <w:color w:val="000000"/>
                                <w:spacing w:val="0"/>
                                <w:w w:val="100"/>
                                <w:position w:val="0"/>
                              </w:rPr>
                              <w:t>合并利润表</w:t>
                            </w:r>
                            <w:bookmarkEnd w:id="798"/>
                            <w:bookmarkEnd w:id="799"/>
                            <w:bookmarkEnd w:id="800"/>
                          </w:p>
                        </w:txbxContent>
                      </wps:txbx>
                      <wps:bodyPr wrap="none" lIns="0" tIns="0" rIns="0" bIns="0">
                        <a:noAutoFit/>
                      </wps:bodyPr>
                    </wps:wsp>
                  </a:graphicData>
                </a:graphic>
              </wp:anchor>
            </w:drawing>
          </mc:Choice>
          <mc:Fallback>
            <w:pict>
              <v:shape id="_x0000_s1097" type="#_x0000_t202" style="position:absolute;margin-left:268.05000000000001pt;margin-top:0;width:62.149999999999999pt;height:15.1pt;z-index:-125829336;mso-wrap-distance-left:0;mso-wrap-distance-right:0;mso-wrap-distance-bottom:10.pt;mso-position-horizontal-relative:page" filled="f" stroked="f">
                <v:textbox inset="0,0,0,0">
                  <w:txbxContent>
                    <w:p>
                      <w:pPr>
                        <w:pStyle w:val="Style41"/>
                        <w:keepNext/>
                        <w:keepLines/>
                        <w:widowControl w:val="0"/>
                        <w:shd w:val="clear" w:color="auto" w:fill="auto"/>
                        <w:bidi w:val="0"/>
                        <w:spacing w:before="0" w:after="0" w:line="240" w:lineRule="auto"/>
                        <w:ind w:left="0" w:right="0" w:firstLine="0"/>
                        <w:jc w:val="center"/>
                      </w:pPr>
                      <w:bookmarkStart w:id="798" w:name="bookmark798"/>
                      <w:bookmarkStart w:id="799" w:name="bookmark799"/>
                      <w:bookmarkStart w:id="800" w:name="bookmark800"/>
                      <w:r>
                        <w:rPr>
                          <w:color w:val="000000"/>
                          <w:spacing w:val="0"/>
                          <w:w w:val="100"/>
                          <w:position w:val="0"/>
                        </w:rPr>
                        <w:t>合并利润表</w:t>
                      </w:r>
                      <w:bookmarkEnd w:id="798"/>
                      <w:bookmarkEnd w:id="799"/>
                      <w:bookmarkEnd w:id="800"/>
                    </w:p>
                  </w:txbxContent>
                </v:textbox>
                <w10:wrap type="topAndBottom" anchorx="page"/>
              </v:shape>
            </w:pict>
          </mc:Fallback>
        </mc:AlternateContent>
      </w:r>
    </w:p>
    <w:p>
      <w:pPr>
        <w:pStyle w:val="Style28"/>
        <w:keepNext w:val="0"/>
        <w:keepLines w:val="0"/>
        <w:widowControl w:val="0"/>
        <w:shd w:val="clear" w:color="auto" w:fill="auto"/>
        <w:bidi w:val="0"/>
        <w:spacing w:before="0" w:after="0" w:line="240" w:lineRule="auto"/>
        <w:ind w:left="0" w:right="0" w:firstLine="580"/>
        <w:jc w:val="left"/>
        <w:rPr>
          <w:sz w:val="20"/>
          <w:szCs w:val="20"/>
        </w:rPr>
      </w:pPr>
      <w:r>
        <mc:AlternateContent>
          <mc:Choice Requires="wps">
            <w:drawing>
              <wp:anchor distT="0" distB="0" distL="114300" distR="114300" simplePos="0" relativeHeight="125829419" behindDoc="0" locked="0" layoutInCell="1" allowOverlap="1">
                <wp:simplePos x="0" y="0"/>
                <wp:positionH relativeFrom="page">
                  <wp:posOffset>5931535</wp:posOffset>
                </wp:positionH>
                <wp:positionV relativeFrom="paragraph">
                  <wp:posOffset>12700</wp:posOffset>
                </wp:positionV>
                <wp:extent cx="923290" cy="158750"/>
                <wp:wrapSquare wrapText="left"/>
                <wp:docPr id="73" name="Shape 73"/>
                <a:graphic xmlns:a="http://schemas.openxmlformats.org/drawingml/2006/main">
                  <a:graphicData uri="http://schemas.microsoft.com/office/word/2010/wordprocessingShape">
                    <wps:wsp>
                      <wps:cNvSpPr txBox="1"/>
                      <wps:spPr>
                        <a:xfrm>
                          <a:ext cx="923290"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txbxContent>
                      </wps:txbx>
                      <wps:bodyPr wrap="none" lIns="0" tIns="0" rIns="0" bIns="0">
                        <a:noAutoFit/>
                      </wps:bodyPr>
                    </wps:wsp>
                  </a:graphicData>
                </a:graphic>
              </wp:anchor>
            </w:drawing>
          </mc:Choice>
          <mc:Fallback>
            <w:pict>
              <v:shape id="_x0000_s1099" type="#_x0000_t202" style="position:absolute;margin-left:467.05000000000001pt;margin-top:1.pt;width:72.700000000000003pt;height:12.5pt;z-index:-125829334;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txbxContent>
                </v:textbox>
                <w10:wrap type="square" side="left" anchorx="page"/>
              </v:shape>
            </w:pict>
          </mc:Fallback>
        </mc:AlternateContent>
      </w:r>
      <w:r>
        <w:rPr>
          <w:b/>
          <w:bCs/>
          <w:color w:val="000000"/>
          <w:spacing w:val="0"/>
          <w:w w:val="100"/>
          <w:position w:val="0"/>
          <w:sz w:val="20"/>
          <w:szCs w:val="20"/>
        </w:rPr>
        <w:t>编制单位：同方股份有限公司</w:t>
      </w:r>
    </w:p>
    <w:p>
      <w:pPr>
        <w:widowControl w:val="0"/>
        <w:spacing w:after="269" w:line="1" w:lineRule="exact"/>
      </w:pPr>
      <w:r>
        <mc:AlternateContent>
          <mc:Choice Requires="wps">
            <w:drawing>
              <wp:anchor distT="0" distB="0" distL="0" distR="0" simplePos="0" relativeHeight="62914700" behindDoc="1" locked="0" layoutInCell="1" allowOverlap="1">
                <wp:simplePos x="0" y="0"/>
                <wp:positionH relativeFrom="page">
                  <wp:posOffset>725170</wp:posOffset>
                </wp:positionH>
                <wp:positionV relativeFrom="paragraph">
                  <wp:posOffset>0</wp:posOffset>
                </wp:positionV>
                <wp:extent cx="1228090" cy="167640"/>
                <wp:wrapNone/>
                <wp:docPr id="75" name="Shape 75"/>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801" w:name="bookmark801"/>
                            <w:bookmarkStart w:id="802" w:name="bookmark802"/>
                            <w:bookmarkStart w:id="803" w:name="bookmark803"/>
                            <w:r>
                              <w:rPr>
                                <w:color w:val="000000"/>
                                <w:spacing w:val="0"/>
                                <w:w w:val="100"/>
                                <w:position w:val="0"/>
                              </w:rPr>
                              <w:t>法定代表人：周立业</w:t>
                            </w:r>
                            <w:bookmarkEnd w:id="801"/>
                            <w:bookmarkEnd w:id="802"/>
                            <w:bookmarkEnd w:id="803"/>
                          </w:p>
                        </w:txbxContent>
                      </wps:txbx>
                      <wps:bodyPr wrap="none" lIns="0" tIns="0" rIns="0" bIns="0">
                        <a:noAutoFit/>
                      </wps:bodyPr>
                    </wps:wsp>
                  </a:graphicData>
                </a:graphic>
              </wp:anchor>
            </w:drawing>
          </mc:Choice>
          <mc:Fallback>
            <w:pict>
              <v:shape id="_x0000_s1101" type="#_x0000_t202" style="position:absolute;margin-left:57.100000000000001pt;margin-top:0;width:96.700000000000003pt;height:13.200000000000001pt;z-index:-188744053;mso-wrap-distance-left:0;mso-wrap-distance-right:0;mso-position-horizontal-relative:page" wrapcoords="0 0"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801" w:name="bookmark801"/>
                      <w:bookmarkStart w:id="802" w:name="bookmark802"/>
                      <w:bookmarkStart w:id="803" w:name="bookmark803"/>
                      <w:r>
                        <w:rPr>
                          <w:color w:val="000000"/>
                          <w:spacing w:val="0"/>
                          <w:w w:val="100"/>
                          <w:position w:val="0"/>
                        </w:rPr>
                        <w:t>法定代表人：周立业</w:t>
                      </w:r>
                      <w:bookmarkEnd w:id="801"/>
                      <w:bookmarkEnd w:id="802"/>
                      <w:bookmarkEnd w:id="803"/>
                    </w:p>
                  </w:txbxContent>
                </v:textbox>
                <w10:wrap anchorx="page"/>
              </v:shape>
            </w:pict>
          </mc:Fallback>
        </mc:AlternateContent>
      </w:r>
      <w:r>
        <mc:AlternateContent>
          <mc:Choice Requires="wps">
            <w:drawing>
              <wp:anchor distT="0" distB="0" distL="0" distR="0" simplePos="0" relativeHeight="62914702" behindDoc="1" locked="0" layoutInCell="1" allowOverlap="1">
                <wp:simplePos x="0" y="0"/>
                <wp:positionH relativeFrom="page">
                  <wp:posOffset>2861945</wp:posOffset>
                </wp:positionH>
                <wp:positionV relativeFrom="paragraph">
                  <wp:posOffset>0</wp:posOffset>
                </wp:positionV>
                <wp:extent cx="1225550" cy="170815"/>
                <wp:wrapNone/>
                <wp:docPr id="77" name="Shape 77"/>
                <a:graphic xmlns:a="http://schemas.openxmlformats.org/drawingml/2006/main">
                  <a:graphicData uri="http://schemas.microsoft.com/office/word/2010/wordprocessingShape">
                    <wps:wsp>
                      <wps:cNvSpPr txBox="1"/>
                      <wps:spPr>
                        <a:xfrm>
                          <a:ext cx="1225550" cy="170815"/>
                        </a:xfrm>
                        <a:prstGeom prst="rect"/>
                        <a:noFill/>
                      </wps:spPr>
                      <wps:txbx>
                        <w:txbxContent>
                          <w:p>
                            <w:pPr>
                              <w:pStyle w:val="Style43"/>
                              <w:keepNext/>
                              <w:keepLines/>
                              <w:widowControl w:val="0"/>
                              <w:shd w:val="clear" w:color="auto" w:fill="auto"/>
                              <w:bidi w:val="0"/>
                              <w:spacing w:before="0" w:after="0" w:line="240" w:lineRule="auto"/>
                              <w:ind w:left="0" w:right="0" w:firstLine="0"/>
                              <w:jc w:val="center"/>
                            </w:pPr>
                            <w:bookmarkStart w:id="804" w:name="bookmark804"/>
                            <w:bookmarkStart w:id="805" w:name="bookmark805"/>
                            <w:bookmarkStart w:id="806" w:name="bookmark806"/>
                            <w:r>
                              <w:rPr>
                                <w:color w:val="000000"/>
                                <w:spacing w:val="0"/>
                                <w:w w:val="100"/>
                                <w:position w:val="0"/>
                              </w:rPr>
                              <w:t>财务负责人：刘卫东</w:t>
                            </w:r>
                            <w:bookmarkEnd w:id="804"/>
                            <w:bookmarkEnd w:id="805"/>
                            <w:bookmarkEnd w:id="806"/>
                          </w:p>
                        </w:txbxContent>
                      </wps:txbx>
                      <wps:bodyPr wrap="none" lIns="0" tIns="0" rIns="0" bIns="0">
                        <a:noAutoFit/>
                      </wps:bodyPr>
                    </wps:wsp>
                  </a:graphicData>
                </a:graphic>
              </wp:anchor>
            </w:drawing>
          </mc:Choice>
          <mc:Fallback>
            <w:pict>
              <v:shape id="_x0000_s1103" type="#_x0000_t202" style="position:absolute;margin-left:225.34999999999999pt;margin-top:0;width:96.5pt;height:13.450000000000001pt;z-index:-188744051;mso-wrap-distance-left:0;mso-wrap-distance-right:0;mso-position-horizontal-relative:page" wrapcoords="0 0" filled="f" stroked="f">
                <v:textbox inset="0,0,0,0">
                  <w:txbxContent>
                    <w:p>
                      <w:pPr>
                        <w:pStyle w:val="Style43"/>
                        <w:keepNext/>
                        <w:keepLines/>
                        <w:widowControl w:val="0"/>
                        <w:shd w:val="clear" w:color="auto" w:fill="auto"/>
                        <w:bidi w:val="0"/>
                        <w:spacing w:before="0" w:after="0" w:line="240" w:lineRule="auto"/>
                        <w:ind w:left="0" w:right="0" w:firstLine="0"/>
                        <w:jc w:val="center"/>
                      </w:pPr>
                      <w:bookmarkStart w:id="804" w:name="bookmark804"/>
                      <w:bookmarkStart w:id="805" w:name="bookmark805"/>
                      <w:bookmarkStart w:id="806" w:name="bookmark806"/>
                      <w:r>
                        <w:rPr>
                          <w:color w:val="000000"/>
                          <w:spacing w:val="0"/>
                          <w:w w:val="100"/>
                          <w:position w:val="0"/>
                        </w:rPr>
                        <w:t>财务负责人：刘卫东</w:t>
                      </w:r>
                      <w:bookmarkEnd w:id="804"/>
                      <w:bookmarkEnd w:id="805"/>
                      <w:bookmarkEnd w:id="806"/>
                    </w:p>
                  </w:txbxContent>
                </v:textbox>
                <w10:wrap anchorx="page"/>
              </v:shape>
            </w:pict>
          </mc:Fallback>
        </mc:AlternateContent>
      </w:r>
      <w:r>
        <mc:AlternateContent>
          <mc:Choice Requires="wps">
            <w:drawing>
              <wp:anchor distT="0" distB="0" distL="0" distR="0" simplePos="0" relativeHeight="62914704" behindDoc="1" locked="0" layoutInCell="1" allowOverlap="1">
                <wp:simplePos x="0" y="0"/>
                <wp:positionH relativeFrom="page">
                  <wp:posOffset>5193665</wp:posOffset>
                </wp:positionH>
                <wp:positionV relativeFrom="paragraph">
                  <wp:posOffset>0</wp:posOffset>
                </wp:positionV>
                <wp:extent cx="1493520" cy="170815"/>
                <wp:wrapNone/>
                <wp:docPr id="79" name="Shape 79"/>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807" w:name="bookmark807"/>
                            <w:bookmarkStart w:id="808" w:name="bookmark808"/>
                            <w:bookmarkStart w:id="809" w:name="bookmark809"/>
                            <w:r>
                              <w:rPr>
                                <w:color w:val="000000"/>
                                <w:spacing w:val="0"/>
                                <w:w w:val="100"/>
                                <w:position w:val="0"/>
                              </w:rPr>
                              <w:t>会计机构负责人：王映浒</w:t>
                            </w:r>
                            <w:bookmarkEnd w:id="807"/>
                            <w:bookmarkEnd w:id="808"/>
                            <w:bookmarkEnd w:id="809"/>
                          </w:p>
                        </w:txbxContent>
                      </wps:txbx>
                      <wps:bodyPr wrap="none" lIns="0" tIns="0" rIns="0" bIns="0">
                        <a:noAutoFit/>
                      </wps:bodyPr>
                    </wps:wsp>
                  </a:graphicData>
                </a:graphic>
              </wp:anchor>
            </w:drawing>
          </mc:Choice>
          <mc:Fallback>
            <w:pict>
              <v:shape id="_x0000_s1105" type="#_x0000_t202" style="position:absolute;margin-left:408.94999999999999pt;margin-top:0;width:117.60000000000001pt;height:13.450000000000001pt;z-index:-188744049;mso-wrap-distance-left:0;mso-wrap-distance-right:0;mso-position-horizontal-relative:page" wrapcoords="0 0"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807" w:name="bookmark807"/>
                      <w:bookmarkStart w:id="808" w:name="bookmark808"/>
                      <w:bookmarkStart w:id="809" w:name="bookmark809"/>
                      <w:r>
                        <w:rPr>
                          <w:color w:val="000000"/>
                          <w:spacing w:val="0"/>
                          <w:w w:val="100"/>
                          <w:position w:val="0"/>
                        </w:rPr>
                        <w:t>会计机构负责人：王映浒</w:t>
                      </w:r>
                      <w:bookmarkEnd w:id="807"/>
                      <w:bookmarkEnd w:id="808"/>
                      <w:bookmarkEnd w:id="809"/>
                    </w:p>
                  </w:txbxContent>
                </v:textbox>
                <w10:wrap anchorx="page"/>
              </v:shape>
            </w:pict>
          </mc:Fallback>
        </mc:AlternateContent>
      </w:r>
    </w:p>
    <w:tbl>
      <w:tblPr>
        <w:tblOverlap w:val="never"/>
        <w:jc w:val="center"/>
        <w:tblLayout w:type="fixed"/>
      </w:tblPr>
      <w:tblGrid>
        <w:gridCol w:w="4997"/>
        <w:gridCol w:w="2342"/>
        <w:gridCol w:w="2357"/>
      </w:tblGrid>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本年金额</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上年金额</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一、营业总收入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27,174,336,861.87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28,447,284,180.28</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二、营业总成本</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27,989,531,271.32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28,929,419,873.17</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22,318,747,566.76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22,930,738,937.57</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营业税金及附加</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141,794,088.03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166,126,555.94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2,083,086,329.17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1,964,452,807.79</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2,360,904,647.37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2,428,925,970.20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631,304,120.11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960,733,804.39</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453,694,519.88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478,441,797.28</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加：公允价值变动收益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损失以填列</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-371,066,495.99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-229,039,605.97</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投资收益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损失以填列</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6,248,877,732.11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2,641,676,433.65</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left"/>
              <w:rPr>
                <w:sz w:val="20"/>
                <w:szCs w:val="20"/>
              </w:rPr>
            </w:pPr>
            <w:r>
              <w:rPr>
                <w:color w:val="000000"/>
                <w:spacing w:val="0"/>
                <w:w w:val="100"/>
                <w:position w:val="0"/>
                <w:sz w:val="20"/>
                <w:szCs w:val="20"/>
              </w:rPr>
              <w:t>其中：对联营企业和合营企业的投资收益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739,317,003.79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1,358,888,257.26</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三、营业利润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亏损以填列</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5,062,616,826.67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1,930,501,134.79</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490,155,826.07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454,990,629.64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其中：非流动资产处置利得</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6,612,632.10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28,138,021.22</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80,462,727.08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12,128,535.24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60,067,508.76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3,440,305.08</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四、利润总额</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亏损总额以填列</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5,472,309,925.66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2,373,363,229.19</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771,525,059.38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210,555,970.31</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五、净利润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净亏损以填列</w:t>
            </w:r>
            <w:r>
              <w:rPr>
                <w:b/>
                <w:bCs/>
                <w:color w:val="000000"/>
                <w:spacing w:val="0"/>
                <w:w w:val="100"/>
                <w:position w:val="0"/>
                <w:sz w:val="20"/>
                <w:szCs w:val="20"/>
              </w:rPr>
              <w:t>）</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4,700,784,866.28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2,162,807,258.88</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归属于母公司股东的净利润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4,302,329,273.65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1,261,593,370.02</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398,455,592.63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901,213,888.86</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六、其他综合收益的税后净额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b/>
                <w:bCs/>
                <w:color w:val="000000"/>
                <w:spacing w:val="0"/>
                <w:w w:val="100"/>
                <w:position w:val="0"/>
                <w:sz w:val="20"/>
                <w:szCs w:val="20"/>
              </w:rPr>
              <w:t>381,264,687.74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b/>
                <w:bCs/>
                <w:color w:val="000000"/>
                <w:spacing w:val="0"/>
                <w:w w:val="100"/>
                <w:position w:val="0"/>
                <w:sz w:val="20"/>
                <w:szCs w:val="20"/>
              </w:rPr>
              <w:t>-291,105,102.84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归属母公司所有者的其他综合收益的税后净额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344,738,470.29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-321,130,048.26</w:t>
            </w:r>
          </w:p>
        </w:tc>
      </w:tr>
      <w:tr>
        <w:trPr>
          <w:trHeight w:val="2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（一）以后不能重分类进损益的其他综合收益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重新计量设定受益计划净负债或净资产的变动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53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74" w:lineRule="exact"/>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权益法下在被投资单位不能重分类进损益的其 他综合收益中享有的份额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（二）以后将重分类进损益的其他综合收益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344,738,470.29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-321,130,048.26</w:t>
            </w:r>
          </w:p>
        </w:tc>
      </w:tr>
      <w:tr>
        <w:trPr>
          <w:trHeight w:val="53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64" w:lineRule="exact"/>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权益法下在被投资单位以后将重分类进损益的 其他综合收益中享有的份额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-42,636,446.57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-293,121,344.38</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可供出售金融资产公允价值变动损益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336,272,235.43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-8,034,787.24</w:t>
            </w:r>
          </w:p>
        </w:tc>
      </w:tr>
      <w:tr>
        <w:trPr>
          <w:trHeight w:val="53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持有至到期投资重分类为可供出售金融资产损</w:t>
            </w:r>
          </w:p>
          <w:p>
            <w:pPr>
              <w:pStyle w:val="Style35"/>
              <w:keepNext w:val="0"/>
              <w:keepLines w:val="0"/>
              <w:widowControl w:val="0"/>
              <w:shd w:val="clear" w:color="auto" w:fill="auto"/>
              <w:bidi w:val="0"/>
              <w:spacing w:before="0" w:after="0" w:line="18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-i-Z.</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现金流量套期损益的有效部分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外币财务报表折算差额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51,102,681.43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-19,973,916.64</w:t>
            </w:r>
          </w:p>
        </w:tc>
      </w:tr>
      <w:tr>
        <w:trPr>
          <w:trHeight w:val="27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归属于少数股东的其他综合收益的税后净额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36,526,217.45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30,024,945.42</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七、综合收益总额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5,082,049,554.02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1,871,702,156.04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归属于母公司所有者的综合收益总额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4,647,067,743.94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940,463,321.76</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归属于少数股东的综合收益总额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434,981,810.08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931,238,834.28</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（一）基本每股收益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both"/>
              <w:rPr>
                <w:sz w:val="20"/>
                <w:szCs w:val="20"/>
              </w:rPr>
            </w:pPr>
            <w:r>
              <w:rPr>
                <w:rFonts w:ascii="Times New Roman" w:eastAsia="Times New Roman" w:hAnsi="Times New Roman" w:cs="Times New Roman"/>
                <w:color w:val="000000"/>
                <w:spacing w:val="0"/>
                <w:w w:val="100"/>
                <w:position w:val="0"/>
                <w:sz w:val="20"/>
                <w:szCs w:val="20"/>
              </w:rPr>
              <w:t>1.4516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0.4448</w:t>
            </w:r>
          </w:p>
        </w:tc>
      </w:tr>
      <w:tr>
        <w:trPr>
          <w:trHeight w:val="293"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（二）稀释每股收益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80" w:right="0" w:firstLine="0"/>
              <w:jc w:val="both"/>
              <w:rPr>
                <w:sz w:val="20"/>
                <w:szCs w:val="20"/>
              </w:rPr>
            </w:pPr>
            <w:r>
              <w:rPr>
                <w:rFonts w:ascii="Times New Roman" w:eastAsia="Times New Roman" w:hAnsi="Times New Roman" w:cs="Times New Roman"/>
                <w:color w:val="000000"/>
                <w:spacing w:val="0"/>
                <w:w w:val="100"/>
                <w:position w:val="0"/>
                <w:sz w:val="20"/>
                <w:szCs w:val="20"/>
              </w:rPr>
              <w:t>1.4516</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0.4448</w:t>
            </w:r>
          </w:p>
        </w:tc>
      </w:tr>
    </w:tbl>
    <w:p>
      <w:pPr>
        <w:spacing w:lineRule="exact" w:line="1"/>
        <w:rPr>
          <w:sz w:val="2"/>
          <w:szCs w:val="2"/>
        </w:rPr>
      </w:pPr>
      <w:r>
        <w:br w:type="page"/>
      </w:r>
    </w:p>
    <w:p>
      <w:pPr>
        <w:widowControl w:val="0"/>
        <w:spacing w:line="1" w:lineRule="exact"/>
      </w:pPr>
      <w:r>
        <mc:AlternateContent>
          <mc:Choice Requires="wps">
            <w:drawing>
              <wp:anchor distT="0" distB="114300" distL="0" distR="0" simplePos="0" relativeHeight="125829421" behindDoc="0" locked="0" layoutInCell="1" allowOverlap="1">
                <wp:simplePos x="0" y="0"/>
                <wp:positionH relativeFrom="page">
                  <wp:posOffset>3329940</wp:posOffset>
                </wp:positionH>
                <wp:positionV relativeFrom="paragraph">
                  <wp:posOffset>0</wp:posOffset>
                </wp:positionV>
                <wp:extent cx="941705" cy="182880"/>
                <wp:wrapTopAndBottom/>
                <wp:docPr id="81" name="Shape 81"/>
                <a:graphic xmlns:a="http://schemas.openxmlformats.org/drawingml/2006/main">
                  <a:graphicData uri="http://schemas.microsoft.com/office/word/2010/wordprocessingShape">
                    <wps:wsp>
                      <wps:cNvSpPr txBox="1"/>
                      <wps:spPr>
                        <a:xfrm>
                          <a:ext cx="941705" cy="182880"/>
                        </a:xfrm>
                        <a:prstGeom prst="rect"/>
                        <a:noFill/>
                      </wps:spPr>
                      <wps:txbx>
                        <w:txbxContent>
                          <w:p>
                            <w:pPr>
                              <w:pStyle w:val="Style41"/>
                              <w:keepNext/>
                              <w:keepLines/>
                              <w:widowControl w:val="0"/>
                              <w:shd w:val="clear" w:color="auto" w:fill="auto"/>
                              <w:bidi w:val="0"/>
                              <w:spacing w:before="0" w:after="0" w:line="240" w:lineRule="auto"/>
                              <w:ind w:left="0" w:right="0" w:firstLine="0"/>
                              <w:jc w:val="center"/>
                            </w:pPr>
                            <w:bookmarkStart w:id="810" w:name="bookmark810"/>
                            <w:bookmarkStart w:id="811" w:name="bookmark811"/>
                            <w:bookmarkStart w:id="812" w:name="bookmark812"/>
                            <w:r>
                              <w:rPr>
                                <w:color w:val="000000"/>
                                <w:spacing w:val="0"/>
                                <w:w w:val="100"/>
                                <w:position w:val="0"/>
                              </w:rPr>
                              <w:t>母公司利润表</w:t>
                            </w:r>
                            <w:bookmarkEnd w:id="810"/>
                            <w:bookmarkEnd w:id="811"/>
                            <w:bookmarkEnd w:id="812"/>
                          </w:p>
                        </w:txbxContent>
                      </wps:txbx>
                      <wps:bodyPr wrap="none" lIns="0" tIns="0" rIns="0" bIns="0">
                        <a:noAutoFit/>
                      </wps:bodyPr>
                    </wps:wsp>
                  </a:graphicData>
                </a:graphic>
              </wp:anchor>
            </w:drawing>
          </mc:Choice>
          <mc:Fallback>
            <w:pict>
              <v:shape id="_x0000_s1107" type="#_x0000_t202" style="position:absolute;margin-left:262.19999999999999pt;margin-top:0;width:74.150000000000006pt;height:14.4pt;z-index:-125829332;mso-wrap-distance-left:0;mso-wrap-distance-right:0;mso-wrap-distance-bottom:9.pt;mso-position-horizontal-relative:page" filled="f" stroked="f">
                <v:textbox inset="0,0,0,0">
                  <w:txbxContent>
                    <w:p>
                      <w:pPr>
                        <w:pStyle w:val="Style41"/>
                        <w:keepNext/>
                        <w:keepLines/>
                        <w:widowControl w:val="0"/>
                        <w:shd w:val="clear" w:color="auto" w:fill="auto"/>
                        <w:bidi w:val="0"/>
                        <w:spacing w:before="0" w:after="0" w:line="240" w:lineRule="auto"/>
                        <w:ind w:left="0" w:right="0" w:firstLine="0"/>
                        <w:jc w:val="center"/>
                      </w:pPr>
                      <w:bookmarkStart w:id="810" w:name="bookmark810"/>
                      <w:bookmarkStart w:id="811" w:name="bookmark811"/>
                      <w:bookmarkStart w:id="812" w:name="bookmark812"/>
                      <w:r>
                        <w:rPr>
                          <w:color w:val="000000"/>
                          <w:spacing w:val="0"/>
                          <w:w w:val="100"/>
                          <w:position w:val="0"/>
                        </w:rPr>
                        <w:t>母公司利润表</w:t>
                      </w:r>
                      <w:bookmarkEnd w:id="810"/>
                      <w:bookmarkEnd w:id="811"/>
                      <w:bookmarkEnd w:id="812"/>
                    </w:p>
                  </w:txbxContent>
                </v:textbox>
                <w10:wrap type="topAndBottom" anchorx="page"/>
              </v:shape>
            </w:pict>
          </mc:Fallback>
        </mc:AlternateContent>
      </w:r>
    </w:p>
    <w:p>
      <w:pPr>
        <w:pStyle w:val="Style28"/>
        <w:keepNext w:val="0"/>
        <w:keepLines w:val="0"/>
        <w:widowControl w:val="0"/>
        <w:shd w:val="clear" w:color="auto" w:fill="auto"/>
        <w:bidi w:val="0"/>
        <w:spacing w:before="0" w:after="0" w:line="240" w:lineRule="auto"/>
        <w:ind w:left="0" w:right="0" w:firstLine="0"/>
        <w:jc w:val="left"/>
        <w:rPr>
          <w:sz w:val="20"/>
          <w:szCs w:val="20"/>
        </w:rPr>
      </w:pPr>
      <w:r>
        <mc:AlternateContent>
          <mc:Choice Requires="wps">
            <w:drawing>
              <wp:anchor distT="0" distB="0" distL="114300" distR="114300" simplePos="0" relativeHeight="125829423" behindDoc="0" locked="0" layoutInCell="1" allowOverlap="1">
                <wp:simplePos x="0" y="0"/>
                <wp:positionH relativeFrom="page">
                  <wp:posOffset>5612765</wp:posOffset>
                </wp:positionH>
                <wp:positionV relativeFrom="paragraph">
                  <wp:posOffset>12700</wp:posOffset>
                </wp:positionV>
                <wp:extent cx="920750" cy="158750"/>
                <wp:wrapSquare wrapText="left"/>
                <wp:docPr id="83" name="Shape 83"/>
                <a:graphic xmlns:a="http://schemas.openxmlformats.org/drawingml/2006/main">
                  <a:graphicData uri="http://schemas.microsoft.com/office/word/2010/wordprocessingShape">
                    <wps:wsp>
                      <wps:cNvSpPr txBox="1"/>
                      <wps:spPr>
                        <a:xfrm>
                          <a:ext cx="920750"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txbxContent>
                      </wps:txbx>
                      <wps:bodyPr wrap="none" lIns="0" tIns="0" rIns="0" bIns="0">
                        <a:noAutoFit/>
                      </wps:bodyPr>
                    </wps:wsp>
                  </a:graphicData>
                </a:graphic>
              </wp:anchor>
            </w:drawing>
          </mc:Choice>
          <mc:Fallback>
            <w:pict>
              <v:shape id="_x0000_s1109" type="#_x0000_t202" style="position:absolute;margin-left:441.94999999999999pt;margin-top:1.pt;width:72.5pt;height:12.5pt;z-index:-125829330;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txbxContent>
                </v:textbox>
                <w10:wrap type="square" side="left" anchorx="page"/>
              </v:shape>
            </w:pict>
          </mc:Fallback>
        </mc:AlternateContent>
      </w:r>
      <w:r>
        <w:rPr>
          <w:b/>
          <w:bCs/>
          <w:color w:val="000000"/>
          <w:spacing w:val="0"/>
          <w:w w:val="100"/>
          <w:position w:val="0"/>
          <w:sz w:val="20"/>
          <w:szCs w:val="20"/>
        </w:rPr>
        <w:t>编制单位：同方股份有限公司</w:t>
      </w:r>
    </w:p>
    <w:tbl>
      <w:tblPr>
        <w:tblOverlap w:val="never"/>
        <w:jc w:val="center"/>
        <w:tblLayout w:type="fixed"/>
      </w:tblPr>
      <w:tblGrid>
        <w:gridCol w:w="5294"/>
        <w:gridCol w:w="2386"/>
        <w:gridCol w:w="2357"/>
      </w:tblGrid>
      <w:tr>
        <w:trPr>
          <w:trHeight w:val="35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上年金额</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一、营业收入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4,938,049,142.22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6,588,458,871.13</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4,424,086,141.51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6,089,006,778.47</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营业税金及附加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27,719,827.76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37,051,116.90</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162,510,016.77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214,311,106.45</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513,280,062.35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533,370,439.63</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315,566,674.26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447,467,690.28</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资产减值损失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91,979,931.09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111,782,778.16</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加：公允价值变动收益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损失以填列</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-305,207,965.07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-247,627,897.51</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投资收益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损失以填列</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4,713,051,263.69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948,253,690.71</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其中：对联营企业和合营企业的投资收益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-34,809,425.94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110,639,878.88</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二、营业利润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亏损以填列</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3,810,749,787.10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b/>
                <w:bCs/>
                <w:color w:val="000000"/>
                <w:spacing w:val="0"/>
                <w:w w:val="100"/>
                <w:position w:val="0"/>
                <w:sz w:val="20"/>
                <w:szCs w:val="20"/>
              </w:rPr>
              <w:t>-143,905,245.56</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5,564,010.18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227,226,813.34</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其中：非流动资产处置利得</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514,561.62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167,293.19</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58,973,474.31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17,064,058.24</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其中：非流动资产处置损失</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53,047,121.89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12,801.84</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三、利润总额</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亏损总额以填列</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3,757,340,322.97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b/>
                <w:bCs/>
                <w:color w:val="000000"/>
                <w:spacing w:val="0"/>
                <w:w w:val="100"/>
                <w:position w:val="0"/>
                <w:sz w:val="20"/>
                <w:szCs w:val="20"/>
              </w:rPr>
              <w:t>66,257,509.54</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524,899,000.13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-25,405,506.54</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四、净利润</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净亏损以填列</w:t>
            </w:r>
            <w:r>
              <w:rPr>
                <w:b/>
                <w:bCs/>
                <w:color w:val="000000"/>
                <w:spacing w:val="0"/>
                <w:w w:val="100"/>
                <w:position w:val="0"/>
                <w:sz w:val="20"/>
                <w:szCs w:val="20"/>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3,232,441,322.84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b/>
                <w:bCs/>
                <w:color w:val="000000"/>
                <w:spacing w:val="0"/>
                <w:w w:val="100"/>
                <w:position w:val="0"/>
                <w:sz w:val="20"/>
                <w:szCs w:val="20"/>
              </w:rPr>
              <w:t>91,663,016.08</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五、其他综合收益的税后净额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b/>
                <w:bCs/>
                <w:color w:val="000000"/>
                <w:spacing w:val="0"/>
                <w:w w:val="100"/>
                <w:position w:val="0"/>
                <w:sz w:val="20"/>
                <w:szCs w:val="20"/>
              </w:rPr>
              <w:t>-299,281,154.21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b/>
                <w:bCs/>
                <w:color w:val="000000"/>
                <w:spacing w:val="0"/>
                <w:w w:val="100"/>
                <w:position w:val="0"/>
                <w:sz w:val="20"/>
                <w:szCs w:val="20"/>
              </w:rPr>
              <w:t>-13,358,468.43</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（一）以后不能重分类进损益的其他综合收益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重新计量设定受益计划净负债或净资产的变动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5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权益法下在被投资单位不能重分类进损益的其他 综合收益中享有的份额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（二）以后将重分类进损益的其他综合收益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-299,281,154.21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-13,358,468.43</w:t>
            </w:r>
          </w:p>
        </w:tc>
      </w:tr>
      <w:tr>
        <w:trPr>
          <w:trHeight w:val="53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59" w:lineRule="exact"/>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权益法下在被投资单位以后将重分类进损益的其 他综合收益中享有的份额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49,026,864.63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-14,636,942.51</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可供出售金融资产公允价值变动损益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-348,308,018.84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1,278,474.08</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持有至到期投资重分类为可供出售金融资产损益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现金流量套期损益的有效部分</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外币财务报表折算差额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3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六、综合收益总额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2,933,160,168.63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b/>
                <w:bCs/>
                <w:color w:val="000000"/>
                <w:spacing w:val="0"/>
                <w:w w:val="100"/>
                <w:position w:val="0"/>
                <w:sz w:val="20"/>
                <w:szCs w:val="20"/>
              </w:rPr>
              <w:t>78,304,547.65</w:t>
            </w:r>
          </w:p>
        </w:tc>
      </w:tr>
      <w:tr>
        <w:trPr>
          <w:trHeight w:val="283" w:hRule="exact"/>
        </w:trPr>
        <w:tc>
          <w:tcPr>
            <w:tcBorders>
              <w:top w:val="single" w:sz="4"/>
            </w:tcBorders>
            <w:shd w:val="clear" w:color="auto" w:fill="FFFFFF"/>
            <w:vAlign w:val="bottom"/>
          </w:tcPr>
          <w:p>
            <w:pPr>
              <w:pStyle w:val="Style35"/>
              <w:keepNext w:val="0"/>
              <w:keepLines w:val="0"/>
              <w:widowControl w:val="0"/>
              <w:shd w:val="clear" w:color="auto" w:fill="auto"/>
              <w:tabs>
                <w:tab w:pos="3778" w:val="left"/>
              </w:tabs>
              <w:bidi w:val="0"/>
              <w:spacing w:before="0" w:after="0" w:line="240" w:lineRule="auto"/>
              <w:ind w:left="0" w:right="0" w:firstLine="0"/>
              <w:jc w:val="left"/>
              <w:rPr>
                <w:sz w:val="20"/>
                <w:szCs w:val="20"/>
              </w:rPr>
            </w:pPr>
            <w:r>
              <w:rPr>
                <w:color w:val="000000"/>
                <w:spacing w:val="0"/>
                <w:w w:val="100"/>
                <w:position w:val="0"/>
                <w:sz w:val="20"/>
                <w:szCs w:val="20"/>
              </w:rPr>
              <w:t>法定代表人：周立业</w:t>
              <w:tab/>
              <w:t>财务负责人：刘</w:t>
            </w:r>
          </w:p>
        </w:tc>
        <w:tc>
          <w:tcPr>
            <w:gridSpan w:val="2"/>
            <w:tcBorders>
              <w:top w:val="single" w:sz="4"/>
              <w:left w:val="single" w:sz="4"/>
            </w:tcBorders>
            <w:shd w:val="clear" w:color="auto" w:fill="FFFFFF"/>
            <w:vAlign w:val="bottom"/>
          </w:tcPr>
          <w:p>
            <w:pPr>
              <w:pStyle w:val="Style35"/>
              <w:keepNext w:val="0"/>
              <w:keepLines w:val="0"/>
              <w:widowControl w:val="0"/>
              <w:shd w:val="clear" w:color="auto" w:fill="auto"/>
              <w:tabs>
                <w:tab w:pos="2093" w:val="left"/>
              </w:tabs>
              <w:bidi w:val="0"/>
              <w:spacing w:before="0" w:after="0" w:line="240" w:lineRule="auto"/>
              <w:ind w:left="0" w:right="0" w:firstLine="0"/>
              <w:jc w:val="left"/>
              <w:rPr>
                <w:sz w:val="20"/>
                <w:szCs w:val="20"/>
              </w:rPr>
            </w:pPr>
            <w:r>
              <w:rPr>
                <w:color w:val="000000"/>
                <w:spacing w:val="0"/>
                <w:w w:val="100"/>
                <w:position w:val="0"/>
                <w:sz w:val="20"/>
                <w:szCs w:val="20"/>
              </w:rPr>
              <w:t>卫东</w:t>
              <w:tab/>
              <w:t>会计机构负责人：王映浒</w:t>
            </w:r>
          </w:p>
        </w:tc>
      </w:tr>
    </w:tbl>
    <w:p>
      <w:pPr>
        <w:spacing w:lineRule="exact" w:line="1"/>
        <w:rPr>
          <w:sz w:val="2"/>
          <w:szCs w:val="2"/>
        </w:rPr>
      </w:pPr>
      <w:r>
        <w:br w:type="page"/>
      </w:r>
    </w:p>
    <w:p>
      <w:pPr>
        <w:widowControl w:val="0"/>
        <w:spacing w:line="1" w:lineRule="exact"/>
      </w:pPr>
      <w:r>
        <mc:AlternateContent>
          <mc:Choice Requires="wps">
            <w:drawing>
              <wp:anchor distT="0" distB="114300" distL="0" distR="0" simplePos="0" relativeHeight="125829425" behindDoc="0" locked="0" layoutInCell="1" allowOverlap="1">
                <wp:simplePos x="0" y="0"/>
                <wp:positionH relativeFrom="page">
                  <wp:posOffset>3258185</wp:posOffset>
                </wp:positionH>
                <wp:positionV relativeFrom="paragraph">
                  <wp:posOffset>0</wp:posOffset>
                </wp:positionV>
                <wp:extent cx="1097280" cy="189230"/>
                <wp:wrapTopAndBottom/>
                <wp:docPr id="85" name="Shape 85"/>
                <a:graphic xmlns:a="http://schemas.openxmlformats.org/drawingml/2006/main">
                  <a:graphicData uri="http://schemas.microsoft.com/office/word/2010/wordprocessingShape">
                    <wps:wsp>
                      <wps:cNvSpPr txBox="1"/>
                      <wps:spPr>
                        <a:xfrm>
                          <a:ext cx="1097280" cy="189230"/>
                        </a:xfrm>
                        <a:prstGeom prst="rect"/>
                        <a:noFill/>
                      </wps:spPr>
                      <wps:txbx>
                        <w:txbxContent>
                          <w:p>
                            <w:pPr>
                              <w:pStyle w:val="Style41"/>
                              <w:keepNext/>
                              <w:keepLines/>
                              <w:widowControl w:val="0"/>
                              <w:shd w:val="clear" w:color="auto" w:fill="auto"/>
                              <w:bidi w:val="0"/>
                              <w:spacing w:before="0" w:after="0" w:line="240" w:lineRule="auto"/>
                              <w:ind w:left="0" w:right="0" w:firstLine="0"/>
                              <w:jc w:val="center"/>
                            </w:pPr>
                            <w:bookmarkStart w:id="813" w:name="bookmark813"/>
                            <w:bookmarkStart w:id="814" w:name="bookmark814"/>
                            <w:bookmarkStart w:id="815" w:name="bookmark815"/>
                            <w:r>
                              <w:rPr>
                                <w:color w:val="000000"/>
                                <w:spacing w:val="0"/>
                                <w:w w:val="100"/>
                                <w:position w:val="0"/>
                              </w:rPr>
                              <w:t>合并现金流量表</w:t>
                            </w:r>
                            <w:bookmarkEnd w:id="813"/>
                            <w:bookmarkEnd w:id="814"/>
                            <w:bookmarkEnd w:id="815"/>
                          </w:p>
                        </w:txbxContent>
                      </wps:txbx>
                      <wps:bodyPr wrap="none" lIns="0" tIns="0" rIns="0" bIns="0">
                        <a:noAutoFit/>
                      </wps:bodyPr>
                    </wps:wsp>
                  </a:graphicData>
                </a:graphic>
              </wp:anchor>
            </w:drawing>
          </mc:Choice>
          <mc:Fallback>
            <w:pict>
              <v:shape id="_x0000_s1111" type="#_x0000_t202" style="position:absolute;margin-left:256.55000000000001pt;margin-top:0;width:86.400000000000006pt;height:14.9pt;z-index:-125829328;mso-wrap-distance-left:0;mso-wrap-distance-right:0;mso-wrap-distance-bottom:9.pt;mso-position-horizontal-relative:page" filled="f" stroked="f">
                <v:textbox inset="0,0,0,0">
                  <w:txbxContent>
                    <w:p>
                      <w:pPr>
                        <w:pStyle w:val="Style41"/>
                        <w:keepNext/>
                        <w:keepLines/>
                        <w:widowControl w:val="0"/>
                        <w:shd w:val="clear" w:color="auto" w:fill="auto"/>
                        <w:bidi w:val="0"/>
                        <w:spacing w:before="0" w:after="0" w:line="240" w:lineRule="auto"/>
                        <w:ind w:left="0" w:right="0" w:firstLine="0"/>
                        <w:jc w:val="center"/>
                      </w:pPr>
                      <w:bookmarkStart w:id="813" w:name="bookmark813"/>
                      <w:bookmarkStart w:id="814" w:name="bookmark814"/>
                      <w:bookmarkStart w:id="815" w:name="bookmark815"/>
                      <w:r>
                        <w:rPr>
                          <w:color w:val="000000"/>
                          <w:spacing w:val="0"/>
                          <w:w w:val="100"/>
                          <w:position w:val="0"/>
                        </w:rPr>
                        <w:t>合并现金流量表</w:t>
                      </w:r>
                      <w:bookmarkEnd w:id="813"/>
                      <w:bookmarkEnd w:id="814"/>
                      <w:bookmarkEnd w:id="815"/>
                    </w:p>
                  </w:txbxContent>
                </v:textbox>
                <w10:wrap type="topAndBottom" anchorx="page"/>
              </v:shape>
            </w:pict>
          </mc:Fallback>
        </mc:AlternateContent>
      </w:r>
    </w:p>
    <w:p>
      <w:pPr>
        <w:pStyle w:val="Style28"/>
        <w:keepNext w:val="0"/>
        <w:keepLines w:val="0"/>
        <w:widowControl w:val="0"/>
        <w:shd w:val="clear" w:color="auto" w:fill="auto"/>
        <w:bidi w:val="0"/>
        <w:spacing w:before="0" w:after="0" w:line="240" w:lineRule="auto"/>
        <w:ind w:left="0" w:right="0" w:firstLine="0"/>
        <w:jc w:val="left"/>
        <w:rPr>
          <w:sz w:val="20"/>
          <w:szCs w:val="20"/>
        </w:rPr>
      </w:pPr>
      <w:r>
        <mc:AlternateContent>
          <mc:Choice Requires="wps">
            <w:drawing>
              <wp:anchor distT="0" distB="0" distL="114300" distR="114300" simplePos="0" relativeHeight="125829427" behindDoc="0" locked="0" layoutInCell="1" allowOverlap="1">
                <wp:simplePos x="0" y="0"/>
                <wp:positionH relativeFrom="page">
                  <wp:posOffset>5897880</wp:posOffset>
                </wp:positionH>
                <wp:positionV relativeFrom="paragraph">
                  <wp:posOffset>12700</wp:posOffset>
                </wp:positionV>
                <wp:extent cx="920750" cy="158750"/>
                <wp:wrapSquare wrapText="left"/>
                <wp:docPr id="87" name="Shape 87"/>
                <a:graphic xmlns:a="http://schemas.openxmlformats.org/drawingml/2006/main">
                  <a:graphicData uri="http://schemas.microsoft.com/office/word/2010/wordprocessingShape">
                    <wps:wsp>
                      <wps:cNvSpPr txBox="1"/>
                      <wps:spPr>
                        <a:xfrm>
                          <a:ext cx="920750"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txbxContent>
                      </wps:txbx>
                      <wps:bodyPr wrap="none" lIns="0" tIns="0" rIns="0" bIns="0">
                        <a:noAutoFit/>
                      </wps:bodyPr>
                    </wps:wsp>
                  </a:graphicData>
                </a:graphic>
              </wp:anchor>
            </w:drawing>
          </mc:Choice>
          <mc:Fallback>
            <w:pict>
              <v:shape id="_x0000_s1113" type="#_x0000_t202" style="position:absolute;margin-left:464.40000000000003pt;margin-top:1.pt;width:72.5pt;height:12.5pt;z-index:-125829326;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单位：人民币元</w:t>
                      </w:r>
                    </w:p>
                  </w:txbxContent>
                </v:textbox>
                <w10:wrap type="square" side="left" anchorx="page"/>
              </v:shape>
            </w:pict>
          </mc:Fallback>
        </mc:AlternateContent>
      </w:r>
      <w:r>
        <w:rPr>
          <w:b/>
          <w:bCs/>
          <w:color w:val="000000"/>
          <w:spacing w:val="0"/>
          <w:w w:val="100"/>
          <w:position w:val="0"/>
          <w:sz w:val="20"/>
          <w:szCs w:val="20"/>
        </w:rPr>
        <w:t>编制单位：同方股份有限公司</w:t>
      </w:r>
    </w:p>
    <w:p>
      <w:pPr>
        <w:widowControl w:val="0"/>
        <w:spacing w:line="1" w:lineRule="exact"/>
      </w:pPr>
      <w:r>
        <mc:AlternateContent>
          <mc:Choice Requires="wps">
            <w:drawing>
              <wp:anchor distT="0" distB="3175" distL="0" distR="0" simplePos="0" relativeHeight="125829429" behindDoc="0" locked="0" layoutInCell="1" allowOverlap="1">
                <wp:simplePos x="0" y="0"/>
                <wp:positionH relativeFrom="page">
                  <wp:posOffset>731520</wp:posOffset>
                </wp:positionH>
                <wp:positionV relativeFrom="paragraph">
                  <wp:posOffset>0</wp:posOffset>
                </wp:positionV>
                <wp:extent cx="1228090" cy="167640"/>
                <wp:wrapTopAndBottom/>
                <wp:docPr id="89" name="Shape 89"/>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816" w:name="bookmark816"/>
                            <w:bookmarkStart w:id="817" w:name="bookmark817"/>
                            <w:bookmarkStart w:id="818" w:name="bookmark818"/>
                            <w:r>
                              <w:rPr>
                                <w:color w:val="000000"/>
                                <w:spacing w:val="0"/>
                                <w:w w:val="100"/>
                                <w:position w:val="0"/>
                              </w:rPr>
                              <w:t>法定代表人：周立业</w:t>
                            </w:r>
                            <w:bookmarkEnd w:id="816"/>
                            <w:bookmarkEnd w:id="817"/>
                            <w:bookmarkEnd w:id="818"/>
                          </w:p>
                        </w:txbxContent>
                      </wps:txbx>
                      <wps:bodyPr wrap="none" lIns="0" tIns="0" rIns="0" bIns="0">
                        <a:noAutoFit/>
                      </wps:bodyPr>
                    </wps:wsp>
                  </a:graphicData>
                </a:graphic>
              </wp:anchor>
            </w:drawing>
          </mc:Choice>
          <mc:Fallback>
            <w:pict>
              <v:shape id="_x0000_s1115" type="#_x0000_t202" style="position:absolute;margin-left:57.600000000000001pt;margin-top:0;width:96.700000000000003pt;height:13.200000000000001pt;z-index:-125829324;mso-wrap-distance-left:0;mso-wrap-distance-right:0;mso-wrap-distance-bottom:0.25pt;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816" w:name="bookmark816"/>
                      <w:bookmarkStart w:id="817" w:name="bookmark817"/>
                      <w:bookmarkStart w:id="818" w:name="bookmark818"/>
                      <w:r>
                        <w:rPr>
                          <w:color w:val="000000"/>
                          <w:spacing w:val="0"/>
                          <w:w w:val="100"/>
                          <w:position w:val="0"/>
                        </w:rPr>
                        <w:t>法定代表人：周立业</w:t>
                      </w:r>
                      <w:bookmarkEnd w:id="816"/>
                      <w:bookmarkEnd w:id="817"/>
                      <w:bookmarkEnd w:id="818"/>
                    </w:p>
                  </w:txbxContent>
                </v:textbox>
                <w10:wrap type="topAndBottom" anchorx="page"/>
              </v:shape>
            </w:pict>
          </mc:Fallback>
        </mc:AlternateContent>
      </w:r>
      <w:r>
        <mc:AlternateContent>
          <mc:Choice Requires="wps">
            <w:drawing>
              <wp:anchor distT="0" distB="0" distL="0" distR="0" simplePos="0" relativeHeight="125829431" behindDoc="0" locked="0" layoutInCell="1" allowOverlap="1">
                <wp:simplePos x="0" y="0"/>
                <wp:positionH relativeFrom="page">
                  <wp:posOffset>3133090</wp:posOffset>
                </wp:positionH>
                <wp:positionV relativeFrom="paragraph">
                  <wp:posOffset>0</wp:posOffset>
                </wp:positionV>
                <wp:extent cx="1225550" cy="170815"/>
                <wp:wrapTopAndBottom/>
                <wp:docPr id="91" name="Shape 91"/>
                <a:graphic xmlns:a="http://schemas.openxmlformats.org/drawingml/2006/main">
                  <a:graphicData uri="http://schemas.microsoft.com/office/word/2010/wordprocessingShape">
                    <wps:wsp>
                      <wps:cNvSpPr txBox="1"/>
                      <wps:spPr>
                        <a:xfrm>
                          <a:ext cx="1225550" cy="170815"/>
                        </a:xfrm>
                        <a:prstGeom prst="rect"/>
                        <a:noFill/>
                      </wps:spPr>
                      <wps:txbx>
                        <w:txbxContent>
                          <w:p>
                            <w:pPr>
                              <w:pStyle w:val="Style43"/>
                              <w:keepNext/>
                              <w:keepLines/>
                              <w:widowControl w:val="0"/>
                              <w:shd w:val="clear" w:color="auto" w:fill="auto"/>
                              <w:bidi w:val="0"/>
                              <w:spacing w:before="0" w:after="0" w:line="240" w:lineRule="auto"/>
                              <w:ind w:left="0" w:right="0" w:firstLine="0"/>
                              <w:jc w:val="center"/>
                            </w:pPr>
                            <w:bookmarkStart w:id="819" w:name="bookmark819"/>
                            <w:bookmarkStart w:id="820" w:name="bookmark820"/>
                            <w:bookmarkStart w:id="821" w:name="bookmark821"/>
                            <w:r>
                              <w:rPr>
                                <w:color w:val="000000"/>
                                <w:spacing w:val="0"/>
                                <w:w w:val="100"/>
                                <w:position w:val="0"/>
                              </w:rPr>
                              <w:t>财务负责人：刘卫东</w:t>
                            </w:r>
                            <w:bookmarkEnd w:id="819"/>
                            <w:bookmarkEnd w:id="820"/>
                            <w:bookmarkEnd w:id="821"/>
                          </w:p>
                        </w:txbxContent>
                      </wps:txbx>
                      <wps:bodyPr wrap="none" lIns="0" tIns="0" rIns="0" bIns="0">
                        <a:noAutoFit/>
                      </wps:bodyPr>
                    </wps:wsp>
                  </a:graphicData>
                </a:graphic>
              </wp:anchor>
            </w:drawing>
          </mc:Choice>
          <mc:Fallback>
            <w:pict>
              <v:shape id="_x0000_s1117" type="#_x0000_t202" style="position:absolute;margin-left:246.70000000000002pt;margin-top:0;width:96.5pt;height:13.450000000000001pt;z-index:-125829322;mso-wrap-distance-left:0;mso-wrap-distance-right:0;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center"/>
                      </w:pPr>
                      <w:bookmarkStart w:id="819" w:name="bookmark819"/>
                      <w:bookmarkStart w:id="820" w:name="bookmark820"/>
                      <w:bookmarkStart w:id="821" w:name="bookmark821"/>
                      <w:r>
                        <w:rPr>
                          <w:color w:val="000000"/>
                          <w:spacing w:val="0"/>
                          <w:w w:val="100"/>
                          <w:position w:val="0"/>
                        </w:rPr>
                        <w:t>财务负责人：刘卫东</w:t>
                      </w:r>
                      <w:bookmarkEnd w:id="819"/>
                      <w:bookmarkEnd w:id="820"/>
                      <w:bookmarkEnd w:id="821"/>
                    </w:p>
                  </w:txbxContent>
                </v:textbox>
                <w10:wrap type="topAndBottom" anchorx="page"/>
              </v:shape>
            </w:pict>
          </mc:Fallback>
        </mc:AlternateContent>
      </w:r>
      <w:r>
        <mc:AlternateContent>
          <mc:Choice Requires="wps">
            <w:drawing>
              <wp:anchor distT="0" distB="0" distL="0" distR="0" simplePos="0" relativeHeight="125829433" behindDoc="0" locked="0" layoutInCell="1" allowOverlap="1">
                <wp:simplePos x="0" y="0"/>
                <wp:positionH relativeFrom="page">
                  <wp:posOffset>5334000</wp:posOffset>
                </wp:positionH>
                <wp:positionV relativeFrom="paragraph">
                  <wp:posOffset>0</wp:posOffset>
                </wp:positionV>
                <wp:extent cx="1493520" cy="170815"/>
                <wp:wrapTopAndBottom/>
                <wp:docPr id="93" name="Shape 93"/>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822" w:name="bookmark822"/>
                            <w:bookmarkStart w:id="823" w:name="bookmark823"/>
                            <w:bookmarkStart w:id="824" w:name="bookmark824"/>
                            <w:r>
                              <w:rPr>
                                <w:color w:val="000000"/>
                                <w:spacing w:val="0"/>
                                <w:w w:val="100"/>
                                <w:position w:val="0"/>
                              </w:rPr>
                              <w:t>会计机构负责人：王映浒</w:t>
                            </w:r>
                            <w:bookmarkEnd w:id="822"/>
                            <w:bookmarkEnd w:id="823"/>
                            <w:bookmarkEnd w:id="824"/>
                          </w:p>
                        </w:txbxContent>
                      </wps:txbx>
                      <wps:bodyPr wrap="none" lIns="0" tIns="0" rIns="0" bIns="0">
                        <a:noAutoFit/>
                      </wps:bodyPr>
                    </wps:wsp>
                  </a:graphicData>
                </a:graphic>
              </wp:anchor>
            </w:drawing>
          </mc:Choice>
          <mc:Fallback>
            <w:pict>
              <v:shape id="_x0000_s1119" type="#_x0000_t202" style="position:absolute;margin-left:420.pt;margin-top:0;width:117.60000000000001pt;height:13.450000000000001pt;z-index:-125829320;mso-wrap-distance-left:0;mso-wrap-distance-right:0;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822" w:name="bookmark822"/>
                      <w:bookmarkStart w:id="823" w:name="bookmark823"/>
                      <w:bookmarkStart w:id="824" w:name="bookmark824"/>
                      <w:r>
                        <w:rPr>
                          <w:color w:val="000000"/>
                          <w:spacing w:val="0"/>
                          <w:w w:val="100"/>
                          <w:position w:val="0"/>
                        </w:rPr>
                        <w:t>会计机构负责人：王映浒</w:t>
                      </w:r>
                      <w:bookmarkEnd w:id="822"/>
                      <w:bookmarkEnd w:id="823"/>
                      <w:bookmarkEnd w:id="824"/>
                    </w:p>
                  </w:txbxContent>
                </v:textbox>
                <w10:wrap type="topAndBottom" anchorx="page"/>
              </v:shape>
            </w:pict>
          </mc:Fallback>
        </mc:AlternateContent>
      </w:r>
    </w:p>
    <w:tbl>
      <w:tblPr>
        <w:tblOverlap w:val="never"/>
        <w:jc w:val="center"/>
        <w:tblLayout w:type="fixed"/>
      </w:tblPr>
      <w:tblGrid>
        <w:gridCol w:w="5198"/>
        <w:gridCol w:w="2098"/>
        <w:gridCol w:w="2357"/>
      </w:tblGrid>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本年金额</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上年金额</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28,160,178,763.22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30,265,730,845.07</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555,999,824.52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512,391,381.59</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1,114,443,066.92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1,384,444,623.43</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29,830,621,654.66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32,162,566,850.09</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24,315,504,814.76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22,938,855,521.84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3,073,027,084.17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2,879,508,916.09</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1,656,954,699.34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1,017,744,835.57</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2,890,261,378.82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2,825,692,568.27</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31,935,747,977.09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29,661,801,841.77</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-2,105,126,322.43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2,500,765,008.32</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99,917,302.79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724,963,868.36</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132,508,961.98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70,796,974.64</w:t>
            </w:r>
          </w:p>
        </w:tc>
      </w:tr>
      <w:tr>
        <w:trPr>
          <w:trHeight w:val="25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处置固定资产、无形资产和其他长期资产收回的现金净额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25,841,621.11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20,174,009.20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处置子公司及其他营业单位收到的现金净额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4,649,276,872.07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2,748,752,737.46</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1,738,352,821.82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43,628,703.43</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6,645,897,579.77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3,608,316,293.09</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购建固定资产、无形资产和其他长期资产支付的现金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983,491,784.55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1,161,567,029.79</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5,736,726,270.75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676,568,015.19</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取得子公司及其他营业单位支付的现金净额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41,285,705.43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131,643,529.22</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143,997,126.38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82,720,041.30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6,905,500,887.11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2,052,498,615.50</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b/>
                <w:bCs/>
                <w:color w:val="000000"/>
                <w:spacing w:val="0"/>
                <w:w w:val="100"/>
                <w:position w:val="0"/>
                <w:sz w:val="20"/>
                <w:szCs w:val="20"/>
              </w:rPr>
              <w:t>-259,603,307.34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1,555,817,677.59</w:t>
            </w:r>
          </w:p>
        </w:tc>
      </w:tr>
      <w:tr>
        <w:trPr>
          <w:trHeight w:val="274"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70,170,321.61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6,090,683,931.24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615,483,931.90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12,840,193,417.99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14,591,080,152.40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9,000,000,000.00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5,000,000,000.00</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305,211,690.21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301,088,497.54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22,215,575,429.81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25,982,852,581.18</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16,908,149,376.47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23,152,141,641.22</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1,233,811,010.97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1,349,197,171.29</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子公司支付少数股东的股利、利润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91,870,272.40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788,760,351.19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2,145,575,303.93</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0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18,930,720,738.63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26,646,914,116.44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3,284,854,691.18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-664,061,535.26</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176,570,344.07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117,907,531.74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1,096,695,405.48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3,510,428,682.39</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9,687,734,636.22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6,177,305,953.83</w:t>
            </w:r>
          </w:p>
        </w:tc>
      </w:tr>
      <w:tr>
        <w:trPr>
          <w:trHeight w:val="29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b/>
                <w:bCs/>
                <w:color w:val="000000"/>
                <w:spacing w:val="0"/>
                <w:w w:val="100"/>
                <w:position w:val="0"/>
                <w:sz w:val="20"/>
                <w:szCs w:val="20"/>
              </w:rPr>
              <w:t>10,784,430,041.70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9,687,734,636.22</w:t>
            </w:r>
          </w:p>
        </w:tc>
      </w:tr>
    </w:tbl>
    <w:p>
      <w:pPr>
        <w:spacing w:lineRule="exact" w:line="1"/>
        <w:rPr>
          <w:sz w:val="2"/>
          <w:szCs w:val="2"/>
        </w:rPr>
      </w:pPr>
      <w:r>
        <w:br w:type="page"/>
      </w:r>
    </w:p>
    <w:p>
      <w:pPr>
        <w:pStyle w:val="Style41"/>
        <w:keepNext/>
        <w:keepLines/>
        <w:widowControl w:val="0"/>
        <w:shd w:val="clear" w:color="auto" w:fill="auto"/>
        <w:bidi w:val="0"/>
        <w:spacing w:before="0" w:after="280" w:line="240" w:lineRule="auto"/>
        <w:ind w:left="0" w:right="0" w:firstLine="0"/>
        <w:jc w:val="center"/>
      </w:pPr>
      <w:bookmarkStart w:id="836" w:name="bookmark836"/>
      <w:bookmarkStart w:id="837" w:name="bookmark837"/>
      <w:bookmarkStart w:id="838" w:name="bookmark838"/>
      <w:r>
        <w:rPr>
          <w:color w:val="000000"/>
          <w:spacing w:val="0"/>
          <w:w w:val="100"/>
          <w:position w:val="0"/>
        </w:rPr>
        <w:t>母公司现金流量表</w:t>
      </w:r>
      <w:bookmarkEnd w:id="836"/>
      <w:bookmarkEnd w:id="837"/>
      <w:bookmarkEnd w:id="838"/>
    </w:p>
    <w:p>
      <w:pPr>
        <w:pStyle w:val="Style28"/>
        <w:keepNext w:val="0"/>
        <w:keepLines w:val="0"/>
        <w:widowControl w:val="0"/>
        <w:shd w:val="clear" w:color="auto" w:fill="auto"/>
        <w:bidi w:val="0"/>
        <w:spacing w:before="0" w:after="0" w:line="240" w:lineRule="auto"/>
        <w:ind w:left="0" w:right="0" w:firstLine="0"/>
        <w:jc w:val="left"/>
        <w:rPr>
          <w:sz w:val="20"/>
          <w:szCs w:val="20"/>
        </w:rPr>
      </w:pPr>
      <w:r>
        <mc:AlternateContent>
          <mc:Choice Requires="wps">
            <w:drawing>
              <wp:anchor distT="0" distB="0" distL="114300" distR="114300" simplePos="0" relativeHeight="125829435" behindDoc="0" locked="0" layoutInCell="1" allowOverlap="1">
                <wp:simplePos x="0" y="0"/>
                <wp:positionH relativeFrom="page">
                  <wp:posOffset>6057900</wp:posOffset>
                </wp:positionH>
                <wp:positionV relativeFrom="paragraph">
                  <wp:posOffset>12700</wp:posOffset>
                </wp:positionV>
                <wp:extent cx="920750" cy="158750"/>
                <wp:wrapSquare wrapText="left"/>
                <wp:docPr id="95" name="Shape 95"/>
                <a:graphic xmlns:a="http://schemas.openxmlformats.org/drawingml/2006/main">
                  <a:graphicData uri="http://schemas.microsoft.com/office/word/2010/wordprocessingShape">
                    <wps:wsp>
                      <wps:cNvSpPr txBox="1"/>
                      <wps:spPr>
                        <a:xfrm>
                          <a:ext cx="920750"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wps:txbx>
                      <wps:bodyPr wrap="none" lIns="0" tIns="0" rIns="0" bIns="0">
                        <a:noAutoFit/>
                      </wps:bodyPr>
                    </wps:wsp>
                  </a:graphicData>
                </a:graphic>
              </wp:anchor>
            </w:drawing>
          </mc:Choice>
          <mc:Fallback>
            <w:pict>
              <v:shape id="_x0000_s1121" type="#_x0000_t202" style="position:absolute;margin-left:477.pt;margin-top:1.pt;width:72.5pt;height:12.5pt;z-index:-125829318;mso-wrap-distance-left:9.pt;mso-wrap-distance-right:9.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单位：人民币元</w:t>
                      </w:r>
                    </w:p>
                  </w:txbxContent>
                </v:textbox>
                <w10:wrap type="square" side="left" anchorx="page"/>
              </v:shape>
            </w:pict>
          </mc:Fallback>
        </mc:AlternateContent>
      </w:r>
      <w:r>
        <w:rPr>
          <w:b/>
          <w:bCs/>
          <w:color w:val="000000"/>
          <w:spacing w:val="0"/>
          <w:w w:val="100"/>
          <w:position w:val="0"/>
          <w:sz w:val="20"/>
          <w:szCs w:val="20"/>
        </w:rPr>
        <w:t>编制单位：同方股份有限公司</w:t>
      </w:r>
    </w:p>
    <w:tbl>
      <w:tblPr>
        <w:tblOverlap w:val="never"/>
        <w:jc w:val="center"/>
        <w:tblLayout w:type="fixed"/>
      </w:tblPr>
      <w:tblGrid>
        <w:gridCol w:w="5299"/>
        <w:gridCol w:w="2381"/>
        <w:gridCol w:w="2357"/>
      </w:tblGrid>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本年金额</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rPr>
              <w:t>上年金额</w:t>
            </w:r>
          </w:p>
        </w:tc>
      </w:tr>
      <w:tr>
        <w:trPr>
          <w:trHeight w:val="27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5,029,621,073.26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6,893,076,160.51</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17,498,595.99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1,436,592.24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269,925,196.22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591,613,871.60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5,317,044,865.47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b/>
                <w:bCs/>
                <w:color w:val="000000"/>
                <w:spacing w:val="0"/>
                <w:w w:val="100"/>
                <w:position w:val="0"/>
                <w:sz w:val="20"/>
                <w:szCs w:val="20"/>
              </w:rPr>
              <w:t>7,486,126,624.35</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5,100,569,566.92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6,381,811,957.40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214,275,429.32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232,299,145.13</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408,241,848.86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107,056,077.14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519,202,695.20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710,692,820.53</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6,242,289,540.30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7,431,860,000.20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-925,244,674.83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b/>
                <w:bCs/>
                <w:color w:val="000000"/>
                <w:spacing w:val="0"/>
                <w:w w:val="100"/>
                <w:position w:val="0"/>
                <w:sz w:val="20"/>
                <w:szCs w:val="20"/>
              </w:rPr>
              <w:t>54,266,624.15</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19,342,874.81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2,979,390,057.58</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315,638,453.67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150,757,483.40</w:t>
            </w:r>
          </w:p>
        </w:tc>
      </w:tr>
      <w:tr>
        <w:trPr>
          <w:trHeight w:val="24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处置固定资产、无形资产和其他长期资产收回的现金净额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823,585.00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处置子公司及其他营业单位收到的现金净额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6,010,903,798.04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204,864,419.59</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2,242,371,925.35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894,550,624.76</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8,589,080,636.87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4,229,568,585.33</w:t>
            </w:r>
          </w:p>
        </w:tc>
      </w:tr>
      <w:tr>
        <w:trPr>
          <w:trHeight w:val="25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购建固定资产、无形资产和其他长期资产支付的现金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20"/>
                <w:szCs w:val="20"/>
              </w:rPr>
            </w:pPr>
            <w:r>
              <w:rPr>
                <w:rFonts w:ascii="Times New Roman" w:eastAsia="Times New Roman" w:hAnsi="Times New Roman" w:cs="Times New Roman"/>
                <w:color w:val="000000"/>
                <w:spacing w:val="0"/>
                <w:w w:val="100"/>
                <w:position w:val="0"/>
                <w:sz w:val="20"/>
                <w:szCs w:val="20"/>
              </w:rPr>
              <w:t>92,294,156.78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94,634,006.44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3,646,735,424.20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301,835,793.06</w:t>
            </w:r>
          </w:p>
        </w:tc>
      </w:tr>
      <w:tr>
        <w:trPr>
          <w:trHeight w:val="2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取得子公司及其他营业单位支付的现金净额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6,191,810,911.50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3,832,349,406.06</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9,930,840,492.48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4,228,819,205.56</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-1,341,759,855.61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749,379.77</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both"/>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5,475,199,999.34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4,700,000,000.00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5,887,800,000.00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发行债券收到的现金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9,000,000,000.00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5,000,000,000.00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265,372,280.08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58,035,742.76</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13,965,372,280.08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16,421,035,742.10</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7,956,464,200.00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13,330,269,000.00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20" w:right="0" w:firstLine="0"/>
              <w:jc w:val="both"/>
              <w:rPr>
                <w:sz w:val="20"/>
                <w:szCs w:val="20"/>
              </w:rPr>
            </w:pPr>
            <w:r>
              <w:rPr>
                <w:rFonts w:ascii="Times New Roman" w:eastAsia="Times New Roman" w:hAnsi="Times New Roman" w:cs="Times New Roman"/>
                <w:color w:val="000000"/>
                <w:spacing w:val="0"/>
                <w:w w:val="100"/>
                <w:position w:val="0"/>
                <w:sz w:val="20"/>
                <w:szCs w:val="20"/>
              </w:rPr>
              <w:t>815,126,638.27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747,089,551.89</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1,101,624,643.35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20"/>
                <w:szCs w:val="20"/>
              </w:rPr>
            </w:pPr>
            <w:r>
              <w:rPr>
                <w:rFonts w:ascii="Times New Roman" w:eastAsia="Times New Roman" w:hAnsi="Times New Roman" w:cs="Times New Roman"/>
                <w:color w:val="000000"/>
                <w:spacing w:val="0"/>
                <w:w w:val="100"/>
                <w:position w:val="0"/>
                <w:sz w:val="20"/>
                <w:szCs w:val="20"/>
              </w:rPr>
              <w:t>2,122,905,129.75</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4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9,873,215,481.62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b/>
                <w:bCs/>
                <w:color w:val="000000"/>
                <w:spacing w:val="0"/>
                <w:w w:val="100"/>
                <w:position w:val="0"/>
                <w:sz w:val="20"/>
                <w:szCs w:val="20"/>
              </w:rPr>
              <w:t>16,200,263,681.64</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4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4,092,156,798.46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b/>
                <w:bCs/>
                <w:color w:val="000000"/>
                <w:spacing w:val="0"/>
                <w:w w:val="100"/>
                <w:position w:val="0"/>
                <w:sz w:val="20"/>
                <w:szCs w:val="20"/>
              </w:rPr>
              <w:t>220,772,060.46</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980,478.77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131,035.82</w:t>
            </w:r>
          </w:p>
        </w:tc>
      </w:tr>
      <w:tr>
        <w:trPr>
          <w:trHeight w:val="27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1,826,132,746.79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b/>
                <w:bCs/>
                <w:color w:val="000000"/>
                <w:spacing w:val="0"/>
                <w:w w:val="100"/>
                <w:position w:val="0"/>
                <w:sz w:val="20"/>
                <w:szCs w:val="20"/>
              </w:rPr>
              <w:t>275,919,100.20</w:t>
            </w:r>
          </w:p>
        </w:tc>
      </w:tr>
      <w:tr>
        <w:trPr>
          <w:trHeight w:val="274"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1,053,585,390.04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20"/>
                <w:szCs w:val="20"/>
              </w:rPr>
            </w:pPr>
            <w:r>
              <w:rPr>
                <w:rFonts w:ascii="Times New Roman" w:eastAsia="Times New Roman" w:hAnsi="Times New Roman" w:cs="Times New Roman"/>
                <w:color w:val="000000"/>
                <w:spacing w:val="0"/>
                <w:w w:val="100"/>
                <w:position w:val="0"/>
                <w:sz w:val="20"/>
                <w:szCs w:val="20"/>
              </w:rPr>
              <w:t>777,666,289.84</w:t>
            </w:r>
          </w:p>
        </w:tc>
      </w:tr>
      <w:tr>
        <w:trPr>
          <w:trHeight w:val="29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2,879,718,136.83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b/>
                <w:bCs/>
                <w:color w:val="000000"/>
                <w:spacing w:val="0"/>
                <w:w w:val="100"/>
                <w:position w:val="0"/>
                <w:sz w:val="20"/>
                <w:szCs w:val="20"/>
              </w:rPr>
              <w:t>1,053,585,390.04</w:t>
            </w:r>
          </w:p>
        </w:tc>
      </w:tr>
    </w:tbl>
    <w:p>
      <w:pPr>
        <w:sectPr>
          <w:footnotePr>
            <w:pos w:val="pageBottom"/>
            <w:numFmt w:val="decimal"/>
            <w:numRestart w:val="continuous"/>
          </w:footnotePr>
          <w:pgSz w:w="11900" w:h="16840"/>
          <w:pgMar w:top="1395" w:right="896" w:bottom="2240" w:left="967"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1900" w:h="16840"/>
          <w:pgMar w:top="1058" w:right="0" w:bottom="1227" w:left="0" w:header="0" w:footer="3" w:gutter="0"/>
          <w:cols w:space="720"/>
          <w:noEndnote/>
          <w:rtlGutter w:val="0"/>
          <w:docGrid w:linePitch="360"/>
        </w:sectPr>
      </w:pPr>
    </w:p>
    <w:p>
      <w:pPr>
        <w:pStyle w:val="Style43"/>
        <w:keepNext/>
        <w:keepLines/>
        <w:framePr w:w="1934" w:h="264" w:wrap="none" w:vAnchor="text" w:hAnchor="page" w:x="1006" w:y="21"/>
        <w:widowControl w:val="0"/>
        <w:shd w:val="clear" w:color="auto" w:fill="auto"/>
        <w:bidi w:val="0"/>
        <w:spacing w:before="0" w:after="0" w:line="240" w:lineRule="auto"/>
        <w:ind w:left="0" w:right="0" w:firstLine="0"/>
        <w:jc w:val="left"/>
      </w:pPr>
      <w:bookmarkStart w:id="839" w:name="bookmark839"/>
      <w:bookmarkStart w:id="840" w:name="bookmark840"/>
      <w:bookmarkStart w:id="841" w:name="bookmark841"/>
      <w:r>
        <w:rPr>
          <w:color w:val="000000"/>
          <w:spacing w:val="0"/>
          <w:w w:val="100"/>
          <w:position w:val="0"/>
        </w:rPr>
        <w:t>法定代表人：周立业</w:t>
      </w:r>
      <w:bookmarkEnd w:id="839"/>
      <w:bookmarkEnd w:id="840"/>
      <w:bookmarkEnd w:id="841"/>
    </w:p>
    <w:p>
      <w:pPr>
        <w:pStyle w:val="Style43"/>
        <w:keepNext/>
        <w:keepLines/>
        <w:framePr w:w="1930" w:h="269" w:wrap="none" w:vAnchor="text" w:hAnchor="page" w:x="4894" w:y="21"/>
        <w:widowControl w:val="0"/>
        <w:shd w:val="clear" w:color="auto" w:fill="auto"/>
        <w:bidi w:val="0"/>
        <w:spacing w:before="0" w:after="0" w:line="240" w:lineRule="auto"/>
        <w:ind w:left="0" w:right="0" w:firstLine="0"/>
        <w:jc w:val="center"/>
      </w:pPr>
      <w:bookmarkStart w:id="842" w:name="bookmark842"/>
      <w:bookmarkStart w:id="843" w:name="bookmark843"/>
      <w:bookmarkStart w:id="844" w:name="bookmark844"/>
      <w:r>
        <w:rPr>
          <w:color w:val="000000"/>
          <w:spacing w:val="0"/>
          <w:w w:val="100"/>
          <w:position w:val="0"/>
        </w:rPr>
        <w:t>财务负责人：刘卫东</w:t>
      </w:r>
      <w:bookmarkEnd w:id="842"/>
      <w:bookmarkEnd w:id="843"/>
      <w:bookmarkEnd w:id="844"/>
    </w:p>
    <w:p>
      <w:pPr>
        <w:pStyle w:val="Style43"/>
        <w:keepNext/>
        <w:keepLines/>
        <w:framePr w:w="2347" w:h="269" w:wrap="none" w:vAnchor="text" w:hAnchor="page" w:x="8571" w:y="21"/>
        <w:widowControl w:val="0"/>
        <w:shd w:val="clear" w:color="auto" w:fill="auto"/>
        <w:bidi w:val="0"/>
        <w:spacing w:before="0" w:after="0" w:line="240" w:lineRule="auto"/>
        <w:ind w:left="0" w:right="0" w:firstLine="0"/>
        <w:jc w:val="left"/>
      </w:pPr>
      <w:bookmarkStart w:id="845" w:name="bookmark845"/>
      <w:bookmarkStart w:id="846" w:name="bookmark846"/>
      <w:bookmarkStart w:id="847" w:name="bookmark847"/>
      <w:r>
        <w:rPr>
          <w:color w:val="000000"/>
          <w:spacing w:val="0"/>
          <w:w w:val="100"/>
          <w:position w:val="0"/>
        </w:rPr>
        <w:t>会计机构负责人：王映浒</w:t>
      </w:r>
      <w:bookmarkEnd w:id="845"/>
      <w:bookmarkEnd w:id="846"/>
      <w:bookmarkEnd w:id="847"/>
    </w:p>
    <w:p>
      <w:pPr>
        <w:widowControl w:val="0"/>
        <w:spacing w:after="268" w:line="1" w:lineRule="exact"/>
      </w:pPr>
    </w:p>
    <w:p>
      <w:pPr>
        <w:widowControl w:val="0"/>
        <w:spacing w:line="1" w:lineRule="exact"/>
        <w:sectPr>
          <w:footnotePr>
            <w:pos w:val="pageBottom"/>
            <w:numFmt w:val="decimal"/>
            <w:numRestart w:val="continuous"/>
          </w:footnotePr>
          <w:type w:val="continuous"/>
          <w:pgSz w:w="11900" w:h="16840"/>
          <w:pgMar w:top="1058" w:right="932" w:bottom="1227" w:left="932" w:header="0" w:footer="3" w:gutter="0"/>
          <w:cols w:space="720"/>
          <w:noEndnote/>
          <w:rtlGutter w:val="0"/>
          <w:docGrid w:linePitch="360"/>
        </w:sectPr>
      </w:pPr>
    </w:p>
    <w:p>
      <w:pPr>
        <w:pStyle w:val="Style41"/>
        <w:keepNext/>
        <w:keepLines/>
        <w:widowControl w:val="0"/>
        <w:shd w:val="clear" w:color="auto" w:fill="auto"/>
        <w:bidi w:val="0"/>
        <w:spacing w:before="0" w:after="0" w:line="240" w:lineRule="auto"/>
        <w:ind w:left="0" w:right="0" w:firstLine="0"/>
        <w:jc w:val="center"/>
      </w:pPr>
      <w:bookmarkStart w:id="875" w:name="bookmark875"/>
      <w:bookmarkStart w:id="876" w:name="bookmark876"/>
      <w:bookmarkStart w:id="877" w:name="bookmark877"/>
      <w:r>
        <w:rPr>
          <w:color w:val="000000"/>
          <w:spacing w:val="0"/>
          <w:w w:val="100"/>
          <w:position w:val="0"/>
        </w:rPr>
        <w:t>合并股东权益变动表</w:t>
      </w:r>
      <w:bookmarkEnd w:id="875"/>
      <w:bookmarkEnd w:id="876"/>
      <w:bookmarkEnd w:id="877"/>
    </w:p>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w:t>
      </w:r>
    </w:p>
    <w:p>
      <w:pPr>
        <w:widowControl w:val="0"/>
        <w:spacing w:after="269" w:line="1" w:lineRule="exact"/>
      </w:pPr>
      <w:r>
        <mc:AlternateContent>
          <mc:Choice Requires="wps">
            <w:drawing>
              <wp:anchor distT="0" distB="0" distL="0" distR="0" simplePos="0" relativeHeight="62914706" behindDoc="1" locked="0" layoutInCell="1" allowOverlap="1">
                <wp:simplePos x="0" y="0"/>
                <wp:positionH relativeFrom="page">
                  <wp:posOffset>787400</wp:posOffset>
                </wp:positionH>
                <wp:positionV relativeFrom="paragraph">
                  <wp:posOffset>0</wp:posOffset>
                </wp:positionV>
                <wp:extent cx="1228090" cy="167640"/>
                <wp:wrapNone/>
                <wp:docPr id="97" name="Shape 97"/>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848" w:name="bookmark848"/>
                            <w:bookmarkStart w:id="849" w:name="bookmark849"/>
                            <w:bookmarkStart w:id="850" w:name="bookmark850"/>
                            <w:r>
                              <w:rPr>
                                <w:color w:val="000000"/>
                                <w:spacing w:val="0"/>
                                <w:w w:val="100"/>
                                <w:position w:val="0"/>
                              </w:rPr>
                              <w:t>法定代表人：周立业</w:t>
                            </w:r>
                            <w:bookmarkEnd w:id="848"/>
                            <w:bookmarkEnd w:id="849"/>
                            <w:bookmarkEnd w:id="850"/>
                          </w:p>
                        </w:txbxContent>
                      </wps:txbx>
                      <wps:bodyPr wrap="none" lIns="0" tIns="0" rIns="0" bIns="0">
                        <a:noAutoFit/>
                      </wps:bodyPr>
                    </wps:wsp>
                  </a:graphicData>
                </a:graphic>
              </wp:anchor>
            </w:drawing>
          </mc:Choice>
          <mc:Fallback>
            <w:pict>
              <v:shape id="_x0000_s1123" type="#_x0000_t202" style="position:absolute;margin-left:62.pt;margin-top:0;width:96.700000000000003pt;height:13.200000000000001pt;z-index:-188744047;mso-wrap-distance-left:0;mso-wrap-distance-right:0;mso-position-horizontal-relative:page" wrapcoords="0 0"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848" w:name="bookmark848"/>
                      <w:bookmarkStart w:id="849" w:name="bookmark849"/>
                      <w:bookmarkStart w:id="850" w:name="bookmark850"/>
                      <w:r>
                        <w:rPr>
                          <w:color w:val="000000"/>
                          <w:spacing w:val="0"/>
                          <w:w w:val="100"/>
                          <w:position w:val="0"/>
                        </w:rPr>
                        <w:t>法定代表人：周立业</w:t>
                      </w:r>
                      <w:bookmarkEnd w:id="848"/>
                      <w:bookmarkEnd w:id="849"/>
                      <w:bookmarkEnd w:id="850"/>
                    </w:p>
                  </w:txbxContent>
                </v:textbox>
                <w10:wrap anchorx="page"/>
              </v:shape>
            </w:pict>
          </mc:Fallback>
        </mc:AlternateContent>
      </w:r>
      <w:r>
        <mc:AlternateContent>
          <mc:Choice Requires="wps">
            <w:drawing>
              <wp:anchor distT="0" distB="0" distL="0" distR="0" simplePos="0" relativeHeight="62914708" behindDoc="1" locked="0" layoutInCell="1" allowOverlap="1">
                <wp:simplePos x="0" y="0"/>
                <wp:positionH relativeFrom="page">
                  <wp:posOffset>4390390</wp:posOffset>
                </wp:positionH>
                <wp:positionV relativeFrom="paragraph">
                  <wp:posOffset>0</wp:posOffset>
                </wp:positionV>
                <wp:extent cx="1225550" cy="170815"/>
                <wp:wrapNone/>
                <wp:docPr id="99" name="Shape 99"/>
                <a:graphic xmlns:a="http://schemas.openxmlformats.org/drawingml/2006/main">
                  <a:graphicData uri="http://schemas.microsoft.com/office/word/2010/wordprocessingShape">
                    <wps:wsp>
                      <wps:cNvSpPr txBox="1"/>
                      <wps:spPr>
                        <a:xfrm>
                          <a:ext cx="1225550" cy="170815"/>
                        </a:xfrm>
                        <a:prstGeom prst="rect"/>
                        <a:noFill/>
                      </wps:spPr>
                      <wps:txbx>
                        <w:txbxContent>
                          <w:p>
                            <w:pPr>
                              <w:pStyle w:val="Style43"/>
                              <w:keepNext/>
                              <w:keepLines/>
                              <w:widowControl w:val="0"/>
                              <w:shd w:val="clear" w:color="auto" w:fill="auto"/>
                              <w:bidi w:val="0"/>
                              <w:spacing w:before="0" w:after="0" w:line="240" w:lineRule="auto"/>
                              <w:ind w:left="0" w:right="0" w:firstLine="0"/>
                              <w:jc w:val="center"/>
                            </w:pPr>
                            <w:bookmarkStart w:id="851" w:name="bookmark851"/>
                            <w:bookmarkStart w:id="852" w:name="bookmark852"/>
                            <w:bookmarkStart w:id="853" w:name="bookmark853"/>
                            <w:r>
                              <w:rPr>
                                <w:color w:val="000000"/>
                                <w:spacing w:val="0"/>
                                <w:w w:val="100"/>
                                <w:position w:val="0"/>
                              </w:rPr>
                              <w:t>财务负责人：刘卫东</w:t>
                            </w:r>
                            <w:bookmarkEnd w:id="851"/>
                            <w:bookmarkEnd w:id="852"/>
                            <w:bookmarkEnd w:id="853"/>
                          </w:p>
                        </w:txbxContent>
                      </wps:txbx>
                      <wps:bodyPr wrap="none" lIns="0" tIns="0" rIns="0" bIns="0">
                        <a:noAutoFit/>
                      </wps:bodyPr>
                    </wps:wsp>
                  </a:graphicData>
                </a:graphic>
              </wp:anchor>
            </w:drawing>
          </mc:Choice>
          <mc:Fallback>
            <w:pict>
              <v:shape id="_x0000_s1125" type="#_x0000_t202" style="position:absolute;margin-left:345.69999999999999pt;margin-top:0;width:96.5pt;height:13.450000000000001pt;z-index:-188744045;mso-wrap-distance-left:0;mso-wrap-distance-right:0;mso-position-horizontal-relative:page" wrapcoords="0 0" filled="f" stroked="f">
                <v:textbox inset="0,0,0,0">
                  <w:txbxContent>
                    <w:p>
                      <w:pPr>
                        <w:pStyle w:val="Style43"/>
                        <w:keepNext/>
                        <w:keepLines/>
                        <w:widowControl w:val="0"/>
                        <w:shd w:val="clear" w:color="auto" w:fill="auto"/>
                        <w:bidi w:val="0"/>
                        <w:spacing w:before="0" w:after="0" w:line="240" w:lineRule="auto"/>
                        <w:ind w:left="0" w:right="0" w:firstLine="0"/>
                        <w:jc w:val="center"/>
                      </w:pPr>
                      <w:bookmarkStart w:id="851" w:name="bookmark851"/>
                      <w:bookmarkStart w:id="852" w:name="bookmark852"/>
                      <w:bookmarkStart w:id="853" w:name="bookmark853"/>
                      <w:r>
                        <w:rPr>
                          <w:color w:val="000000"/>
                          <w:spacing w:val="0"/>
                          <w:w w:val="100"/>
                          <w:position w:val="0"/>
                        </w:rPr>
                        <w:t>财务负责人：刘卫东</w:t>
                      </w:r>
                      <w:bookmarkEnd w:id="851"/>
                      <w:bookmarkEnd w:id="852"/>
                      <w:bookmarkEnd w:id="853"/>
                    </w:p>
                  </w:txbxContent>
                </v:textbox>
                <w10:wrap anchorx="page"/>
              </v:shape>
            </w:pict>
          </mc:Fallback>
        </mc:AlternateContent>
      </w:r>
      <w:r>
        <mc:AlternateContent>
          <mc:Choice Requires="wps">
            <w:drawing>
              <wp:anchor distT="0" distB="0" distL="0" distR="0" simplePos="0" relativeHeight="62914710" behindDoc="1" locked="0" layoutInCell="1" allowOverlap="1">
                <wp:simplePos x="0" y="0"/>
                <wp:positionH relativeFrom="page">
                  <wp:posOffset>8258175</wp:posOffset>
                </wp:positionH>
                <wp:positionV relativeFrom="paragraph">
                  <wp:posOffset>0</wp:posOffset>
                </wp:positionV>
                <wp:extent cx="1490345" cy="170815"/>
                <wp:wrapNone/>
                <wp:docPr id="101" name="Shape 101"/>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43"/>
                              <w:keepNext/>
                              <w:keepLines/>
                              <w:widowControl w:val="0"/>
                              <w:shd w:val="clear" w:color="auto" w:fill="auto"/>
                              <w:bidi w:val="0"/>
                              <w:spacing w:before="0" w:after="0" w:line="240" w:lineRule="auto"/>
                              <w:ind w:left="0" w:right="0" w:firstLine="0"/>
                              <w:jc w:val="right"/>
                            </w:pPr>
                            <w:bookmarkStart w:id="854" w:name="bookmark854"/>
                            <w:bookmarkStart w:id="855" w:name="bookmark855"/>
                            <w:bookmarkStart w:id="856" w:name="bookmark856"/>
                            <w:r>
                              <w:rPr>
                                <w:color w:val="000000"/>
                                <w:spacing w:val="0"/>
                                <w:w w:val="100"/>
                                <w:position w:val="0"/>
                              </w:rPr>
                              <w:t>会计机构负责人：王映浒</w:t>
                            </w:r>
                            <w:bookmarkEnd w:id="854"/>
                            <w:bookmarkEnd w:id="855"/>
                            <w:bookmarkEnd w:id="856"/>
                          </w:p>
                        </w:txbxContent>
                      </wps:txbx>
                      <wps:bodyPr wrap="none" lIns="0" tIns="0" rIns="0" bIns="0">
                        <a:noAutoFit/>
                      </wps:bodyPr>
                    </wps:wsp>
                  </a:graphicData>
                </a:graphic>
              </wp:anchor>
            </w:drawing>
          </mc:Choice>
          <mc:Fallback>
            <w:pict>
              <v:shape id="_x0000_s1127" type="#_x0000_t202" style="position:absolute;margin-left:650.25pt;margin-top:0;width:117.35000000000001pt;height:13.450000000000001pt;z-index:-188744043;mso-wrap-distance-left:0;mso-wrap-distance-right:0;mso-position-horizontal-relative:page" wrapcoords="0 0" filled="f" stroked="f">
                <v:textbox inset="0,0,0,0">
                  <w:txbxContent>
                    <w:p>
                      <w:pPr>
                        <w:pStyle w:val="Style43"/>
                        <w:keepNext/>
                        <w:keepLines/>
                        <w:widowControl w:val="0"/>
                        <w:shd w:val="clear" w:color="auto" w:fill="auto"/>
                        <w:bidi w:val="0"/>
                        <w:spacing w:before="0" w:after="0" w:line="240" w:lineRule="auto"/>
                        <w:ind w:left="0" w:right="0" w:firstLine="0"/>
                        <w:jc w:val="right"/>
                      </w:pPr>
                      <w:bookmarkStart w:id="854" w:name="bookmark854"/>
                      <w:bookmarkStart w:id="855" w:name="bookmark855"/>
                      <w:bookmarkStart w:id="856" w:name="bookmark856"/>
                      <w:r>
                        <w:rPr>
                          <w:color w:val="000000"/>
                          <w:spacing w:val="0"/>
                          <w:w w:val="100"/>
                          <w:position w:val="0"/>
                        </w:rPr>
                        <w:t>会计机构负责人：王映浒</w:t>
                      </w:r>
                      <w:bookmarkEnd w:id="854"/>
                      <w:bookmarkEnd w:id="855"/>
                      <w:bookmarkEnd w:id="856"/>
                    </w:p>
                  </w:txbxContent>
                </v:textbox>
                <w10:wrap anchorx="page"/>
              </v:shape>
            </w:pict>
          </mc:Fallback>
        </mc:AlternateContent>
      </w:r>
    </w:p>
    <w:tbl>
      <w:tblPr>
        <w:tblOverlap w:val="never"/>
        <w:jc w:val="left"/>
        <w:tblLayout w:type="fixed"/>
      </w:tblPr>
      <w:tblGrid>
        <w:gridCol w:w="2803"/>
        <w:gridCol w:w="1690"/>
        <w:gridCol w:w="1680"/>
        <w:gridCol w:w="778"/>
        <w:gridCol w:w="1493"/>
        <w:gridCol w:w="682"/>
        <w:gridCol w:w="1642"/>
        <w:gridCol w:w="1694"/>
        <w:gridCol w:w="1632"/>
        <w:gridCol w:w="1800"/>
      </w:tblGrid>
      <w:tr>
        <w:trPr>
          <w:trHeight w:val="274" w:hRule="exact"/>
        </w:trPr>
        <w:tc>
          <w:tcPr>
            <w:vMerge w:val="restart"/>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gridSpan w:val="7"/>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归属于母公司股东权益</w:t>
            </w:r>
          </w:p>
        </w:tc>
        <w:tc>
          <w:tcPr>
            <w:vMerge w:val="restart"/>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股东权益合计</w:t>
            </w:r>
          </w:p>
        </w:tc>
      </w:tr>
      <w:tr>
        <w:trPr>
          <w:trHeight w:val="494" w:hRule="exact"/>
        </w:trPr>
        <w:tc>
          <w:tcPr>
            <w:vMerge/>
            <w:tcBorders>
              <w:left w:val="single" w:sz="4"/>
            </w:tcBorders>
            <w:shd w:val="clear" w:color="auto" w:fill="FFFFFF"/>
            <w:vAlign w:val="center"/>
          </w:tcPr>
          <w:p>
            <w:pPr>
              <w:framePr w:w="15893" w:h="7502" w:vSpace="230" w:wrap="notBeside" w:vAnchor="text" w:hAnchor="text" w:y="231"/>
            </w:pP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股本</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减：库 存股</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专项 储备</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未分配利润</w:t>
            </w:r>
          </w:p>
        </w:tc>
        <w:tc>
          <w:tcPr>
            <w:vMerge/>
            <w:tcBorders>
              <w:left w:val="single" w:sz="4"/>
            </w:tcBorders>
            <w:shd w:val="clear" w:color="auto" w:fill="FFFFFF"/>
            <w:vAlign w:val="center"/>
          </w:tcPr>
          <w:p>
            <w:pPr>
              <w:framePr w:w="15893" w:h="7502" w:vSpace="230" w:wrap="notBeside" w:vAnchor="text" w:hAnchor="text" w:y="231"/>
            </w:pPr>
          </w:p>
        </w:tc>
        <w:tc>
          <w:tcPr>
            <w:vMerge/>
            <w:tcBorders>
              <w:left w:val="single" w:sz="4"/>
              <w:right w:val="single" w:sz="4"/>
            </w:tcBorders>
            <w:shd w:val="clear" w:color="auto" w:fill="FFFFFF"/>
            <w:vAlign w:val="center"/>
          </w:tcPr>
          <w:p>
            <w:pPr>
              <w:framePr w:w="15893" w:h="7502" w:vSpace="230" w:wrap="notBeside" w:vAnchor="text" w:hAnchor="text" w:y="231"/>
            </w:pPr>
          </w:p>
        </w:tc>
      </w:tr>
      <w:tr>
        <w:trPr>
          <w:trHeight w:val="250" w:hRule="exact"/>
        </w:trPr>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2,963,898,951.00</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9,454,639,314.91</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-62,042,717.52</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jc w:val="both"/>
              <w:rPr>
                <w:sz w:val="16"/>
                <w:szCs w:val="16"/>
              </w:rPr>
            </w:pPr>
            <w:r>
              <w:rPr>
                <w:b/>
                <w:bCs/>
                <w:color w:val="000000"/>
                <w:spacing w:val="0"/>
                <w:w w:val="100"/>
                <w:position w:val="0"/>
                <w:sz w:val="16"/>
                <w:szCs w:val="16"/>
              </w:rPr>
              <w:t>884,278,173.27</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4,410,668,665.65</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5,004,394,086.44</w:t>
            </w:r>
          </w:p>
        </w:tc>
        <w:tc>
          <w:tcPr>
            <w:tcBorders>
              <w:top w:val="single" w:sz="4"/>
              <w:left w:val="single" w:sz="4"/>
              <w:righ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22,655,836,473.75</w:t>
            </w:r>
          </w:p>
        </w:tc>
      </w:tr>
      <w:tr>
        <w:trPr>
          <w:trHeight w:val="250"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同一控制下企业合并</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45"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二、本年年初余额</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2,963,898,951.00</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9,454,639,314.91</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-62,042,717.52</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jc w:val="both"/>
              <w:rPr>
                <w:sz w:val="16"/>
                <w:szCs w:val="16"/>
              </w:rPr>
            </w:pPr>
            <w:r>
              <w:rPr>
                <w:b/>
                <w:bCs/>
                <w:color w:val="000000"/>
                <w:spacing w:val="0"/>
                <w:w w:val="100"/>
                <w:position w:val="0"/>
                <w:sz w:val="16"/>
                <w:szCs w:val="16"/>
              </w:rPr>
              <w:t>884,278,173.27</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4,410,668,665.65</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5,004,394,086.44</w:t>
            </w:r>
          </w:p>
        </w:tc>
        <w:tc>
          <w:tcPr>
            <w:tcBorders>
              <w:top w:val="single" w:sz="4"/>
              <w:left w:val="single" w:sz="4"/>
              <w:righ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22,655,836,473.75</w:t>
            </w:r>
          </w:p>
        </w:tc>
      </w:tr>
      <w:tr>
        <w:trPr>
          <w:trHeight w:val="250"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三、本期增减变动金额</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-123,206,178.23</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344,738,470.29</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jc w:val="both"/>
              <w:rPr>
                <w:sz w:val="16"/>
                <w:szCs w:val="16"/>
              </w:rPr>
            </w:pPr>
            <w:r>
              <w:rPr>
                <w:b/>
                <w:bCs/>
                <w:color w:val="000000"/>
                <w:spacing w:val="0"/>
                <w:w w:val="100"/>
                <w:position w:val="0"/>
                <w:sz w:val="16"/>
                <w:szCs w:val="16"/>
              </w:rPr>
              <w:t>430,232,927.37</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3,486,789,482.65</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-2,238,044,342.92</w:t>
            </w: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jc w:val="left"/>
              <w:rPr>
                <w:sz w:val="16"/>
                <w:szCs w:val="16"/>
              </w:rPr>
            </w:pPr>
            <w:r>
              <w:rPr>
                <w:b/>
                <w:bCs/>
                <w:color w:val="000000"/>
                <w:spacing w:val="0"/>
                <w:w w:val="100"/>
                <w:position w:val="0"/>
                <w:sz w:val="16"/>
                <w:szCs w:val="16"/>
              </w:rPr>
              <w:t>1,900,510,359.16</w:t>
            </w:r>
          </w:p>
        </w:tc>
      </w:tr>
      <w:tr>
        <w:trPr>
          <w:trHeight w:val="250" w:hRule="exact"/>
        </w:trPr>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344,738,470.29</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4,302,329,273.65</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434,981,810.08</w:t>
            </w:r>
          </w:p>
        </w:tc>
        <w:tc>
          <w:tcPr>
            <w:tcBorders>
              <w:top w:val="single" w:sz="4"/>
              <w:left w:val="single" w:sz="4"/>
              <w:righ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jc w:val="left"/>
              <w:rPr>
                <w:sz w:val="16"/>
                <w:szCs w:val="16"/>
              </w:rPr>
            </w:pPr>
            <w:r>
              <w:rPr>
                <w:b/>
                <w:bCs/>
                <w:color w:val="000000"/>
                <w:spacing w:val="0"/>
                <w:w w:val="100"/>
                <w:position w:val="0"/>
                <w:sz w:val="16"/>
                <w:szCs w:val="16"/>
              </w:rPr>
              <w:t>5,082,049,554.02</w:t>
            </w:r>
          </w:p>
        </w:tc>
      </w:tr>
      <w:tr>
        <w:trPr>
          <w:trHeight w:val="245"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（二）股东投入和减少资本</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-133,832,318.47</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06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-2,563,174,215.02</w:t>
            </w: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-2,697,006,533.49</w:t>
            </w:r>
          </w:p>
        </w:tc>
      </w:tr>
      <w:tr>
        <w:trPr>
          <w:trHeight w:val="250" w:hRule="exact"/>
        </w:trPr>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股东投入普通股</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-2,703,572,918.25</w:t>
            </w:r>
          </w:p>
        </w:tc>
        <w:tc>
          <w:tcPr>
            <w:tcBorders>
              <w:top w:val="single" w:sz="4"/>
              <w:left w:val="single" w:sz="4"/>
              <w:righ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-2,703,572,918.25</w:t>
            </w:r>
          </w:p>
        </w:tc>
      </w:tr>
      <w:tr>
        <w:trPr>
          <w:trHeight w:val="250" w:hRule="exact"/>
        </w:trPr>
        <w:tc>
          <w:tcPr>
            <w:tcBorders>
              <w:top w:val="single" w:sz="4"/>
              <w:left w:val="single" w:sz="4"/>
            </w:tcBorders>
            <w:shd w:val="clear" w:color="auto" w:fill="FFFFFF"/>
            <w:vAlign w:val="top"/>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right w:val="single" w:sz="4"/>
            </w:tcBorders>
            <w:shd w:val="clear" w:color="auto" w:fill="FFFFFF"/>
            <w:vAlign w:val="top"/>
          </w:tcPr>
          <w:p>
            <w:pPr>
              <w:framePr w:w="15893" w:h="7502" w:vSpace="230" w:wrap="notBeside" w:vAnchor="text" w:hAnchor="text" w:y="231"/>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股份支付计入股东权益的金额</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45" w:hRule="exact"/>
        </w:trPr>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-133,832,318.47</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140,398,703.23</w:t>
            </w:r>
          </w:p>
        </w:tc>
        <w:tc>
          <w:tcPr>
            <w:tcBorders>
              <w:top w:val="single" w:sz="4"/>
              <w:left w:val="single" w:sz="4"/>
              <w:righ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6,566,384.76</w:t>
            </w:r>
          </w:p>
        </w:tc>
      </w:tr>
      <w:tr>
        <w:trPr>
          <w:trHeight w:val="250"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06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jc w:val="both"/>
              <w:rPr>
                <w:sz w:val="16"/>
                <w:szCs w:val="16"/>
              </w:rPr>
            </w:pPr>
            <w:r>
              <w:rPr>
                <w:b/>
                <w:bCs/>
                <w:color w:val="000000"/>
                <w:spacing w:val="0"/>
                <w:w w:val="100"/>
                <w:position w:val="0"/>
                <w:sz w:val="16"/>
                <w:szCs w:val="16"/>
              </w:rPr>
              <w:t>430,232,927.37</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80"/>
              <w:jc w:val="both"/>
              <w:rPr>
                <w:sz w:val="16"/>
                <w:szCs w:val="16"/>
              </w:rPr>
            </w:pPr>
            <w:r>
              <w:rPr>
                <w:b/>
                <w:bCs/>
                <w:color w:val="000000"/>
                <w:spacing w:val="0"/>
                <w:w w:val="100"/>
                <w:position w:val="0"/>
                <w:sz w:val="16"/>
                <w:szCs w:val="16"/>
              </w:rPr>
              <w:t>-815,539,791.00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-104,597,404.70</w:t>
            </w: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-489,904,268.33</w:t>
            </w:r>
          </w:p>
        </w:tc>
      </w:tr>
      <w:tr>
        <w:trPr>
          <w:trHeight w:val="250"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430,232,927.37</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-430,232,927.37</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对股东的分配</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-385,306,863.63</w:t>
            </w: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-104,597,404.70</w:t>
            </w:r>
          </w:p>
        </w:tc>
        <w:tc>
          <w:tcPr>
            <w:tcBorders>
              <w:top w:val="single" w:sz="4"/>
              <w:left w:val="single" w:sz="4"/>
              <w:righ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-489,904,268.33</w:t>
            </w:r>
          </w:p>
        </w:tc>
      </w:tr>
      <w:tr>
        <w:trPr>
          <w:trHeight w:val="245"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（四）股东权益内部结转</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06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资本公积转增股本</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盈余公积转增股本</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45"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06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本年提取</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45" w:hRule="exact"/>
        </w:trPr>
        <w:tc>
          <w:tcPr>
            <w:tcBorders>
              <w:top w:val="single" w:sz="4"/>
              <w:lef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本年使用</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13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520"/>
              <w:jc w:val="left"/>
              <w:rPr>
                <w:sz w:val="16"/>
                <w:szCs w:val="16"/>
              </w:rPr>
            </w:pPr>
            <w:r>
              <w:rPr>
                <w:b/>
                <w:bCs/>
                <w:color w:val="000000"/>
                <w:spacing w:val="0"/>
                <w:w w:val="100"/>
                <w:position w:val="0"/>
                <w:sz w:val="16"/>
                <w:szCs w:val="16"/>
              </w:rPr>
              <w:t>10,626,140.24</w:t>
            </w: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top"/>
          </w:tcPr>
          <w:p>
            <w:pPr>
              <w:framePr w:w="15893" w:h="7502" w:vSpace="230" w:wrap="notBeside" w:vAnchor="text" w:hAnchor="text"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-5,254,533.28</w:t>
            </w:r>
          </w:p>
        </w:tc>
        <w:tc>
          <w:tcPr>
            <w:tcBorders>
              <w:top w:val="single" w:sz="4"/>
              <w:left w:val="single" w:sz="4"/>
              <w:right w:val="single" w:sz="4"/>
            </w:tcBorders>
            <w:shd w:val="clear" w:color="auto" w:fill="FFFFFF"/>
            <w:vAlign w:val="bottom"/>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5,371,606.96</w:t>
            </w:r>
          </w:p>
        </w:tc>
      </w:tr>
      <w:tr>
        <w:trPr>
          <w:trHeight w:val="274" w:hRule="exact"/>
        </w:trPr>
        <w:tc>
          <w:tcPr>
            <w:tcBorders>
              <w:top w:val="single" w:sz="4"/>
              <w:left w:val="single" w:sz="4"/>
              <w:bottom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2,963,898,951.00</w:t>
            </w:r>
          </w:p>
        </w:tc>
        <w:tc>
          <w:tcPr>
            <w:tcBorders>
              <w:top w:val="single" w:sz="4"/>
              <w:left w:val="single" w:sz="4"/>
              <w:bottom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9,331,433,136.68</w:t>
            </w:r>
          </w:p>
        </w:tc>
        <w:tc>
          <w:tcPr>
            <w:tcBorders>
              <w:top w:val="single" w:sz="4"/>
              <w:left w:val="single" w:sz="4"/>
              <w:bottom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282,695,752.77</w:t>
            </w:r>
          </w:p>
        </w:tc>
        <w:tc>
          <w:tcPr>
            <w:tcBorders>
              <w:top w:val="single" w:sz="4"/>
              <w:left w:val="single" w:sz="4"/>
              <w:bottom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1,314,511,100.64</w:t>
            </w:r>
          </w:p>
        </w:tc>
        <w:tc>
          <w:tcPr>
            <w:tcBorders>
              <w:top w:val="single" w:sz="4"/>
              <w:left w:val="single" w:sz="4"/>
              <w:bottom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7,897,458,148.30</w:t>
            </w:r>
          </w:p>
        </w:tc>
        <w:tc>
          <w:tcPr>
            <w:tcBorders>
              <w:top w:val="single" w:sz="4"/>
              <w:left w:val="single" w:sz="4"/>
              <w:bottom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2,766,349,743.52</w:t>
            </w:r>
          </w:p>
        </w:tc>
        <w:tc>
          <w:tcPr>
            <w:tcBorders>
              <w:top w:val="single" w:sz="4"/>
              <w:left w:val="single" w:sz="4"/>
              <w:bottom w:val="single" w:sz="4"/>
              <w:right w:val="single" w:sz="4"/>
            </w:tcBorders>
            <w:shd w:val="clear" w:color="auto" w:fill="FFFFFF"/>
            <w:vAlign w:val="center"/>
          </w:tcPr>
          <w:p>
            <w:pPr>
              <w:pStyle w:val="Style35"/>
              <w:keepNext w:val="0"/>
              <w:keepLines w:val="0"/>
              <w:framePr w:w="15893" w:h="7502" w:vSpace="230" w:wrap="notBeside" w:vAnchor="text" w:hAnchor="text" w:y="231"/>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24,556,346,832.91</w:t>
            </w:r>
          </w:p>
        </w:tc>
      </w:tr>
    </w:tbl>
    <w:p>
      <w:pPr>
        <w:pStyle w:val="Style33"/>
        <w:keepNext w:val="0"/>
        <w:keepLines w:val="0"/>
        <w:framePr w:w="2390" w:h="230" w:hSpace="13503" w:wrap="notBeside" w:vAnchor="text" w:hAnchor="text" w:x="193"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编制单位：同方股份有限公司</w:t>
      </w:r>
    </w:p>
    <w:p>
      <w:pPr>
        <w:pStyle w:val="Style33"/>
        <w:keepNext w:val="0"/>
        <w:keepLines w:val="0"/>
        <w:framePr w:w="1315" w:h="230" w:hSpace="14578" w:wrap="notBeside" w:vAnchor="text" w:hAnchor="text" w:x="14483"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单位：人民币元</w:t>
      </w:r>
    </w:p>
    <w:p>
      <w:pPr>
        <w:widowControl w:val="0"/>
        <w:spacing w:line="1" w:lineRule="exact"/>
      </w:pPr>
      <w:r>
        <w:br w:type="page"/>
      </w:r>
    </w:p>
    <w:p>
      <w:pPr>
        <w:pStyle w:val="Style41"/>
        <w:keepNext/>
        <w:keepLines/>
        <w:widowControl w:val="0"/>
        <w:shd w:val="clear" w:color="auto" w:fill="auto"/>
        <w:bidi w:val="0"/>
        <w:spacing w:before="0" w:after="0" w:line="240" w:lineRule="auto"/>
        <w:ind w:left="0" w:right="0" w:firstLine="0"/>
        <w:jc w:val="center"/>
      </w:pPr>
      <w:bookmarkStart w:id="878" w:name="bookmark878"/>
      <w:bookmarkStart w:id="879" w:name="bookmark879"/>
      <w:bookmarkStart w:id="880" w:name="bookmark880"/>
      <w:r>
        <w:rPr>
          <w:color w:val="000000"/>
          <w:spacing w:val="0"/>
          <w:w w:val="100"/>
          <w:position w:val="0"/>
        </w:rPr>
        <w:t>合并股东权益变动表</w:t>
      </w:r>
      <w:bookmarkEnd w:id="878"/>
      <w:bookmarkEnd w:id="879"/>
      <w:bookmarkEnd w:id="880"/>
    </w:p>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w:t>
      </w:r>
    </w:p>
    <w:p>
      <w:pPr>
        <w:widowControl w:val="0"/>
        <w:spacing w:after="269" w:line="1" w:lineRule="exact"/>
      </w:pPr>
      <w:r>
        <mc:AlternateContent>
          <mc:Choice Requires="wps">
            <w:drawing>
              <wp:anchor distT="0" distB="0" distL="0" distR="0" simplePos="0" relativeHeight="62914712" behindDoc="1" locked="0" layoutInCell="1" allowOverlap="1">
                <wp:simplePos x="0" y="0"/>
                <wp:positionH relativeFrom="page">
                  <wp:posOffset>694055</wp:posOffset>
                </wp:positionH>
                <wp:positionV relativeFrom="paragraph">
                  <wp:posOffset>0</wp:posOffset>
                </wp:positionV>
                <wp:extent cx="1228090" cy="167640"/>
                <wp:wrapNone/>
                <wp:docPr id="103" name="Shape 103"/>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857" w:name="bookmark857"/>
                            <w:bookmarkStart w:id="858" w:name="bookmark858"/>
                            <w:bookmarkStart w:id="859" w:name="bookmark859"/>
                            <w:r>
                              <w:rPr>
                                <w:color w:val="000000"/>
                                <w:spacing w:val="0"/>
                                <w:w w:val="100"/>
                                <w:position w:val="0"/>
                              </w:rPr>
                              <w:t>法定代表人：周立业</w:t>
                            </w:r>
                            <w:bookmarkEnd w:id="857"/>
                            <w:bookmarkEnd w:id="858"/>
                            <w:bookmarkEnd w:id="859"/>
                          </w:p>
                        </w:txbxContent>
                      </wps:txbx>
                      <wps:bodyPr wrap="none" lIns="0" tIns="0" rIns="0" bIns="0">
                        <a:noAutoFit/>
                      </wps:bodyPr>
                    </wps:wsp>
                  </a:graphicData>
                </a:graphic>
              </wp:anchor>
            </w:drawing>
          </mc:Choice>
          <mc:Fallback>
            <w:pict>
              <v:shape id="_x0000_s1129" type="#_x0000_t202" style="position:absolute;margin-left:54.649999999999999pt;margin-top:0;width:96.700000000000003pt;height:13.200000000000001pt;z-index:-188744041;mso-wrap-distance-left:0;mso-wrap-distance-right:0;mso-position-horizontal-relative:page" wrapcoords="0 0"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857" w:name="bookmark857"/>
                      <w:bookmarkStart w:id="858" w:name="bookmark858"/>
                      <w:bookmarkStart w:id="859" w:name="bookmark859"/>
                      <w:r>
                        <w:rPr>
                          <w:color w:val="000000"/>
                          <w:spacing w:val="0"/>
                          <w:w w:val="100"/>
                          <w:position w:val="0"/>
                        </w:rPr>
                        <w:t>法定代表人：周立业</w:t>
                      </w:r>
                      <w:bookmarkEnd w:id="857"/>
                      <w:bookmarkEnd w:id="858"/>
                      <w:bookmarkEnd w:id="859"/>
                    </w:p>
                  </w:txbxContent>
                </v:textbox>
                <w10:wrap anchorx="page"/>
              </v:shape>
            </w:pict>
          </mc:Fallback>
        </mc:AlternateContent>
      </w:r>
      <w:r>
        <mc:AlternateContent>
          <mc:Choice Requires="wps">
            <w:drawing>
              <wp:anchor distT="0" distB="0" distL="0" distR="0" simplePos="0" relativeHeight="62914714" behindDoc="1" locked="0" layoutInCell="1" allowOverlap="1">
                <wp:simplePos x="0" y="0"/>
                <wp:positionH relativeFrom="page">
                  <wp:posOffset>4431030</wp:posOffset>
                </wp:positionH>
                <wp:positionV relativeFrom="paragraph">
                  <wp:posOffset>0</wp:posOffset>
                </wp:positionV>
                <wp:extent cx="1225550" cy="170815"/>
                <wp:wrapNone/>
                <wp:docPr id="105" name="Shape 105"/>
                <a:graphic xmlns:a="http://schemas.openxmlformats.org/drawingml/2006/main">
                  <a:graphicData uri="http://schemas.microsoft.com/office/word/2010/wordprocessingShape">
                    <wps:wsp>
                      <wps:cNvSpPr txBox="1"/>
                      <wps:spPr>
                        <a:xfrm>
                          <a:ext cx="1225550" cy="170815"/>
                        </a:xfrm>
                        <a:prstGeom prst="rect"/>
                        <a:noFill/>
                      </wps:spPr>
                      <wps:txbx>
                        <w:txbxContent>
                          <w:p>
                            <w:pPr>
                              <w:pStyle w:val="Style43"/>
                              <w:keepNext/>
                              <w:keepLines/>
                              <w:widowControl w:val="0"/>
                              <w:shd w:val="clear" w:color="auto" w:fill="auto"/>
                              <w:bidi w:val="0"/>
                              <w:spacing w:before="0" w:after="0" w:line="240" w:lineRule="auto"/>
                              <w:ind w:left="0" w:right="0" w:firstLine="0"/>
                              <w:jc w:val="center"/>
                            </w:pPr>
                            <w:bookmarkStart w:id="860" w:name="bookmark860"/>
                            <w:bookmarkStart w:id="861" w:name="bookmark861"/>
                            <w:bookmarkStart w:id="862" w:name="bookmark862"/>
                            <w:r>
                              <w:rPr>
                                <w:color w:val="000000"/>
                                <w:spacing w:val="0"/>
                                <w:w w:val="100"/>
                                <w:position w:val="0"/>
                              </w:rPr>
                              <w:t>财务负责人：刘卫东</w:t>
                            </w:r>
                            <w:bookmarkEnd w:id="860"/>
                            <w:bookmarkEnd w:id="861"/>
                            <w:bookmarkEnd w:id="862"/>
                          </w:p>
                        </w:txbxContent>
                      </wps:txbx>
                      <wps:bodyPr wrap="none" lIns="0" tIns="0" rIns="0" bIns="0">
                        <a:noAutoFit/>
                      </wps:bodyPr>
                    </wps:wsp>
                  </a:graphicData>
                </a:graphic>
              </wp:anchor>
            </w:drawing>
          </mc:Choice>
          <mc:Fallback>
            <w:pict>
              <v:shape id="_x0000_s1131" type="#_x0000_t202" style="position:absolute;margin-left:348.90000000000003pt;margin-top:0;width:96.5pt;height:13.450000000000001pt;z-index:-188744039;mso-wrap-distance-left:0;mso-wrap-distance-right:0;mso-position-horizontal-relative:page" wrapcoords="0 0" filled="f" stroked="f">
                <v:textbox inset="0,0,0,0">
                  <w:txbxContent>
                    <w:p>
                      <w:pPr>
                        <w:pStyle w:val="Style43"/>
                        <w:keepNext/>
                        <w:keepLines/>
                        <w:widowControl w:val="0"/>
                        <w:shd w:val="clear" w:color="auto" w:fill="auto"/>
                        <w:bidi w:val="0"/>
                        <w:spacing w:before="0" w:after="0" w:line="240" w:lineRule="auto"/>
                        <w:ind w:left="0" w:right="0" w:firstLine="0"/>
                        <w:jc w:val="center"/>
                      </w:pPr>
                      <w:bookmarkStart w:id="860" w:name="bookmark860"/>
                      <w:bookmarkStart w:id="861" w:name="bookmark861"/>
                      <w:bookmarkStart w:id="862" w:name="bookmark862"/>
                      <w:r>
                        <w:rPr>
                          <w:color w:val="000000"/>
                          <w:spacing w:val="0"/>
                          <w:w w:val="100"/>
                          <w:position w:val="0"/>
                        </w:rPr>
                        <w:t>财务负责人：刘卫东</w:t>
                      </w:r>
                      <w:bookmarkEnd w:id="860"/>
                      <w:bookmarkEnd w:id="861"/>
                      <w:bookmarkEnd w:id="862"/>
                    </w:p>
                  </w:txbxContent>
                </v:textbox>
                <w10:wrap anchorx="page"/>
              </v:shape>
            </w:pict>
          </mc:Fallback>
        </mc:AlternateContent>
      </w:r>
      <w:r>
        <mc:AlternateContent>
          <mc:Choice Requires="wps">
            <w:drawing>
              <wp:anchor distT="0" distB="0" distL="0" distR="0" simplePos="0" relativeHeight="62914716" behindDoc="1" locked="0" layoutInCell="1" allowOverlap="1">
                <wp:simplePos x="0" y="0"/>
                <wp:positionH relativeFrom="page">
                  <wp:posOffset>8295640</wp:posOffset>
                </wp:positionH>
                <wp:positionV relativeFrom="paragraph">
                  <wp:posOffset>0</wp:posOffset>
                </wp:positionV>
                <wp:extent cx="1493520" cy="170815"/>
                <wp:wrapNone/>
                <wp:docPr id="107" name="Shape 107"/>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43"/>
                              <w:keepNext/>
                              <w:keepLines/>
                              <w:widowControl w:val="0"/>
                              <w:shd w:val="clear" w:color="auto" w:fill="auto"/>
                              <w:bidi w:val="0"/>
                              <w:spacing w:before="0" w:after="0" w:line="240" w:lineRule="auto"/>
                              <w:ind w:left="0" w:right="0" w:firstLine="0"/>
                              <w:jc w:val="right"/>
                            </w:pPr>
                            <w:bookmarkStart w:id="863" w:name="bookmark863"/>
                            <w:bookmarkStart w:id="864" w:name="bookmark864"/>
                            <w:bookmarkStart w:id="865" w:name="bookmark865"/>
                            <w:r>
                              <w:rPr>
                                <w:color w:val="000000"/>
                                <w:spacing w:val="0"/>
                                <w:w w:val="100"/>
                                <w:position w:val="0"/>
                              </w:rPr>
                              <w:t>会计机构负责人：王映浒</w:t>
                            </w:r>
                            <w:bookmarkEnd w:id="863"/>
                            <w:bookmarkEnd w:id="864"/>
                            <w:bookmarkEnd w:id="865"/>
                          </w:p>
                        </w:txbxContent>
                      </wps:txbx>
                      <wps:bodyPr wrap="none" lIns="0" tIns="0" rIns="0" bIns="0">
                        <a:noAutoFit/>
                      </wps:bodyPr>
                    </wps:wsp>
                  </a:graphicData>
                </a:graphic>
              </wp:anchor>
            </w:drawing>
          </mc:Choice>
          <mc:Fallback>
            <w:pict>
              <v:shape id="_x0000_s1133" type="#_x0000_t202" style="position:absolute;margin-left:653.20000000000005pt;margin-top:0;width:117.60000000000001pt;height:13.450000000000001pt;z-index:-188744037;mso-wrap-distance-left:0;mso-wrap-distance-right:0;mso-position-horizontal-relative:page" wrapcoords="0 0" filled="f" stroked="f">
                <v:textbox inset="0,0,0,0">
                  <w:txbxContent>
                    <w:p>
                      <w:pPr>
                        <w:pStyle w:val="Style43"/>
                        <w:keepNext/>
                        <w:keepLines/>
                        <w:widowControl w:val="0"/>
                        <w:shd w:val="clear" w:color="auto" w:fill="auto"/>
                        <w:bidi w:val="0"/>
                        <w:spacing w:before="0" w:after="0" w:line="240" w:lineRule="auto"/>
                        <w:ind w:left="0" w:right="0" w:firstLine="0"/>
                        <w:jc w:val="right"/>
                      </w:pPr>
                      <w:bookmarkStart w:id="863" w:name="bookmark863"/>
                      <w:bookmarkStart w:id="864" w:name="bookmark864"/>
                      <w:bookmarkStart w:id="865" w:name="bookmark865"/>
                      <w:r>
                        <w:rPr>
                          <w:color w:val="000000"/>
                          <w:spacing w:val="0"/>
                          <w:w w:val="100"/>
                          <w:position w:val="0"/>
                        </w:rPr>
                        <w:t>会计机构负责人：王映浒</w:t>
                      </w:r>
                      <w:bookmarkEnd w:id="863"/>
                      <w:bookmarkEnd w:id="864"/>
                      <w:bookmarkEnd w:id="865"/>
                    </w:p>
                  </w:txbxContent>
                </v:textbox>
                <w10:wrap anchorx="page"/>
              </v:shape>
            </w:pict>
          </mc:Fallback>
        </mc:AlternateContent>
      </w:r>
    </w:p>
    <w:tbl>
      <w:tblPr>
        <w:tblOverlap w:val="never"/>
        <w:jc w:val="left"/>
        <w:tblLayout w:type="fixed"/>
      </w:tblPr>
      <w:tblGrid>
        <w:gridCol w:w="3749"/>
        <w:gridCol w:w="1517"/>
        <w:gridCol w:w="1478"/>
        <w:gridCol w:w="576"/>
        <w:gridCol w:w="1402"/>
        <w:gridCol w:w="619"/>
        <w:gridCol w:w="1339"/>
        <w:gridCol w:w="1478"/>
        <w:gridCol w:w="1474"/>
        <w:gridCol w:w="1584"/>
      </w:tblGrid>
      <w:tr>
        <w:trPr>
          <w:trHeight w:val="274" w:hRule="exact"/>
        </w:trPr>
        <w:tc>
          <w:tcPr>
            <w:vMerge w:val="restart"/>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gridSpan w:val="7"/>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归属于母公司股东权益</w:t>
            </w:r>
          </w:p>
        </w:tc>
        <w:tc>
          <w:tcPr>
            <w:vMerge w:val="restart"/>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股东权益合计</w:t>
            </w:r>
          </w:p>
        </w:tc>
      </w:tr>
      <w:tr>
        <w:trPr>
          <w:trHeight w:val="715" w:hRule="exact"/>
        </w:trPr>
        <w:tc>
          <w:tcPr>
            <w:vMerge/>
            <w:tcBorders>
              <w:left w:val="single" w:sz="4"/>
            </w:tcBorders>
            <w:shd w:val="clear" w:color="auto" w:fill="FFFFFF"/>
            <w:vAlign w:val="center"/>
          </w:tcPr>
          <w:p>
            <w:pPr>
              <w:framePr w:w="15216" w:h="7718" w:vSpace="230" w:wrap="notBeside" w:vAnchor="text" w:hAnchor="text" w:x="339" w:y="231"/>
            </w:pP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股本</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资本公积</w:t>
            </w:r>
          </w:p>
        </w:tc>
        <w:tc>
          <w:tcPr>
            <w:tcBorders>
              <w:top w:val="single" w:sz="4"/>
              <w:left w:val="single" w:sz="4"/>
            </w:tcBorders>
            <w:shd w:val="clear" w:color="auto" w:fill="FFFFFF"/>
            <w:vAlign w:val="top"/>
          </w:tcPr>
          <w:p>
            <w:pPr>
              <w:pStyle w:val="Style35"/>
              <w:keepNext w:val="0"/>
              <w:keepLines w:val="0"/>
              <w:framePr w:w="15216" w:h="7718" w:vSpace="230" w:wrap="notBeside" w:vAnchor="text" w:hAnchor="text" w:x="339" w:y="231"/>
              <w:widowControl w:val="0"/>
              <w:shd w:val="clear" w:color="auto" w:fill="auto"/>
              <w:bidi w:val="0"/>
              <w:spacing w:before="0" w:after="0" w:line="235" w:lineRule="exact"/>
              <w:ind w:left="0" w:right="0" w:firstLine="0"/>
              <w:jc w:val="left"/>
              <w:rPr>
                <w:sz w:val="18"/>
                <w:szCs w:val="18"/>
              </w:rPr>
            </w:pPr>
            <w:r>
              <w:rPr>
                <w:b/>
                <w:bCs/>
                <w:color w:val="000000"/>
                <w:spacing w:val="0"/>
                <w:w w:val="100"/>
                <w:position w:val="0"/>
                <w:sz w:val="18"/>
                <w:szCs w:val="18"/>
              </w:rPr>
              <w:t>减： 库存</w:t>
            </w:r>
          </w:p>
          <w:p>
            <w:pPr>
              <w:pStyle w:val="Style35"/>
              <w:keepNext w:val="0"/>
              <w:keepLines w:val="0"/>
              <w:framePr w:w="15216" w:h="7718" w:vSpace="230" w:wrap="notBeside" w:vAnchor="text" w:hAnchor="text" w:x="339" w:y="231"/>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股</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专项</w:t>
            </w:r>
          </w:p>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储备</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未分配利润</w:t>
            </w:r>
          </w:p>
        </w:tc>
        <w:tc>
          <w:tcPr>
            <w:vMerge/>
            <w:tcBorders>
              <w:left w:val="single" w:sz="4"/>
            </w:tcBorders>
            <w:shd w:val="clear" w:color="auto" w:fill="FFFFFF"/>
            <w:vAlign w:val="center"/>
          </w:tcPr>
          <w:p>
            <w:pPr>
              <w:framePr w:w="15216" w:h="7718" w:vSpace="230" w:wrap="notBeside" w:vAnchor="text" w:hAnchor="text" w:x="339" w:y="231"/>
            </w:pPr>
          </w:p>
        </w:tc>
        <w:tc>
          <w:tcPr>
            <w:vMerge/>
            <w:tcBorders>
              <w:left w:val="single" w:sz="4"/>
              <w:right w:val="single" w:sz="4"/>
            </w:tcBorders>
            <w:shd w:val="clear" w:color="auto" w:fill="FFFFFF"/>
            <w:vAlign w:val="center"/>
          </w:tcPr>
          <w:p>
            <w:pPr>
              <w:framePr w:w="15216" w:h="7718" w:vSpace="230" w:wrap="notBeside" w:vAnchor="text" w:hAnchor="text" w:x="339" w:y="231"/>
            </w:pPr>
          </w:p>
        </w:tc>
      </w:tr>
      <w:tr>
        <w:trPr>
          <w:trHeight w:val="250" w:hRule="exact"/>
        </w:trPr>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2,197,882,238.00</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4,815,464,376.35</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259,087,330.74</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758,118,836.27</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3,512,346,548.71</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3,821,092,249.11</w:t>
            </w:r>
          </w:p>
        </w:tc>
        <w:tc>
          <w:tcPr>
            <w:tcBorders>
              <w:top w:val="single" w:sz="4"/>
              <w:left w:val="single" w:sz="4"/>
              <w:righ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15,363,991,579.18</w:t>
            </w:r>
          </w:p>
        </w:tc>
      </w:tr>
      <w:tr>
        <w:trPr>
          <w:trHeight w:val="250"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45"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同一控制下企业合并</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二、本年年初余额</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2,197,882,238.00</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4,815,464,376.35</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259,087,330.74</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758,118,836.27</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3,512,346,548.71</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3,821,092,249.11</w:t>
            </w:r>
          </w:p>
        </w:tc>
        <w:tc>
          <w:tcPr>
            <w:tcBorders>
              <w:top w:val="single" w:sz="4"/>
              <w:left w:val="single" w:sz="4"/>
              <w:righ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15,363,991,579.18</w:t>
            </w:r>
          </w:p>
        </w:tc>
      </w:tr>
      <w:tr>
        <w:trPr>
          <w:trHeight w:val="245" w:hRule="exact"/>
        </w:trPr>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三、本期增减变动金额（减少以</w:t>
            </w:r>
            <w:r>
              <w:rPr>
                <w:b/>
                <w:bCs/>
                <w:color w:val="000000"/>
                <w:spacing w:val="0"/>
                <w:w w:val="100"/>
                <w:position w:val="0"/>
                <w:sz w:val="16"/>
                <w:szCs w:val="16"/>
              </w:rPr>
              <w:t>”-”</w:t>
            </w:r>
            <w:r>
              <w:rPr>
                <w:b/>
                <w:bCs/>
                <w:color w:val="000000"/>
                <w:spacing w:val="0"/>
                <w:w w:val="100"/>
                <w:position w:val="0"/>
                <w:sz w:val="18"/>
                <w:szCs w:val="18"/>
              </w:rPr>
              <w:t>号填列）</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766,016,713.00</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4,639,174,938.56</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-321,130,048.26</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126,159,337.00</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898,322,116.94</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1,183,301,837.33</w:t>
            </w:r>
          </w:p>
        </w:tc>
        <w:tc>
          <w:tcPr>
            <w:tcBorders>
              <w:top w:val="single" w:sz="4"/>
              <w:left w:val="single" w:sz="4"/>
              <w:righ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7,291,844,894.57</w:t>
            </w:r>
          </w:p>
        </w:tc>
      </w:tr>
      <w:tr>
        <w:trPr>
          <w:trHeight w:val="250" w:hRule="exact"/>
        </w:trPr>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-321,130,048.26</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1,261,593,370.02</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931,238,834.28</w:t>
            </w:r>
          </w:p>
        </w:tc>
        <w:tc>
          <w:tcPr>
            <w:tcBorders>
              <w:top w:val="single" w:sz="4"/>
              <w:left w:val="single" w:sz="4"/>
              <w:righ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1,871,702,156.04</w:t>
            </w:r>
          </w:p>
        </w:tc>
      </w:tr>
      <w:tr>
        <w:trPr>
          <w:trHeight w:val="250"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（二）股东投入和减少资本</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280"/>
              <w:jc w:val="left"/>
              <w:rPr>
                <w:sz w:val="16"/>
                <w:szCs w:val="16"/>
              </w:rPr>
            </w:pPr>
            <w:r>
              <w:rPr>
                <w:b/>
                <w:bCs/>
                <w:color w:val="000000"/>
                <w:spacing w:val="0"/>
                <w:w w:val="100"/>
                <w:position w:val="0"/>
                <w:sz w:val="16"/>
                <w:szCs w:val="16"/>
              </w:rPr>
              <w:t>766,016,713.00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4,900,611,797.78</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342,965,612.10</w:t>
            </w: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6,009,594,122.88</w:t>
            </w:r>
          </w:p>
        </w:tc>
      </w:tr>
      <w:tr>
        <w:trPr>
          <w:trHeight w:val="250" w:hRule="exact"/>
        </w:trPr>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股东投入普通股</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766,016,713.00</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4,691,656,684.67</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601,961,799.85</w:t>
            </w:r>
          </w:p>
        </w:tc>
        <w:tc>
          <w:tcPr>
            <w:tcBorders>
              <w:top w:val="single" w:sz="4"/>
              <w:left w:val="single" w:sz="4"/>
              <w:righ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6,059,635,197.52</w:t>
            </w:r>
          </w:p>
        </w:tc>
      </w:tr>
      <w:tr>
        <w:trPr>
          <w:trHeight w:val="250" w:hRule="exact"/>
        </w:trPr>
        <w:tc>
          <w:tcPr>
            <w:tcBorders>
              <w:top w:val="single" w:sz="4"/>
              <w:left w:val="single" w:sz="4"/>
            </w:tcBorders>
            <w:shd w:val="clear" w:color="auto" w:fill="FFFFFF"/>
            <w:vAlign w:val="top"/>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right w:val="single" w:sz="4"/>
            </w:tcBorders>
            <w:shd w:val="clear" w:color="auto" w:fill="FFFFFF"/>
            <w:vAlign w:val="top"/>
          </w:tcPr>
          <w:p>
            <w:pPr>
              <w:framePr w:w="15216" w:h="7718" w:vSpace="230" w:wrap="notBeside" w:vAnchor="text" w:hAnchor="text" w:x="339" w:y="231"/>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股份支付计入股东权益的金额</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208,955,113.11</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-258,996,187.75</w:t>
            </w:r>
          </w:p>
        </w:tc>
        <w:tc>
          <w:tcPr>
            <w:tcBorders>
              <w:top w:val="single" w:sz="4"/>
              <w:left w:val="single" w:sz="4"/>
              <w:righ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-50,041,074.64</w:t>
            </w:r>
          </w:p>
        </w:tc>
      </w:tr>
      <w:tr>
        <w:trPr>
          <w:trHeight w:val="250"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08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126,159,337.00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-363,271,253.08</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-90,946,272.40</w:t>
            </w: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-328,058,188.48</w:t>
            </w:r>
          </w:p>
        </w:tc>
      </w:tr>
      <w:tr>
        <w:trPr>
          <w:trHeight w:val="250"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126,159,337.00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-126,159,337.00</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45" w:hRule="exact"/>
        </w:trPr>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对股东的分配</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-237,111,916.08</w:t>
            </w: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-90,946,272.40</w:t>
            </w:r>
          </w:p>
        </w:tc>
        <w:tc>
          <w:tcPr>
            <w:tcBorders>
              <w:top w:val="single" w:sz="4"/>
              <w:left w:val="single" w:sz="4"/>
              <w:righ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-328,058,188.48</w:t>
            </w:r>
          </w:p>
        </w:tc>
      </w:tr>
      <w:tr>
        <w:trPr>
          <w:trHeight w:val="250"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（四）股东权益内部结转</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08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资本公积转增股本</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45"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盈余公积转增股本</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08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45"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本年提取</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本年使用</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1140" w:right="0" w:firstLine="0"/>
              <w:jc w:val="left"/>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-261,436,859.22</w:t>
            </w: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top"/>
          </w:tcPr>
          <w:p>
            <w:pPr>
              <w:framePr w:w="15216" w:h="7718" w:vSpace="230" w:wrap="notBeside" w:vAnchor="text" w:hAnchor="text" w:x="339"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43,663.35</w:t>
            </w:r>
          </w:p>
        </w:tc>
        <w:tc>
          <w:tcPr>
            <w:tcBorders>
              <w:top w:val="single" w:sz="4"/>
              <w:left w:val="single" w:sz="4"/>
              <w:right w:val="single" w:sz="4"/>
            </w:tcBorders>
            <w:shd w:val="clear" w:color="auto" w:fill="FFFFFF"/>
            <w:vAlign w:val="bottom"/>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-261,393,195.87</w:t>
            </w:r>
          </w:p>
        </w:tc>
      </w:tr>
      <w:tr>
        <w:trPr>
          <w:trHeight w:val="269" w:hRule="exact"/>
        </w:trPr>
        <w:tc>
          <w:tcPr>
            <w:tcBorders>
              <w:top w:val="single" w:sz="4"/>
              <w:left w:val="single" w:sz="4"/>
              <w:bottom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2,963,898,951.00</w:t>
            </w:r>
          </w:p>
        </w:tc>
        <w:tc>
          <w:tcPr>
            <w:tcBorders>
              <w:top w:val="single" w:sz="4"/>
              <w:left w:val="single" w:sz="4"/>
              <w:bottom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9,454,639,314.91</w:t>
            </w:r>
          </w:p>
        </w:tc>
        <w:tc>
          <w:tcPr>
            <w:tcBorders>
              <w:top w:val="single" w:sz="4"/>
              <w:left w:val="single" w:sz="4"/>
              <w:bottom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-62,042,717.52</w:t>
            </w:r>
          </w:p>
        </w:tc>
        <w:tc>
          <w:tcPr>
            <w:tcBorders>
              <w:top w:val="single" w:sz="4"/>
              <w:left w:val="single" w:sz="4"/>
              <w:bottom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884,278,173.27</w:t>
            </w:r>
          </w:p>
        </w:tc>
        <w:tc>
          <w:tcPr>
            <w:tcBorders>
              <w:top w:val="single" w:sz="4"/>
              <w:left w:val="single" w:sz="4"/>
              <w:bottom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4,410,668,665.65</w:t>
            </w:r>
          </w:p>
        </w:tc>
        <w:tc>
          <w:tcPr>
            <w:tcBorders>
              <w:top w:val="single" w:sz="4"/>
              <w:left w:val="single" w:sz="4"/>
              <w:bottom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5,004,394,086.44</w:t>
            </w:r>
          </w:p>
        </w:tc>
        <w:tc>
          <w:tcPr>
            <w:tcBorders>
              <w:top w:val="single" w:sz="4"/>
              <w:left w:val="single" w:sz="4"/>
              <w:bottom w:val="single" w:sz="4"/>
              <w:right w:val="single" w:sz="4"/>
            </w:tcBorders>
            <w:shd w:val="clear" w:color="auto" w:fill="FFFFFF"/>
            <w:vAlign w:val="center"/>
          </w:tcPr>
          <w:p>
            <w:pPr>
              <w:pStyle w:val="Style35"/>
              <w:keepNext w:val="0"/>
              <w:keepLines w:val="0"/>
              <w:framePr w:w="15216" w:h="7718" w:vSpace="230" w:wrap="notBeside" w:vAnchor="text" w:hAnchor="text" w:x="339"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22,655,836,473.75</w:t>
            </w:r>
          </w:p>
        </w:tc>
      </w:tr>
    </w:tbl>
    <w:p>
      <w:pPr>
        <w:pStyle w:val="Style33"/>
        <w:keepNext w:val="0"/>
        <w:keepLines w:val="0"/>
        <w:framePr w:w="2390" w:h="230" w:hSpace="338" w:wrap="notBeside" w:vAnchor="text" w:hAnchor="text" w:x="531"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编制单位：同方股份有限公司</w:t>
      </w:r>
    </w:p>
    <w:p>
      <w:pPr>
        <w:pStyle w:val="Style33"/>
        <w:keepNext w:val="0"/>
        <w:keepLines w:val="0"/>
        <w:framePr w:w="1315" w:h="230" w:hSpace="338" w:wrap="notBeside" w:vAnchor="text" w:hAnchor="text" w:x="14144"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单位：人民币元</w:t>
      </w:r>
    </w:p>
    <w:p>
      <w:pPr>
        <w:widowControl w:val="0"/>
        <w:spacing w:line="1" w:lineRule="exact"/>
      </w:pPr>
      <w:r>
        <w:br w:type="page"/>
      </w:r>
    </w:p>
    <w:p>
      <w:pPr>
        <w:pStyle w:val="Style41"/>
        <w:keepNext/>
        <w:keepLines/>
        <w:widowControl w:val="0"/>
        <w:shd w:val="clear" w:color="auto" w:fill="auto"/>
        <w:bidi w:val="0"/>
        <w:spacing w:before="0" w:after="0" w:line="240" w:lineRule="auto"/>
        <w:ind w:left="0" w:right="0" w:firstLine="0"/>
        <w:jc w:val="center"/>
      </w:pPr>
      <w:bookmarkStart w:id="881" w:name="bookmark881"/>
      <w:bookmarkStart w:id="882" w:name="bookmark882"/>
      <w:bookmarkStart w:id="883" w:name="bookmark883"/>
      <w:r>
        <w:rPr>
          <w:color w:val="000000"/>
          <w:spacing w:val="0"/>
          <w:w w:val="100"/>
          <w:position w:val="0"/>
        </w:rPr>
        <w:t>母公司股东权益变动表</w:t>
      </w:r>
      <w:bookmarkEnd w:id="881"/>
      <w:bookmarkEnd w:id="882"/>
      <w:bookmarkEnd w:id="883"/>
    </w:p>
    <w:p>
      <w:pPr>
        <w:pStyle w:val="Style10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p>
      <w:pPr>
        <w:widowControl w:val="0"/>
        <w:spacing w:line="1" w:lineRule="exact"/>
      </w:pPr>
      <w:r>
        <mc:AlternateContent>
          <mc:Choice Requires="wps">
            <w:drawing>
              <wp:anchor distT="139700" distB="3175" distL="0" distR="0" simplePos="0" relativeHeight="125829437" behindDoc="0" locked="0" layoutInCell="1" allowOverlap="1">
                <wp:simplePos x="0" y="0"/>
                <wp:positionH relativeFrom="page">
                  <wp:posOffset>787400</wp:posOffset>
                </wp:positionH>
                <wp:positionV relativeFrom="paragraph">
                  <wp:posOffset>139700</wp:posOffset>
                </wp:positionV>
                <wp:extent cx="1228090" cy="167640"/>
                <wp:wrapTopAndBottom/>
                <wp:docPr id="109" name="Shape 109"/>
                <a:graphic xmlns:a="http://schemas.openxmlformats.org/drawingml/2006/main">
                  <a:graphicData uri="http://schemas.microsoft.com/office/word/2010/wordprocessingShape">
                    <wps:wsp>
                      <wps:cNvSpPr txBox="1"/>
                      <wps:spPr>
                        <a:xfrm>
                          <a:ext cx="1228090" cy="167640"/>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866" w:name="bookmark866"/>
                            <w:bookmarkStart w:id="867" w:name="bookmark867"/>
                            <w:bookmarkStart w:id="868" w:name="bookmark868"/>
                            <w:r>
                              <w:rPr>
                                <w:color w:val="000000"/>
                                <w:spacing w:val="0"/>
                                <w:w w:val="100"/>
                                <w:position w:val="0"/>
                              </w:rPr>
                              <w:t>法定代表人：周立业</w:t>
                            </w:r>
                            <w:bookmarkEnd w:id="866"/>
                            <w:bookmarkEnd w:id="867"/>
                            <w:bookmarkEnd w:id="868"/>
                          </w:p>
                        </w:txbxContent>
                      </wps:txbx>
                      <wps:bodyPr wrap="none" lIns="0" tIns="0" rIns="0" bIns="0">
                        <a:noAutoFit/>
                      </wps:bodyPr>
                    </wps:wsp>
                  </a:graphicData>
                </a:graphic>
              </wp:anchor>
            </w:drawing>
          </mc:Choice>
          <mc:Fallback>
            <w:pict>
              <v:shape id="_x0000_s1135" type="#_x0000_t202" style="position:absolute;margin-left:62.pt;margin-top:11.pt;width:96.700000000000003pt;height:13.200000000000001pt;z-index:-125829316;mso-wrap-distance-left:0;mso-wrap-distance-top:11.pt;mso-wrap-distance-right:0;mso-wrap-distance-bottom:0.25pt;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866" w:name="bookmark866"/>
                      <w:bookmarkStart w:id="867" w:name="bookmark867"/>
                      <w:bookmarkStart w:id="868" w:name="bookmark868"/>
                      <w:r>
                        <w:rPr>
                          <w:color w:val="000000"/>
                          <w:spacing w:val="0"/>
                          <w:w w:val="100"/>
                          <w:position w:val="0"/>
                        </w:rPr>
                        <w:t>法定代表人：周立业</w:t>
                      </w:r>
                      <w:bookmarkEnd w:id="866"/>
                      <w:bookmarkEnd w:id="867"/>
                      <w:bookmarkEnd w:id="868"/>
                    </w:p>
                  </w:txbxContent>
                </v:textbox>
                <w10:wrap type="topAndBottom" anchorx="page"/>
              </v:shape>
            </w:pict>
          </mc:Fallback>
        </mc:AlternateContent>
      </w:r>
      <w:r>
        <mc:AlternateContent>
          <mc:Choice Requires="wps">
            <w:drawing>
              <wp:anchor distT="139700" distB="0" distL="0" distR="0" simplePos="0" relativeHeight="125829439" behindDoc="0" locked="0" layoutInCell="1" allowOverlap="1">
                <wp:simplePos x="0" y="0"/>
                <wp:positionH relativeFrom="page">
                  <wp:posOffset>4524375</wp:posOffset>
                </wp:positionH>
                <wp:positionV relativeFrom="paragraph">
                  <wp:posOffset>139700</wp:posOffset>
                </wp:positionV>
                <wp:extent cx="1225550" cy="170815"/>
                <wp:wrapTopAndBottom/>
                <wp:docPr id="111" name="Shape 111"/>
                <a:graphic xmlns:a="http://schemas.openxmlformats.org/drawingml/2006/main">
                  <a:graphicData uri="http://schemas.microsoft.com/office/word/2010/wordprocessingShape">
                    <wps:wsp>
                      <wps:cNvSpPr txBox="1"/>
                      <wps:spPr>
                        <a:xfrm>
                          <a:ext cx="1225550" cy="170815"/>
                        </a:xfrm>
                        <a:prstGeom prst="rect"/>
                        <a:noFill/>
                      </wps:spPr>
                      <wps:txbx>
                        <w:txbxContent>
                          <w:p>
                            <w:pPr>
                              <w:pStyle w:val="Style43"/>
                              <w:keepNext/>
                              <w:keepLines/>
                              <w:widowControl w:val="0"/>
                              <w:shd w:val="clear" w:color="auto" w:fill="auto"/>
                              <w:bidi w:val="0"/>
                              <w:spacing w:before="0" w:after="0" w:line="240" w:lineRule="auto"/>
                              <w:ind w:left="0" w:right="0" w:firstLine="0"/>
                              <w:jc w:val="center"/>
                            </w:pPr>
                            <w:bookmarkStart w:id="869" w:name="bookmark869"/>
                            <w:bookmarkStart w:id="870" w:name="bookmark870"/>
                            <w:bookmarkStart w:id="871" w:name="bookmark871"/>
                            <w:r>
                              <w:rPr>
                                <w:color w:val="000000"/>
                                <w:spacing w:val="0"/>
                                <w:w w:val="100"/>
                                <w:position w:val="0"/>
                              </w:rPr>
                              <w:t>财务负责人：刘卫东</w:t>
                            </w:r>
                            <w:bookmarkEnd w:id="869"/>
                            <w:bookmarkEnd w:id="870"/>
                            <w:bookmarkEnd w:id="871"/>
                          </w:p>
                        </w:txbxContent>
                      </wps:txbx>
                      <wps:bodyPr wrap="none" lIns="0" tIns="0" rIns="0" bIns="0">
                        <a:noAutoFit/>
                      </wps:bodyPr>
                    </wps:wsp>
                  </a:graphicData>
                </a:graphic>
              </wp:anchor>
            </w:drawing>
          </mc:Choice>
          <mc:Fallback>
            <w:pict>
              <v:shape id="_x0000_s1137" type="#_x0000_t202" style="position:absolute;margin-left:356.25pt;margin-top:11.pt;width:96.5pt;height:13.450000000000001pt;z-index:-125829314;mso-wrap-distance-left:0;mso-wrap-distance-top:11.pt;mso-wrap-distance-right:0;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center"/>
                      </w:pPr>
                      <w:bookmarkStart w:id="869" w:name="bookmark869"/>
                      <w:bookmarkStart w:id="870" w:name="bookmark870"/>
                      <w:bookmarkStart w:id="871" w:name="bookmark871"/>
                      <w:r>
                        <w:rPr>
                          <w:color w:val="000000"/>
                          <w:spacing w:val="0"/>
                          <w:w w:val="100"/>
                          <w:position w:val="0"/>
                        </w:rPr>
                        <w:t>财务负责人：刘卫东</w:t>
                      </w:r>
                      <w:bookmarkEnd w:id="869"/>
                      <w:bookmarkEnd w:id="870"/>
                      <w:bookmarkEnd w:id="871"/>
                    </w:p>
                  </w:txbxContent>
                </v:textbox>
                <w10:wrap type="topAndBottom" anchorx="page"/>
              </v:shape>
            </w:pict>
          </mc:Fallback>
        </mc:AlternateContent>
      </w:r>
      <w:r>
        <mc:AlternateContent>
          <mc:Choice Requires="wps">
            <w:drawing>
              <wp:anchor distT="139700" distB="0" distL="0" distR="0" simplePos="0" relativeHeight="125829441" behindDoc="0" locked="0" layoutInCell="1" allowOverlap="1">
                <wp:simplePos x="0" y="0"/>
                <wp:positionH relativeFrom="page">
                  <wp:posOffset>8388985</wp:posOffset>
                </wp:positionH>
                <wp:positionV relativeFrom="paragraph">
                  <wp:posOffset>139700</wp:posOffset>
                </wp:positionV>
                <wp:extent cx="1493520" cy="170815"/>
                <wp:wrapTopAndBottom/>
                <wp:docPr id="113" name="Shape 113"/>
                <a:graphic xmlns:a="http://schemas.openxmlformats.org/drawingml/2006/main">
                  <a:graphicData uri="http://schemas.microsoft.com/office/word/2010/wordprocessingShape">
                    <wps:wsp>
                      <wps:cNvSpPr txBox="1"/>
                      <wps:spPr>
                        <a:xfrm>
                          <a:ext cx="1493520" cy="170815"/>
                        </a:xfrm>
                        <a:prstGeom prst="rect"/>
                        <a:noFill/>
                      </wps:spPr>
                      <wps:txbx>
                        <w:txbxContent>
                          <w:p>
                            <w:pPr>
                              <w:pStyle w:val="Style43"/>
                              <w:keepNext/>
                              <w:keepLines/>
                              <w:widowControl w:val="0"/>
                              <w:shd w:val="clear" w:color="auto" w:fill="auto"/>
                              <w:bidi w:val="0"/>
                              <w:spacing w:before="0" w:after="0" w:line="240" w:lineRule="auto"/>
                              <w:ind w:left="0" w:right="0" w:firstLine="0"/>
                              <w:jc w:val="right"/>
                            </w:pPr>
                            <w:bookmarkStart w:id="872" w:name="bookmark872"/>
                            <w:bookmarkStart w:id="873" w:name="bookmark873"/>
                            <w:bookmarkStart w:id="874" w:name="bookmark874"/>
                            <w:r>
                              <w:rPr>
                                <w:color w:val="000000"/>
                                <w:spacing w:val="0"/>
                                <w:w w:val="100"/>
                                <w:position w:val="0"/>
                              </w:rPr>
                              <w:t>会计机构负责人：王映浒</w:t>
                            </w:r>
                            <w:bookmarkEnd w:id="872"/>
                            <w:bookmarkEnd w:id="873"/>
                            <w:bookmarkEnd w:id="874"/>
                          </w:p>
                        </w:txbxContent>
                      </wps:txbx>
                      <wps:bodyPr wrap="none" lIns="0" tIns="0" rIns="0" bIns="0">
                        <a:noAutoFit/>
                      </wps:bodyPr>
                    </wps:wsp>
                  </a:graphicData>
                </a:graphic>
              </wp:anchor>
            </w:drawing>
          </mc:Choice>
          <mc:Fallback>
            <w:pict>
              <v:shape id="_x0000_s1139" type="#_x0000_t202" style="position:absolute;margin-left:660.55000000000007pt;margin-top:11.pt;width:117.60000000000001pt;height:13.450000000000001pt;z-index:-125829312;mso-wrap-distance-left:0;mso-wrap-distance-top:11.pt;mso-wrap-distance-right:0;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right"/>
                      </w:pPr>
                      <w:bookmarkStart w:id="872" w:name="bookmark872"/>
                      <w:bookmarkStart w:id="873" w:name="bookmark873"/>
                      <w:bookmarkStart w:id="874" w:name="bookmark874"/>
                      <w:r>
                        <w:rPr>
                          <w:color w:val="000000"/>
                          <w:spacing w:val="0"/>
                          <w:w w:val="100"/>
                          <w:position w:val="0"/>
                        </w:rPr>
                        <w:t>会计机构负责人：王映浒</w:t>
                      </w:r>
                      <w:bookmarkEnd w:id="872"/>
                      <w:bookmarkEnd w:id="873"/>
                      <w:bookmarkEnd w:id="874"/>
                    </w:p>
                  </w:txbxContent>
                </v:textbox>
                <w10:wrap type="topAndBottom" anchorx="page"/>
              </v:shape>
            </w:pict>
          </mc:Fallback>
        </mc:AlternateContent>
      </w:r>
    </w:p>
    <w:tbl>
      <w:tblPr>
        <w:tblOverlap w:val="never"/>
        <w:jc w:val="left"/>
        <w:tblLayout w:type="fixed"/>
      </w:tblPr>
      <w:tblGrid>
        <w:gridCol w:w="3864"/>
        <w:gridCol w:w="1474"/>
        <w:gridCol w:w="1478"/>
        <w:gridCol w:w="1085"/>
        <w:gridCol w:w="1402"/>
        <w:gridCol w:w="1090"/>
        <w:gridCol w:w="1474"/>
        <w:gridCol w:w="1478"/>
        <w:gridCol w:w="1579"/>
      </w:tblGrid>
      <w:tr>
        <w:trPr>
          <w:trHeight w:val="523"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股本</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股东权益合计</w:t>
            </w:r>
          </w:p>
        </w:tc>
      </w:tr>
      <w:tr>
        <w:trPr>
          <w:trHeight w:val="245" w:hRule="exact"/>
        </w:trPr>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2,963,898,951.00</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9,178,270,672.12</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22,244,949.84</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883,160,184.89</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587,848,855.14</w:t>
            </w:r>
          </w:p>
        </w:tc>
        <w:tc>
          <w:tcPr>
            <w:tcBorders>
              <w:top w:val="single" w:sz="4"/>
              <w:left w:val="single" w:sz="4"/>
              <w:righ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13,635,423,612.99</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2,963,898,951.00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9,178,270,672.12</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22,244,949.84</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883,160,184.89</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587,848,855.14</w:t>
            </w: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13,635,423,612.99</w:t>
            </w:r>
          </w:p>
        </w:tc>
      </w:tr>
      <w:tr>
        <w:trPr>
          <w:trHeight w:val="245" w:hRule="exact"/>
        </w:trPr>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三、本期增减变动金额（减少以</w:t>
            </w:r>
            <w:r>
              <w:rPr>
                <w:b/>
                <w:bCs/>
                <w:color w:val="000000"/>
                <w:spacing w:val="0"/>
                <w:w w:val="100"/>
                <w:position w:val="0"/>
                <w:sz w:val="16"/>
                <w:szCs w:val="16"/>
              </w:rPr>
              <w:t>”-”</w:t>
            </w:r>
            <w:r>
              <w:rPr>
                <w:b/>
                <w:bCs/>
                <w:color w:val="000000"/>
                <w:spacing w:val="0"/>
                <w:w w:val="100"/>
                <w:position w:val="0"/>
                <w:sz w:val="18"/>
                <w:szCs w:val="18"/>
              </w:rPr>
              <w:t>号填列）</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77,559,776.75</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-299,281,154.21</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430,232,927.37</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2,416,901,531.84</w:t>
            </w:r>
          </w:p>
        </w:tc>
        <w:tc>
          <w:tcPr>
            <w:tcBorders>
              <w:top w:val="single" w:sz="4"/>
              <w:left w:val="single" w:sz="4"/>
              <w:righ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2,625,413,081.75</w:t>
            </w:r>
          </w:p>
        </w:tc>
      </w:tr>
      <w:tr>
        <w:trPr>
          <w:trHeight w:val="250" w:hRule="exact"/>
        </w:trPr>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-299,281,154.21</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3,232,441,322.84</w:t>
            </w:r>
          </w:p>
        </w:tc>
        <w:tc>
          <w:tcPr>
            <w:tcBorders>
              <w:top w:val="single" w:sz="4"/>
              <w:left w:val="single" w:sz="4"/>
              <w:righ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2,933,160,168.63</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（二）股东投入和减少资本</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股东投入普通股</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45" w:hRule="exact"/>
        </w:trPr>
        <w:tc>
          <w:tcPr>
            <w:tcBorders>
              <w:top w:val="single" w:sz="4"/>
              <w:left w:val="single" w:sz="4"/>
            </w:tcBorders>
            <w:shd w:val="clear" w:color="auto" w:fill="FFFFFF"/>
            <w:vAlign w:val="top"/>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top"/>
          </w:tcPr>
          <w:p>
            <w:pPr>
              <w:framePr w:w="14923" w:h="7003" w:vSpace="230" w:wrap="notBeside" w:vAnchor="text" w:hAnchor="text" w:x="486" w:y="231"/>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股份支付计入股东权益的金额</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430,232,927.37</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-815,539,791.00</w:t>
            </w: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-385,306,863.63</w:t>
            </w:r>
          </w:p>
        </w:tc>
      </w:tr>
      <w:tr>
        <w:trPr>
          <w:trHeight w:val="245" w:hRule="exact"/>
        </w:trPr>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430,232,927.37</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-430,232,927.37</w:t>
            </w:r>
          </w:p>
        </w:tc>
        <w:tc>
          <w:tcPr>
            <w:tcBorders>
              <w:top w:val="single" w:sz="4"/>
              <w:left w:val="single" w:sz="4"/>
              <w:righ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对股东的分配</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-385,306,863.63</w:t>
            </w:r>
          </w:p>
        </w:tc>
        <w:tc>
          <w:tcPr>
            <w:tcBorders>
              <w:top w:val="single" w:sz="4"/>
              <w:left w:val="single" w:sz="4"/>
              <w:righ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-385,306,863.63</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（四）股东权益内部结转</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45"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45"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本年提取</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本年使用</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77,559,776.75</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77,559,776.75</w:t>
            </w:r>
          </w:p>
        </w:tc>
      </w:tr>
      <w:tr>
        <w:trPr>
          <w:trHeight w:val="269" w:hRule="exact"/>
        </w:trPr>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2,963,898,951.00</w:t>
            </w:r>
          </w:p>
        </w:tc>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9,255,830,448.87</w:t>
            </w:r>
          </w:p>
        </w:tc>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left"/>
              <w:rPr>
                <w:sz w:val="16"/>
                <w:szCs w:val="16"/>
              </w:rPr>
            </w:pPr>
            <w:r>
              <w:rPr>
                <w:b/>
                <w:bCs/>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-277,036,204.37</w:t>
            </w:r>
          </w:p>
        </w:tc>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1,313,393,112.26</w:t>
            </w:r>
          </w:p>
        </w:tc>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3,004,750,386.98</w:t>
            </w:r>
          </w:p>
        </w:tc>
        <w:tc>
          <w:tcPr>
            <w:tcBorders>
              <w:top w:val="single" w:sz="4"/>
              <w:left w:val="single" w:sz="4"/>
              <w:bottom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16,260,836,694.74</w:t>
            </w:r>
          </w:p>
        </w:tc>
      </w:tr>
    </w:tbl>
    <w:p>
      <w:pPr>
        <w:pStyle w:val="Style33"/>
        <w:keepNext w:val="0"/>
        <w:keepLines w:val="0"/>
        <w:framePr w:w="2390" w:h="230" w:hSpace="485" w:wrap="notBeside" w:vAnchor="text" w:hAnchor="text" w:x="678"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编制单位：同方股份有限公司</w:t>
      </w:r>
    </w:p>
    <w:p>
      <w:pPr>
        <w:pStyle w:val="Style33"/>
        <w:keepNext w:val="0"/>
        <w:keepLines w:val="0"/>
        <w:framePr w:w="1310" w:h="230" w:hSpace="485" w:wrap="notBeside" w:vAnchor="text" w:hAnchor="text" w:x="14003"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单位：人民币元</w:t>
      </w:r>
    </w:p>
    <w:p>
      <w:pPr>
        <w:widowControl w:val="0"/>
        <w:spacing w:line="1" w:lineRule="exact"/>
      </w:pPr>
      <w:r>
        <w:br w:type="page"/>
      </w:r>
    </w:p>
    <w:p>
      <w:pPr>
        <w:pStyle w:val="Style41"/>
        <w:keepNext/>
        <w:keepLines/>
        <w:widowControl w:val="0"/>
        <w:shd w:val="clear" w:color="auto" w:fill="auto"/>
        <w:bidi w:val="0"/>
        <w:spacing w:before="0" w:after="0" w:line="240" w:lineRule="auto"/>
        <w:ind w:left="0" w:right="0" w:firstLine="0"/>
        <w:jc w:val="center"/>
      </w:pPr>
      <w:bookmarkStart w:id="884" w:name="bookmark884"/>
      <w:bookmarkStart w:id="885" w:name="bookmark885"/>
      <w:bookmarkStart w:id="886" w:name="bookmark886"/>
      <w:r>
        <w:rPr>
          <w:color w:val="000000"/>
          <w:spacing w:val="0"/>
          <w:w w:val="100"/>
          <w:position w:val="0"/>
        </w:rPr>
        <w:t>母公司股东权益变动表</w:t>
      </w:r>
      <w:bookmarkEnd w:id="884"/>
      <w:bookmarkEnd w:id="885"/>
      <w:bookmarkEnd w:id="886"/>
    </w:p>
    <w:p>
      <w:pPr>
        <w:pStyle w:val="Style10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w:t>
      </w:r>
    </w:p>
    <w:tbl>
      <w:tblPr>
        <w:tblOverlap w:val="never"/>
        <w:jc w:val="left"/>
        <w:tblLayout w:type="fixed"/>
      </w:tblPr>
      <w:tblGrid>
        <w:gridCol w:w="3936"/>
        <w:gridCol w:w="1474"/>
        <w:gridCol w:w="1478"/>
        <w:gridCol w:w="1152"/>
        <w:gridCol w:w="1315"/>
        <w:gridCol w:w="1152"/>
        <w:gridCol w:w="1416"/>
        <w:gridCol w:w="1421"/>
        <w:gridCol w:w="1579"/>
      </w:tblGrid>
      <w:tr>
        <w:trPr>
          <w:trHeight w:val="523"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股本</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减：库存股</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其他综合收益</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专项储备</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未分配利润</w:t>
            </w: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股东权益合计</w:t>
            </w:r>
          </w:p>
        </w:tc>
      </w:tr>
      <w:tr>
        <w:trPr>
          <w:trHeight w:val="245" w:hRule="exact"/>
        </w:trPr>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2,197,882,238.00</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4,431,975,989.56</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35,603,418.27</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756,539,965.35</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855,309,149.24</w:t>
            </w:r>
          </w:p>
        </w:tc>
        <w:tc>
          <w:tcPr>
            <w:tcBorders>
              <w:top w:val="single" w:sz="4"/>
              <w:left w:val="single" w:sz="4"/>
              <w:righ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8,277,310,760.42</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2,197,882,238.00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4,431,975,989.56</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35,603,418.27</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756,539,965.35</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855,309,149.24</w:t>
            </w: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8,277,310,760.42</w:t>
            </w:r>
          </w:p>
        </w:tc>
      </w:tr>
      <w:tr>
        <w:trPr>
          <w:trHeight w:val="245" w:hRule="exact"/>
        </w:trPr>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三、本期增减变动金额（减少以</w:t>
            </w:r>
            <w:r>
              <w:rPr>
                <w:b/>
                <w:bCs/>
                <w:color w:val="000000"/>
                <w:spacing w:val="0"/>
                <w:w w:val="100"/>
                <w:position w:val="0"/>
                <w:sz w:val="16"/>
                <w:szCs w:val="16"/>
              </w:rPr>
              <w:t>”-”</w:t>
            </w:r>
            <w:r>
              <w:rPr>
                <w:b/>
                <w:bCs/>
                <w:color w:val="000000"/>
                <w:spacing w:val="0"/>
                <w:w w:val="100"/>
                <w:position w:val="0"/>
                <w:sz w:val="18"/>
                <w:szCs w:val="18"/>
              </w:rPr>
              <w:t>号填列）</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766,016,713.00</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4,746,294,682.56</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-13,358,468.43</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126,620,219.54</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-267,460,294.10</w:t>
            </w:r>
          </w:p>
        </w:tc>
        <w:tc>
          <w:tcPr>
            <w:tcBorders>
              <w:top w:val="single" w:sz="4"/>
              <w:left w:val="single" w:sz="4"/>
              <w:righ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5,358,112,852.57</w:t>
            </w:r>
          </w:p>
        </w:tc>
      </w:tr>
      <w:tr>
        <w:trPr>
          <w:trHeight w:val="250" w:hRule="exact"/>
        </w:trPr>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-13,358,468.43</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91,663,016.08</w:t>
            </w:r>
          </w:p>
        </w:tc>
        <w:tc>
          <w:tcPr>
            <w:tcBorders>
              <w:top w:val="single" w:sz="4"/>
              <w:left w:val="single" w:sz="4"/>
              <w:righ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420"/>
              <w:jc w:val="both"/>
              <w:rPr>
                <w:sz w:val="16"/>
                <w:szCs w:val="16"/>
              </w:rPr>
            </w:pPr>
            <w:r>
              <w:rPr>
                <w:b/>
                <w:bCs/>
                <w:color w:val="000000"/>
                <w:spacing w:val="0"/>
                <w:w w:val="100"/>
                <w:position w:val="0"/>
                <w:sz w:val="16"/>
                <w:szCs w:val="16"/>
              </w:rPr>
              <w:t>78,304,547.65</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（二）股东投入和减少资本</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766,016,713.00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4,691,656,684.67</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5,457,673,397.67</w:t>
            </w:r>
          </w:p>
        </w:tc>
      </w:tr>
      <w:tr>
        <w:trPr>
          <w:trHeight w:val="250" w:hRule="exact"/>
        </w:trPr>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股东投入普通股</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766,016,713.00</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4,691,656,684.67</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both"/>
              <w:rPr>
                <w:sz w:val="16"/>
                <w:szCs w:val="16"/>
              </w:rPr>
            </w:pPr>
            <w:r>
              <w:rPr>
                <w:b/>
                <w:bCs/>
                <w:color w:val="000000"/>
                <w:spacing w:val="0"/>
                <w:w w:val="100"/>
                <w:position w:val="0"/>
                <w:sz w:val="16"/>
                <w:szCs w:val="16"/>
              </w:rPr>
              <w:t>5,457,673,397.67</w:t>
            </w:r>
          </w:p>
        </w:tc>
      </w:tr>
      <w:tr>
        <w:trPr>
          <w:trHeight w:val="245" w:hRule="exact"/>
        </w:trPr>
        <w:tc>
          <w:tcPr>
            <w:tcBorders>
              <w:top w:val="single" w:sz="4"/>
              <w:left w:val="single" w:sz="4"/>
            </w:tcBorders>
            <w:shd w:val="clear" w:color="auto" w:fill="FFFFFF"/>
            <w:vAlign w:val="top"/>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top"/>
          </w:tcPr>
          <w:p>
            <w:pPr>
              <w:framePr w:w="14923" w:h="7003" w:vSpace="230" w:wrap="notBeside" w:vAnchor="text" w:hAnchor="text" w:x="486" w:y="231"/>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股份支付计入股东权益的金额</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126,159,337.00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-363,271,253.08</w:t>
            </w: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-237,111,916.08</w:t>
            </w:r>
          </w:p>
        </w:tc>
      </w:tr>
      <w:tr>
        <w:trPr>
          <w:trHeight w:val="245" w:hRule="exact"/>
        </w:trPr>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126,159,337.00</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-126,159,337.00</w:t>
            </w:r>
          </w:p>
        </w:tc>
        <w:tc>
          <w:tcPr>
            <w:tcBorders>
              <w:top w:val="single" w:sz="4"/>
              <w:left w:val="single" w:sz="4"/>
              <w:righ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对股东的分配</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-237,111,916.08</w:t>
            </w:r>
          </w:p>
        </w:tc>
        <w:tc>
          <w:tcPr>
            <w:tcBorders>
              <w:top w:val="single" w:sz="4"/>
              <w:left w:val="single" w:sz="4"/>
              <w:righ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-237,111,916.08</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（四）股东权益内部结转</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45"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资本公积转增资本</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盈余公积转增资本</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45"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0.00</w:t>
            </w:r>
          </w:p>
        </w:tc>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本年提取</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本年使用</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1140" w:right="0" w:firstLine="0"/>
              <w:jc w:val="both"/>
              <w:rPr>
                <w:sz w:val="16"/>
                <w:szCs w:val="16"/>
              </w:rPr>
            </w:pPr>
            <w:r>
              <w:rPr>
                <w:b/>
                <w:bCs/>
                <w:color w:val="000000"/>
                <w:spacing w:val="0"/>
                <w:w w:val="100"/>
                <w:position w:val="0"/>
                <w:sz w:val="16"/>
                <w:szCs w:val="16"/>
              </w:rPr>
              <w:t>0.00</w:t>
            </w:r>
          </w:p>
        </w:tc>
      </w:tr>
      <w:tr>
        <w:trPr>
          <w:trHeight w:val="250" w:hRule="exact"/>
        </w:trPr>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54,637,997.89</w:t>
            </w: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top"/>
          </w:tcPr>
          <w:p>
            <w:pPr>
              <w:framePr w:w="14923" w:h="7003" w:vSpace="230" w:wrap="notBeside" w:vAnchor="text" w:hAnchor="text" w:x="486" w:y="231"/>
              <w:widowControl w:val="0"/>
              <w:rPr>
                <w:sz w:val="10"/>
                <w:szCs w:val="10"/>
              </w:rPr>
            </w:pP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460,882.54</w:t>
            </w:r>
          </w:p>
        </w:tc>
        <w:tc>
          <w:tcPr>
            <w:tcBorders>
              <w:top w:val="single" w:sz="4"/>
              <w:lef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4,147,942.90</w:t>
            </w:r>
          </w:p>
        </w:tc>
        <w:tc>
          <w:tcPr>
            <w:tcBorders>
              <w:top w:val="single" w:sz="4"/>
              <w:left w:val="single" w:sz="4"/>
              <w:right w:val="single" w:sz="4"/>
            </w:tcBorders>
            <w:shd w:val="clear" w:color="auto" w:fill="FFFFFF"/>
            <w:vAlign w:val="bottom"/>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420"/>
              <w:jc w:val="both"/>
              <w:rPr>
                <w:sz w:val="16"/>
                <w:szCs w:val="16"/>
              </w:rPr>
            </w:pPr>
            <w:r>
              <w:rPr>
                <w:b/>
                <w:bCs/>
                <w:color w:val="000000"/>
                <w:spacing w:val="0"/>
                <w:w w:val="100"/>
                <w:position w:val="0"/>
                <w:sz w:val="16"/>
                <w:szCs w:val="16"/>
              </w:rPr>
              <w:t>59,246,823.33</w:t>
            </w:r>
          </w:p>
        </w:tc>
      </w:tr>
      <w:tr>
        <w:trPr>
          <w:trHeight w:val="269" w:hRule="exact"/>
        </w:trPr>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2,963,898,951.00</w:t>
            </w:r>
          </w:p>
        </w:tc>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9,178,270,672.12</w:t>
            </w:r>
          </w:p>
        </w:tc>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left"/>
              <w:rPr>
                <w:sz w:val="16"/>
                <w:szCs w:val="16"/>
              </w:rPr>
            </w:pPr>
            <w:r>
              <w:rPr>
                <w:b/>
                <w:bCs/>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22,244,949.84</w:t>
            </w:r>
          </w:p>
        </w:tc>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883,160,184.89</w:t>
            </w:r>
          </w:p>
        </w:tc>
        <w:tc>
          <w:tcPr>
            <w:tcBorders>
              <w:top w:val="single" w:sz="4"/>
              <w:left w:val="single" w:sz="4"/>
              <w:bottom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587,848,855.14</w:t>
            </w:r>
          </w:p>
        </w:tc>
        <w:tc>
          <w:tcPr>
            <w:tcBorders>
              <w:top w:val="single" w:sz="4"/>
              <w:left w:val="single" w:sz="4"/>
              <w:bottom w:val="single" w:sz="4"/>
              <w:right w:val="single" w:sz="4"/>
            </w:tcBorders>
            <w:shd w:val="clear" w:color="auto" w:fill="FFFFFF"/>
            <w:vAlign w:val="center"/>
          </w:tcPr>
          <w:p>
            <w:pPr>
              <w:pStyle w:val="Style35"/>
              <w:keepNext w:val="0"/>
              <w:keepLines w:val="0"/>
              <w:framePr w:w="14923" w:h="7003" w:vSpace="230" w:wrap="notBeside" w:vAnchor="text" w:hAnchor="text" w:x="486" w:y="23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13,635,423,612.99</w:t>
            </w:r>
          </w:p>
        </w:tc>
      </w:tr>
    </w:tbl>
    <w:p>
      <w:pPr>
        <w:pStyle w:val="Style33"/>
        <w:keepNext w:val="0"/>
        <w:keepLines w:val="0"/>
        <w:framePr w:w="2390" w:h="230" w:hSpace="485" w:wrap="notBeside" w:vAnchor="text" w:hAnchor="text" w:x="678"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编制单位：同方股份有限公司</w:t>
      </w:r>
    </w:p>
    <w:p>
      <w:pPr>
        <w:pStyle w:val="Style33"/>
        <w:keepNext w:val="0"/>
        <w:keepLines w:val="0"/>
        <w:framePr w:w="1310" w:h="230" w:hSpace="485" w:wrap="notBeside" w:vAnchor="text" w:hAnchor="text" w:x="14003"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单位：人民币元</w:t>
      </w:r>
    </w:p>
    <w:p>
      <w:pPr>
        <w:widowControl w:val="0"/>
        <w:spacing w:line="1" w:lineRule="exact"/>
        <w:sectPr>
          <w:headerReference w:type="default" r:id="rId22"/>
          <w:footerReference w:type="default" r:id="rId23"/>
          <w:footnotePr>
            <w:pos w:val="pageBottom"/>
            <w:numFmt w:val="decimal"/>
            <w:numRestart w:val="continuous"/>
          </w:footnotePr>
          <w:pgSz w:w="16840" w:h="11900" w:orient="landscape"/>
          <w:pgMar w:top="1451" w:right="437" w:bottom="1943" w:left="510" w:header="0" w:footer="3"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052" w:right="0" w:bottom="1218" w:left="0" w:header="0" w:footer="3" w:gutter="0"/>
          <w:cols w:space="720"/>
          <w:noEndnote/>
          <w:rtlGutter w:val="0"/>
          <w:docGrid w:linePitch="360"/>
        </w:sectPr>
      </w:pPr>
    </w:p>
    <w:p>
      <w:pPr>
        <w:pStyle w:val="Style43"/>
        <w:keepNext/>
        <w:keepLines/>
        <w:framePr w:w="1934" w:h="264" w:wrap="none" w:vAnchor="text" w:hAnchor="page" w:x="1241" w:y="21"/>
        <w:widowControl w:val="0"/>
        <w:shd w:val="clear" w:color="auto" w:fill="auto"/>
        <w:bidi w:val="0"/>
        <w:spacing w:before="0" w:after="0" w:line="240" w:lineRule="auto"/>
        <w:ind w:left="0" w:right="0" w:firstLine="0"/>
        <w:jc w:val="left"/>
      </w:pPr>
      <w:bookmarkStart w:id="887" w:name="bookmark887"/>
      <w:bookmarkStart w:id="888" w:name="bookmark888"/>
      <w:bookmarkStart w:id="889" w:name="bookmark889"/>
      <w:r>
        <w:rPr>
          <w:color w:val="000000"/>
          <w:spacing w:val="0"/>
          <w:w w:val="100"/>
          <w:position w:val="0"/>
        </w:rPr>
        <w:t>法定代表人：周立业</w:t>
      </w:r>
      <w:bookmarkEnd w:id="887"/>
      <w:bookmarkEnd w:id="888"/>
      <w:bookmarkEnd w:id="889"/>
    </w:p>
    <w:p>
      <w:pPr>
        <w:pStyle w:val="Style43"/>
        <w:keepNext/>
        <w:keepLines/>
        <w:framePr w:w="1930" w:h="269" w:wrap="none" w:vAnchor="text" w:hAnchor="page" w:x="7126" w:y="21"/>
        <w:widowControl w:val="0"/>
        <w:shd w:val="clear" w:color="auto" w:fill="auto"/>
        <w:bidi w:val="0"/>
        <w:spacing w:before="0" w:after="0" w:line="240" w:lineRule="auto"/>
        <w:ind w:left="0" w:right="0" w:firstLine="0"/>
        <w:jc w:val="center"/>
      </w:pPr>
      <w:bookmarkStart w:id="890" w:name="bookmark890"/>
      <w:bookmarkStart w:id="891" w:name="bookmark891"/>
      <w:bookmarkStart w:id="892" w:name="bookmark892"/>
      <w:r>
        <w:rPr>
          <w:color w:val="000000"/>
          <w:spacing w:val="0"/>
          <w:w w:val="100"/>
          <w:position w:val="0"/>
        </w:rPr>
        <w:t>财务负责人：刘卫东</w:t>
      </w:r>
      <w:bookmarkEnd w:id="890"/>
      <w:bookmarkEnd w:id="891"/>
      <w:bookmarkEnd w:id="892"/>
    </w:p>
    <w:p>
      <w:pPr>
        <w:pStyle w:val="Style43"/>
        <w:keepNext/>
        <w:keepLines/>
        <w:framePr w:w="2352" w:h="269" w:wrap="none" w:vAnchor="text" w:hAnchor="page" w:x="13212" w:y="21"/>
        <w:widowControl w:val="0"/>
        <w:shd w:val="clear" w:color="auto" w:fill="auto"/>
        <w:bidi w:val="0"/>
        <w:spacing w:before="0" w:after="0" w:line="240" w:lineRule="auto"/>
        <w:ind w:left="0" w:right="0" w:firstLine="0"/>
        <w:jc w:val="right"/>
      </w:pPr>
      <w:bookmarkStart w:id="893" w:name="bookmark893"/>
      <w:bookmarkStart w:id="894" w:name="bookmark894"/>
      <w:bookmarkStart w:id="895" w:name="bookmark895"/>
      <w:r>
        <w:rPr>
          <w:color w:val="000000"/>
          <w:spacing w:val="0"/>
          <w:w w:val="100"/>
          <w:position w:val="0"/>
        </w:rPr>
        <w:t>会计机构负责人：王映浒</w:t>
      </w:r>
      <w:bookmarkEnd w:id="893"/>
      <w:bookmarkEnd w:id="894"/>
      <w:bookmarkEnd w:id="895"/>
    </w:p>
    <w:p>
      <w:pPr>
        <w:widowControl w:val="0"/>
        <w:spacing w:after="268" w:line="1" w:lineRule="exact"/>
      </w:pPr>
    </w:p>
    <w:p>
      <w:pPr>
        <w:widowControl w:val="0"/>
        <w:spacing w:line="1" w:lineRule="exact"/>
        <w:sectPr>
          <w:footnotePr>
            <w:pos w:val="pageBottom"/>
            <w:numFmt w:val="decimal"/>
            <w:numRestart w:val="continuous"/>
          </w:footnotePr>
          <w:type w:val="continuous"/>
          <w:pgSz w:w="16840" w:h="11900" w:orient="landscape"/>
          <w:pgMar w:top="1052" w:right="958" w:bottom="1218" w:left="958" w:header="0" w:footer="3" w:gutter="0"/>
          <w:cols w:space="720"/>
          <w:noEndnote/>
          <w:rtlGutter w:val="0"/>
          <w:docGrid w:linePitch="360"/>
        </w:sectPr>
      </w:pPr>
    </w:p>
    <w:p>
      <w:pPr>
        <w:pStyle w:val="Style28"/>
        <w:keepNext w:val="0"/>
        <w:keepLines w:val="0"/>
        <w:widowControl w:val="0"/>
        <w:shd w:val="clear" w:color="auto" w:fill="auto"/>
        <w:bidi w:val="0"/>
        <w:spacing w:before="0" w:after="280" w:line="356" w:lineRule="exact"/>
        <w:ind w:left="0" w:right="0" w:firstLine="0"/>
        <w:jc w:val="both"/>
      </w:pPr>
      <w:r>
        <w:rPr>
          <w:b/>
          <w:bCs/>
          <w:color w:val="000000"/>
          <w:spacing w:val="0"/>
          <w:w w:val="100"/>
          <w:position w:val="0"/>
        </w:rPr>
        <w:t>财务报表附注:</w:t>
      </w:r>
    </w:p>
    <w:p>
      <w:pPr>
        <w:pStyle w:val="Style28"/>
        <w:keepNext w:val="0"/>
        <w:keepLines w:val="0"/>
        <w:widowControl w:val="0"/>
        <w:shd w:val="clear" w:color="auto" w:fill="auto"/>
        <w:tabs>
          <w:tab w:pos="840" w:val="left"/>
        </w:tabs>
        <w:bidi w:val="0"/>
        <w:spacing w:before="0" w:after="60" w:line="356" w:lineRule="exact"/>
        <w:ind w:left="0" w:right="0" w:firstLine="0"/>
        <w:jc w:val="both"/>
        <w:rPr>
          <w:sz w:val="20"/>
          <w:szCs w:val="20"/>
        </w:rPr>
      </w:pPr>
      <w:r>
        <w:rPr>
          <w:b/>
          <w:bCs/>
          <w:color w:val="000000"/>
          <w:spacing w:val="0"/>
          <w:w w:val="100"/>
          <w:position w:val="0"/>
          <w:sz w:val="20"/>
          <w:szCs w:val="20"/>
        </w:rPr>
        <w:t>一、</w:t>
        <w:tab/>
        <w:t>公司的基本情况</w:t>
      </w:r>
    </w:p>
    <w:p>
      <w:pPr>
        <w:pStyle w:val="Style28"/>
        <w:keepNext w:val="0"/>
        <w:keepLines w:val="0"/>
        <w:widowControl w:val="0"/>
        <w:shd w:val="clear" w:color="auto" w:fill="auto"/>
        <w:bidi w:val="0"/>
        <w:spacing w:before="0" w:after="60" w:line="356" w:lineRule="exact"/>
        <w:ind w:left="0" w:right="0" w:firstLine="460"/>
        <w:jc w:val="both"/>
        <w:rPr>
          <w:sz w:val="20"/>
          <w:szCs w:val="20"/>
        </w:rPr>
      </w:pPr>
      <w:r>
        <w:rPr>
          <w:color w:val="000000"/>
          <w:spacing w:val="0"/>
          <w:w w:val="100"/>
          <w:position w:val="0"/>
          <w:sz w:val="20"/>
          <w:szCs w:val="20"/>
        </w:rPr>
        <w:t>同方股份有限公司（原名</w:t>
      </w:r>
      <w:r>
        <w:rPr>
          <w:color w:val="000000"/>
          <w:spacing w:val="0"/>
          <w:w w:val="100"/>
          <w:position w:val="0"/>
          <w:sz w:val="20"/>
          <w:szCs w:val="20"/>
        </w:rPr>
        <w:t>"</w:t>
      </w:r>
      <w:r>
        <w:rPr>
          <w:color w:val="000000"/>
          <w:spacing w:val="0"/>
          <w:w w:val="100"/>
          <w:position w:val="0"/>
          <w:sz w:val="20"/>
          <w:szCs w:val="20"/>
        </w:rPr>
        <w:t>清华同方股份有限公司”，自</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0"/>
          <w:szCs w:val="20"/>
        </w:rPr>
        <w:t>日起更名为</w:t>
      </w:r>
      <w:r>
        <w:rPr>
          <w:color w:val="000000"/>
          <w:spacing w:val="0"/>
          <w:w w:val="100"/>
          <w:position w:val="0"/>
          <w:sz w:val="20"/>
          <w:szCs w:val="20"/>
        </w:rPr>
        <w:t>"</w:t>
      </w:r>
      <w:r>
        <w:rPr>
          <w:color w:val="000000"/>
          <w:spacing w:val="0"/>
          <w:w w:val="100"/>
          <w:position w:val="0"/>
          <w:sz w:val="20"/>
          <w:szCs w:val="20"/>
        </w:rPr>
        <w:t>同 方股份有限公司”，以下简称“公司”或“本公司”）是经国家体改委和国家教委批准，由清 华控股有限公司（原“北京清华大学企业集团”）作为主要发起人，以社会募集方式设立的股 份有限公司。公司于</w:t>
      </w:r>
      <w:r>
        <w:rPr>
          <w:rFonts w:ascii="Times New Roman" w:eastAsia="Times New Roman" w:hAnsi="Times New Roman" w:cs="Times New Roman"/>
          <w:color w:val="000000"/>
          <w:spacing w:val="0"/>
          <w:w w:val="100"/>
          <w:position w:val="0"/>
          <w:sz w:val="22"/>
          <w:szCs w:val="22"/>
        </w:rPr>
        <w:t>1997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月经中国证券监督管理委员会（以下简称"中国证监会”）证监 发</w:t>
      </w:r>
      <w:r>
        <w:rPr>
          <w:rFonts w:ascii="Times New Roman" w:eastAsia="Times New Roman" w:hAnsi="Times New Roman" w:cs="Times New Roman"/>
          <w:color w:val="000000"/>
          <w:spacing w:val="0"/>
          <w:w w:val="100"/>
          <w:position w:val="0"/>
          <w:sz w:val="22"/>
          <w:szCs w:val="22"/>
        </w:rPr>
        <w:t>[1997]316</w:t>
      </w:r>
      <w:r>
        <w:rPr>
          <w:color w:val="000000"/>
          <w:spacing w:val="0"/>
          <w:w w:val="100"/>
          <w:position w:val="0"/>
          <w:sz w:val="20"/>
          <w:szCs w:val="20"/>
        </w:rPr>
        <w:t>号文批准，首次发行人民币普通股</w:t>
      </w:r>
      <w:r>
        <w:rPr>
          <w:rFonts w:ascii="Times New Roman" w:eastAsia="Times New Roman" w:hAnsi="Times New Roman" w:cs="Times New Roman"/>
          <w:color w:val="000000"/>
          <w:spacing w:val="0"/>
          <w:w w:val="100"/>
          <w:position w:val="0"/>
          <w:sz w:val="22"/>
          <w:szCs w:val="22"/>
        </w:rPr>
        <w:t>110,700,000</w:t>
      </w:r>
      <w:r>
        <w:rPr>
          <w:color w:val="000000"/>
          <w:spacing w:val="0"/>
          <w:w w:val="100"/>
          <w:position w:val="0"/>
          <w:sz w:val="20"/>
          <w:szCs w:val="20"/>
        </w:rPr>
        <w:t>股，其中，发起人持有</w:t>
      </w:r>
      <w:r>
        <w:rPr>
          <w:rFonts w:ascii="Times New Roman" w:eastAsia="Times New Roman" w:hAnsi="Times New Roman" w:cs="Times New Roman"/>
          <w:color w:val="000000"/>
          <w:spacing w:val="0"/>
          <w:w w:val="100"/>
          <w:position w:val="0"/>
          <w:sz w:val="22"/>
          <w:szCs w:val="22"/>
        </w:rPr>
        <w:t xml:space="preserve">68,700,000 </w:t>
      </w:r>
      <w:r>
        <w:rPr>
          <w:color w:val="000000"/>
          <w:spacing w:val="0"/>
          <w:w w:val="100"/>
          <w:position w:val="0"/>
          <w:sz w:val="20"/>
          <w:szCs w:val="20"/>
        </w:rPr>
        <w:t>股，占公司股份总数的</w:t>
      </w:r>
      <w:r>
        <w:rPr>
          <w:rFonts w:ascii="Times New Roman" w:eastAsia="Times New Roman" w:hAnsi="Times New Roman" w:cs="Times New Roman"/>
          <w:color w:val="000000"/>
          <w:spacing w:val="0"/>
          <w:w w:val="100"/>
          <w:position w:val="0"/>
          <w:sz w:val="22"/>
          <w:szCs w:val="22"/>
        </w:rPr>
        <w:t>62.06%</w:t>
      </w:r>
      <w:r>
        <w:rPr>
          <w:color w:val="000000"/>
          <w:spacing w:val="0"/>
          <w:w w:val="100"/>
          <w:position w:val="0"/>
          <w:sz w:val="20"/>
          <w:szCs w:val="20"/>
        </w:rPr>
        <w:t>，向境内社会公众发行</w:t>
      </w:r>
      <w:r>
        <w:rPr>
          <w:rFonts w:ascii="Times New Roman" w:eastAsia="Times New Roman" w:hAnsi="Times New Roman" w:cs="Times New Roman"/>
          <w:color w:val="000000"/>
          <w:spacing w:val="0"/>
          <w:w w:val="100"/>
          <w:position w:val="0"/>
          <w:sz w:val="22"/>
          <w:szCs w:val="22"/>
        </w:rPr>
        <w:t>42,000,000</w:t>
      </w:r>
      <w:r>
        <w:rPr>
          <w:color w:val="000000"/>
          <w:spacing w:val="0"/>
          <w:w w:val="100"/>
          <w:position w:val="0"/>
          <w:sz w:val="20"/>
          <w:szCs w:val="20"/>
        </w:rPr>
        <w:t>股，占公司股份总数的</w:t>
      </w:r>
      <w:r>
        <w:rPr>
          <w:rFonts w:ascii="Times New Roman" w:eastAsia="Times New Roman" w:hAnsi="Times New Roman" w:cs="Times New Roman"/>
          <w:color w:val="000000"/>
          <w:spacing w:val="0"/>
          <w:w w:val="100"/>
          <w:position w:val="0"/>
          <w:sz w:val="22"/>
          <w:szCs w:val="22"/>
        </w:rPr>
        <w:t>37.94%</w:t>
      </w:r>
      <w:r>
        <w:rPr>
          <w:color w:val="000000"/>
          <w:spacing w:val="0"/>
          <w:w w:val="100"/>
          <w:position w:val="0"/>
          <w:sz w:val="20"/>
          <w:szCs w:val="20"/>
        </w:rPr>
        <w:t>。 公司于</w:t>
      </w:r>
      <w:r>
        <w:rPr>
          <w:rFonts w:ascii="Times New Roman" w:eastAsia="Times New Roman" w:hAnsi="Times New Roman" w:cs="Times New Roman"/>
          <w:color w:val="000000"/>
          <w:spacing w:val="0"/>
          <w:w w:val="100"/>
          <w:position w:val="0"/>
          <w:sz w:val="22"/>
          <w:szCs w:val="22"/>
        </w:rPr>
        <w:t>1997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25</w:t>
      </w:r>
      <w:r>
        <w:rPr>
          <w:color w:val="000000"/>
          <w:spacing w:val="0"/>
          <w:w w:val="100"/>
          <w:position w:val="0"/>
          <w:sz w:val="20"/>
          <w:szCs w:val="20"/>
        </w:rPr>
        <w:t>日在国家工商行政管理局登记注册，设立时注册资本为人民币</w:t>
      </w:r>
      <w:r>
        <w:rPr>
          <w:rFonts w:ascii="Times New Roman" w:eastAsia="Times New Roman" w:hAnsi="Times New Roman" w:cs="Times New Roman"/>
          <w:color w:val="000000"/>
          <w:spacing w:val="0"/>
          <w:w w:val="100"/>
          <w:position w:val="0"/>
          <w:sz w:val="22"/>
          <w:szCs w:val="22"/>
        </w:rPr>
        <w:t xml:space="preserve">110,700,000 </w:t>
      </w:r>
      <w:r>
        <w:rPr>
          <w:color w:val="000000"/>
          <w:spacing w:val="0"/>
          <w:w w:val="100"/>
          <w:position w:val="0"/>
          <w:sz w:val="20"/>
          <w:szCs w:val="20"/>
        </w:rPr>
        <w:t>元。公司首次发行的社会公众股于</w:t>
      </w:r>
      <w:r>
        <w:rPr>
          <w:rFonts w:ascii="Times New Roman" w:eastAsia="Times New Roman" w:hAnsi="Times New Roman" w:cs="Times New Roman"/>
          <w:color w:val="000000"/>
          <w:spacing w:val="0"/>
          <w:w w:val="100"/>
          <w:position w:val="0"/>
          <w:sz w:val="22"/>
          <w:szCs w:val="22"/>
        </w:rPr>
        <w:t>1997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27</w:t>
      </w:r>
      <w:r>
        <w:rPr>
          <w:color w:val="000000"/>
          <w:spacing w:val="0"/>
          <w:w w:val="100"/>
          <w:position w:val="0"/>
          <w:sz w:val="20"/>
          <w:szCs w:val="20"/>
        </w:rPr>
        <w:t>日在上海证券交易所挂牌交易。</w:t>
      </w:r>
    </w:p>
    <w:p>
      <w:pPr>
        <w:pStyle w:val="Style28"/>
        <w:keepNext w:val="0"/>
        <w:keepLines w:val="0"/>
        <w:widowControl w:val="0"/>
        <w:shd w:val="clear" w:color="auto" w:fill="auto"/>
        <w:bidi w:val="0"/>
        <w:spacing w:before="0" w:after="60" w:line="357" w:lineRule="exact"/>
        <w:ind w:left="0" w:right="0" w:firstLine="460"/>
        <w:jc w:val="both"/>
        <w:rPr>
          <w:sz w:val="20"/>
          <w:szCs w:val="20"/>
        </w:rPr>
      </w:pP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2"/>
          <w:szCs w:val="22"/>
        </w:rPr>
        <w:t>1998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0"/>
          <w:szCs w:val="20"/>
        </w:rPr>
        <w:t>月以</w:t>
      </w:r>
      <w:r>
        <w:rPr>
          <w:rFonts w:ascii="Times New Roman" w:eastAsia="Times New Roman" w:hAnsi="Times New Roman" w:cs="Times New Roman"/>
          <w:color w:val="000000"/>
          <w:spacing w:val="0"/>
          <w:w w:val="100"/>
          <w:position w:val="0"/>
          <w:sz w:val="22"/>
          <w:szCs w:val="22"/>
        </w:rPr>
        <w:t>10:5</w:t>
      </w:r>
      <w:r>
        <w:rPr>
          <w:color w:val="000000"/>
          <w:spacing w:val="0"/>
          <w:w w:val="100"/>
          <w:position w:val="0"/>
          <w:sz w:val="20"/>
          <w:szCs w:val="20"/>
        </w:rPr>
        <w:t>的比例实施资本公积金转增股本，致使股份总数增至</w:t>
      </w:r>
      <w:r>
        <w:rPr>
          <w:rFonts w:ascii="Times New Roman" w:eastAsia="Times New Roman" w:hAnsi="Times New Roman" w:cs="Times New Roman"/>
          <w:color w:val="000000"/>
          <w:spacing w:val="0"/>
          <w:w w:val="100"/>
          <w:position w:val="0"/>
          <w:sz w:val="22"/>
          <w:szCs w:val="22"/>
        </w:rPr>
        <w:t xml:space="preserve">166,050,000 </w:t>
      </w:r>
      <w:r>
        <w:rPr>
          <w:color w:val="000000"/>
          <w:spacing w:val="0"/>
          <w:w w:val="100"/>
          <w:position w:val="0"/>
          <w:sz w:val="20"/>
          <w:szCs w:val="20"/>
        </w:rPr>
        <w:t>股，其中，发起人持有</w:t>
      </w:r>
      <w:r>
        <w:rPr>
          <w:rFonts w:ascii="Times New Roman" w:eastAsia="Times New Roman" w:hAnsi="Times New Roman" w:cs="Times New Roman"/>
          <w:color w:val="000000"/>
          <w:spacing w:val="0"/>
          <w:w w:val="100"/>
          <w:position w:val="0"/>
          <w:sz w:val="22"/>
          <w:szCs w:val="22"/>
        </w:rPr>
        <w:t>103,050,000</w:t>
      </w:r>
      <w:r>
        <w:rPr>
          <w:color w:val="000000"/>
          <w:spacing w:val="0"/>
          <w:w w:val="100"/>
          <w:position w:val="0"/>
          <w:sz w:val="20"/>
          <w:szCs w:val="20"/>
        </w:rPr>
        <w:t>股，占公司股份总数的</w:t>
      </w:r>
      <w:r>
        <w:rPr>
          <w:rFonts w:ascii="Times New Roman" w:eastAsia="Times New Roman" w:hAnsi="Times New Roman" w:cs="Times New Roman"/>
          <w:color w:val="000000"/>
          <w:spacing w:val="0"/>
          <w:w w:val="100"/>
          <w:position w:val="0"/>
          <w:sz w:val="22"/>
          <w:szCs w:val="22"/>
        </w:rPr>
        <w:t>62.06%</w:t>
      </w: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2"/>
          <w:szCs w:val="22"/>
        </w:rPr>
        <w:t>1999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月以</w:t>
      </w:r>
      <w:r>
        <w:rPr>
          <w:rFonts w:ascii="Times New Roman" w:eastAsia="Times New Roman" w:hAnsi="Times New Roman" w:cs="Times New Roman"/>
          <w:color w:val="000000"/>
          <w:spacing w:val="0"/>
          <w:w w:val="100"/>
          <w:position w:val="0"/>
          <w:sz w:val="22"/>
          <w:szCs w:val="22"/>
        </w:rPr>
        <w:t xml:space="preserve">10:3 </w:t>
      </w:r>
      <w:r>
        <w:rPr>
          <w:color w:val="000000"/>
          <w:spacing w:val="0"/>
          <w:w w:val="100"/>
          <w:position w:val="0"/>
          <w:sz w:val="20"/>
          <w:szCs w:val="20"/>
        </w:rPr>
        <w:t>的比例实施配股，配股后股份总数增至</w:t>
      </w:r>
      <w:r>
        <w:rPr>
          <w:rFonts w:ascii="Times New Roman" w:eastAsia="Times New Roman" w:hAnsi="Times New Roman" w:cs="Times New Roman"/>
          <w:color w:val="000000"/>
          <w:spacing w:val="0"/>
          <w:w w:val="100"/>
          <w:position w:val="0"/>
          <w:sz w:val="22"/>
          <w:szCs w:val="22"/>
        </w:rPr>
        <w:t>189,800,000</w:t>
      </w:r>
      <w:r>
        <w:rPr>
          <w:color w:val="000000"/>
          <w:spacing w:val="0"/>
          <w:w w:val="100"/>
          <w:position w:val="0"/>
          <w:sz w:val="20"/>
          <w:szCs w:val="20"/>
        </w:rPr>
        <w:t>股，其中，发起人持有</w:t>
      </w:r>
      <w:r>
        <w:rPr>
          <w:rFonts w:ascii="Times New Roman" w:eastAsia="Times New Roman" w:hAnsi="Times New Roman" w:cs="Times New Roman"/>
          <w:color w:val="000000"/>
          <w:spacing w:val="0"/>
          <w:w w:val="100"/>
          <w:position w:val="0"/>
          <w:sz w:val="22"/>
          <w:szCs w:val="22"/>
        </w:rPr>
        <w:t>107,900,000</w:t>
      </w:r>
      <w:r>
        <w:rPr>
          <w:color w:val="000000"/>
          <w:spacing w:val="0"/>
          <w:w w:val="100"/>
          <w:position w:val="0"/>
          <w:sz w:val="20"/>
          <w:szCs w:val="20"/>
        </w:rPr>
        <w:t>股，占 公司股份总数的</w:t>
      </w:r>
      <w:r>
        <w:rPr>
          <w:rFonts w:ascii="Times New Roman" w:eastAsia="Times New Roman" w:hAnsi="Times New Roman" w:cs="Times New Roman"/>
          <w:color w:val="000000"/>
          <w:spacing w:val="0"/>
          <w:w w:val="100"/>
          <w:position w:val="0"/>
          <w:sz w:val="22"/>
          <w:szCs w:val="22"/>
        </w:rPr>
        <w:t>56.85%</w:t>
      </w: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2"/>
          <w:szCs w:val="22"/>
        </w:rPr>
        <w:t>1999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0"/>
          <w:szCs w:val="20"/>
        </w:rPr>
        <w:t>月经中国证监会证监公司</w:t>
      </w:r>
      <w:r>
        <w:rPr>
          <w:rFonts w:ascii="Times New Roman" w:eastAsia="Times New Roman" w:hAnsi="Times New Roman" w:cs="Times New Roman"/>
          <w:color w:val="000000"/>
          <w:spacing w:val="0"/>
          <w:w w:val="100"/>
          <w:position w:val="0"/>
          <w:sz w:val="22"/>
          <w:szCs w:val="22"/>
        </w:rPr>
        <w:t>[1999]23</w:t>
      </w:r>
      <w:r>
        <w:rPr>
          <w:color w:val="000000"/>
          <w:spacing w:val="0"/>
          <w:w w:val="100"/>
          <w:position w:val="0"/>
          <w:sz w:val="20"/>
          <w:szCs w:val="20"/>
        </w:rPr>
        <w:t>号文批准，以换 股方式合并山东鲁颖电子股份有限公司（现已更名为</w:t>
      </w:r>
      <w:r>
        <w:rPr>
          <w:color w:val="000000"/>
          <w:spacing w:val="0"/>
          <w:w w:val="100"/>
          <w:position w:val="0"/>
          <w:sz w:val="20"/>
          <w:szCs w:val="20"/>
        </w:rPr>
        <w:t>"</w:t>
      </w:r>
      <w:r>
        <w:rPr>
          <w:color w:val="000000"/>
          <w:spacing w:val="0"/>
          <w:w w:val="100"/>
          <w:position w:val="0"/>
          <w:sz w:val="20"/>
          <w:szCs w:val="20"/>
        </w:rPr>
        <w:t>山东同方鲁颖电子有限公司”），向山 东鲁颖电子股份有限公司全体股东定向增发人民币普通股</w:t>
      </w:r>
      <w:r>
        <w:rPr>
          <w:rFonts w:ascii="Times New Roman" w:eastAsia="Times New Roman" w:hAnsi="Times New Roman" w:cs="Times New Roman"/>
          <w:color w:val="000000"/>
          <w:spacing w:val="0"/>
          <w:w w:val="100"/>
          <w:position w:val="0"/>
          <w:sz w:val="22"/>
          <w:szCs w:val="22"/>
        </w:rPr>
        <w:t>15,172,328</w:t>
      </w:r>
      <w:r>
        <w:rPr>
          <w:color w:val="000000"/>
          <w:spacing w:val="0"/>
          <w:w w:val="100"/>
          <w:position w:val="0"/>
          <w:sz w:val="20"/>
          <w:szCs w:val="20"/>
        </w:rPr>
        <w:t xml:space="preserve">股，致使股份总数增至 </w:t>
      </w:r>
      <w:r>
        <w:rPr>
          <w:rFonts w:ascii="Times New Roman" w:eastAsia="Times New Roman" w:hAnsi="Times New Roman" w:cs="Times New Roman"/>
          <w:color w:val="000000"/>
          <w:spacing w:val="0"/>
          <w:w w:val="100"/>
          <w:position w:val="0"/>
          <w:sz w:val="22"/>
          <w:szCs w:val="22"/>
        </w:rPr>
        <w:t>204,972,328</w:t>
      </w:r>
      <w:r>
        <w:rPr>
          <w:color w:val="000000"/>
          <w:spacing w:val="0"/>
          <w:w w:val="100"/>
          <w:position w:val="0"/>
          <w:sz w:val="20"/>
          <w:szCs w:val="20"/>
        </w:rPr>
        <w:t>股，其中，发起人持有</w:t>
      </w:r>
      <w:r>
        <w:rPr>
          <w:rFonts w:ascii="Times New Roman" w:eastAsia="Times New Roman" w:hAnsi="Times New Roman" w:cs="Times New Roman"/>
          <w:color w:val="000000"/>
          <w:spacing w:val="0"/>
          <w:w w:val="100"/>
          <w:position w:val="0"/>
          <w:sz w:val="22"/>
          <w:szCs w:val="22"/>
        </w:rPr>
        <w:t>113,504,444</w:t>
      </w:r>
      <w:r>
        <w:rPr>
          <w:color w:val="000000"/>
          <w:spacing w:val="0"/>
          <w:w w:val="100"/>
          <w:position w:val="0"/>
          <w:sz w:val="20"/>
          <w:szCs w:val="20"/>
        </w:rPr>
        <w:t>股，占公司股份总数的</w:t>
      </w:r>
      <w:r>
        <w:rPr>
          <w:rFonts w:ascii="Times New Roman" w:eastAsia="Times New Roman" w:hAnsi="Times New Roman" w:cs="Times New Roman"/>
          <w:color w:val="000000"/>
          <w:spacing w:val="0"/>
          <w:w w:val="100"/>
          <w:position w:val="0"/>
          <w:sz w:val="22"/>
          <w:szCs w:val="22"/>
        </w:rPr>
        <w:t>55.38%</w:t>
      </w: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2"/>
          <w:szCs w:val="22"/>
        </w:rPr>
        <w:t xml:space="preserve">1999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0"/>
          <w:szCs w:val="20"/>
        </w:rPr>
        <w:t>月以</w:t>
      </w:r>
      <w:r>
        <w:rPr>
          <w:rFonts w:ascii="Times New Roman" w:eastAsia="Times New Roman" w:hAnsi="Times New Roman" w:cs="Times New Roman"/>
          <w:color w:val="000000"/>
          <w:spacing w:val="0"/>
          <w:w w:val="100"/>
          <w:position w:val="0"/>
          <w:sz w:val="22"/>
          <w:szCs w:val="22"/>
        </w:rPr>
        <w:t>10:3</w:t>
      </w:r>
      <w:r>
        <w:rPr>
          <w:color w:val="000000"/>
          <w:spacing w:val="0"/>
          <w:w w:val="100"/>
          <w:position w:val="0"/>
          <w:sz w:val="20"/>
          <w:szCs w:val="20"/>
        </w:rPr>
        <w:t>的比例派送红股</w:t>
      </w:r>
      <w:r>
        <w:rPr>
          <w:rFonts w:ascii="Times New Roman" w:eastAsia="Times New Roman" w:hAnsi="Times New Roman" w:cs="Times New Roman"/>
          <w:color w:val="000000"/>
          <w:spacing w:val="0"/>
          <w:w w:val="100"/>
          <w:position w:val="0"/>
          <w:sz w:val="22"/>
          <w:szCs w:val="22"/>
        </w:rPr>
        <w:t>54,366,696</w:t>
      </w:r>
      <w:r>
        <w:rPr>
          <w:color w:val="000000"/>
          <w:spacing w:val="0"/>
          <w:w w:val="100"/>
          <w:position w:val="0"/>
          <w:sz w:val="20"/>
          <w:szCs w:val="20"/>
        </w:rPr>
        <w:t>股，致使股份总数增至</w:t>
      </w:r>
      <w:r>
        <w:rPr>
          <w:rFonts w:ascii="Times New Roman" w:eastAsia="Times New Roman" w:hAnsi="Times New Roman" w:cs="Times New Roman"/>
          <w:color w:val="000000"/>
          <w:spacing w:val="0"/>
          <w:w w:val="100"/>
          <w:position w:val="0"/>
          <w:sz w:val="22"/>
          <w:szCs w:val="22"/>
        </w:rPr>
        <w:t>259,339,024</w:t>
      </w:r>
      <w:r>
        <w:rPr>
          <w:color w:val="000000"/>
          <w:spacing w:val="0"/>
          <w:w w:val="100"/>
          <w:position w:val="0"/>
          <w:sz w:val="20"/>
          <w:szCs w:val="20"/>
        </w:rPr>
        <w:t>股，其中，发起 人持有</w:t>
      </w:r>
      <w:r>
        <w:rPr>
          <w:rFonts w:ascii="Times New Roman" w:eastAsia="Times New Roman" w:hAnsi="Times New Roman" w:cs="Times New Roman"/>
          <w:color w:val="000000"/>
          <w:spacing w:val="0"/>
          <w:w w:val="100"/>
          <w:position w:val="0"/>
          <w:sz w:val="22"/>
          <w:szCs w:val="22"/>
        </w:rPr>
        <w:t>143,610,199</w:t>
      </w:r>
      <w:r>
        <w:rPr>
          <w:color w:val="000000"/>
          <w:spacing w:val="0"/>
          <w:w w:val="100"/>
          <w:position w:val="0"/>
          <w:sz w:val="20"/>
          <w:szCs w:val="20"/>
        </w:rPr>
        <w:t>股，占公司股份总数的</w:t>
      </w:r>
      <w:r>
        <w:rPr>
          <w:rFonts w:ascii="Times New Roman" w:eastAsia="Times New Roman" w:hAnsi="Times New Roman" w:cs="Times New Roman"/>
          <w:color w:val="000000"/>
          <w:spacing w:val="0"/>
          <w:w w:val="100"/>
          <w:position w:val="0"/>
          <w:sz w:val="22"/>
          <w:szCs w:val="22"/>
        </w:rPr>
        <w:t>55.38%</w:t>
      </w: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月以</w:t>
      </w:r>
      <w:r>
        <w:rPr>
          <w:rFonts w:ascii="Times New Roman" w:eastAsia="Times New Roman" w:hAnsi="Times New Roman" w:cs="Times New Roman"/>
          <w:color w:val="000000"/>
          <w:spacing w:val="0"/>
          <w:w w:val="100"/>
          <w:position w:val="0"/>
          <w:sz w:val="22"/>
          <w:szCs w:val="22"/>
        </w:rPr>
        <w:t>10:4</w:t>
      </w:r>
      <w:r>
        <w:rPr>
          <w:color w:val="000000"/>
          <w:spacing w:val="0"/>
          <w:w w:val="100"/>
          <w:position w:val="0"/>
          <w:sz w:val="20"/>
          <w:szCs w:val="20"/>
        </w:rPr>
        <w:t>的比例实施资 本公积金转增股本，致使股份总数增至</w:t>
      </w:r>
      <w:r>
        <w:rPr>
          <w:rFonts w:ascii="Times New Roman" w:eastAsia="Times New Roman" w:hAnsi="Times New Roman" w:cs="Times New Roman"/>
          <w:color w:val="000000"/>
          <w:spacing w:val="0"/>
          <w:w w:val="100"/>
          <w:position w:val="0"/>
          <w:sz w:val="22"/>
          <w:szCs w:val="22"/>
        </w:rPr>
        <w:t>363,074,634</w:t>
      </w:r>
      <w:r>
        <w:rPr>
          <w:color w:val="000000"/>
          <w:spacing w:val="0"/>
          <w:w w:val="100"/>
          <w:position w:val="0"/>
          <w:sz w:val="20"/>
          <w:szCs w:val="20"/>
        </w:rPr>
        <w:t>股，其中发起人持有</w:t>
      </w:r>
      <w:r>
        <w:rPr>
          <w:rFonts w:ascii="Times New Roman" w:eastAsia="Times New Roman" w:hAnsi="Times New Roman" w:cs="Times New Roman"/>
          <w:color w:val="000000"/>
          <w:spacing w:val="0"/>
          <w:w w:val="100"/>
          <w:position w:val="0"/>
          <w:sz w:val="22"/>
          <w:szCs w:val="22"/>
        </w:rPr>
        <w:t>201,054,279</w:t>
      </w:r>
      <w:r>
        <w:rPr>
          <w:color w:val="000000"/>
          <w:spacing w:val="0"/>
          <w:w w:val="100"/>
          <w:position w:val="0"/>
          <w:sz w:val="20"/>
          <w:szCs w:val="20"/>
        </w:rPr>
        <w:t>股，占公 司股份总数的</w:t>
      </w:r>
      <w:r>
        <w:rPr>
          <w:rFonts w:ascii="Times New Roman" w:eastAsia="Times New Roman" w:hAnsi="Times New Roman" w:cs="Times New Roman"/>
          <w:color w:val="000000"/>
          <w:spacing w:val="0"/>
          <w:w w:val="100"/>
          <w:position w:val="0"/>
          <w:sz w:val="22"/>
          <w:szCs w:val="22"/>
        </w:rPr>
        <w:t>55.38%</w:t>
      </w: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2"/>
          <w:szCs w:val="22"/>
        </w:rPr>
        <w:t>2000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月向境内社会公众增发人民币普通股</w:t>
      </w:r>
      <w:r>
        <w:rPr>
          <w:rFonts w:ascii="Times New Roman" w:eastAsia="Times New Roman" w:hAnsi="Times New Roman" w:cs="Times New Roman"/>
          <w:color w:val="000000"/>
          <w:spacing w:val="0"/>
          <w:w w:val="100"/>
          <w:position w:val="0"/>
          <w:sz w:val="22"/>
          <w:szCs w:val="22"/>
        </w:rPr>
        <w:t>20,000,000</w:t>
      </w:r>
      <w:r>
        <w:rPr>
          <w:color w:val="000000"/>
          <w:spacing w:val="0"/>
          <w:w w:val="100"/>
          <w:position w:val="0"/>
          <w:sz w:val="20"/>
          <w:szCs w:val="20"/>
        </w:rPr>
        <w:t>股, 致使股份总数增至</w:t>
      </w:r>
      <w:r>
        <w:rPr>
          <w:rFonts w:ascii="Times New Roman" w:eastAsia="Times New Roman" w:hAnsi="Times New Roman" w:cs="Times New Roman"/>
          <w:color w:val="000000"/>
          <w:spacing w:val="0"/>
          <w:w w:val="100"/>
          <w:position w:val="0"/>
          <w:sz w:val="22"/>
          <w:szCs w:val="22"/>
        </w:rPr>
        <w:t>383,074,634</w:t>
      </w:r>
      <w:r>
        <w:rPr>
          <w:color w:val="000000"/>
          <w:spacing w:val="0"/>
          <w:w w:val="100"/>
          <w:position w:val="0"/>
          <w:sz w:val="20"/>
          <w:szCs w:val="20"/>
        </w:rPr>
        <w:t>股，其中，发起人持有</w:t>
      </w:r>
      <w:r>
        <w:rPr>
          <w:rFonts w:ascii="Times New Roman" w:eastAsia="Times New Roman" w:hAnsi="Times New Roman" w:cs="Times New Roman"/>
          <w:color w:val="000000"/>
          <w:spacing w:val="0"/>
          <w:w w:val="100"/>
          <w:position w:val="0"/>
          <w:sz w:val="22"/>
          <w:szCs w:val="22"/>
        </w:rPr>
        <w:t>201,054,279</w:t>
      </w:r>
      <w:r>
        <w:rPr>
          <w:color w:val="000000"/>
          <w:spacing w:val="0"/>
          <w:w w:val="100"/>
          <w:position w:val="0"/>
          <w:sz w:val="20"/>
          <w:szCs w:val="20"/>
        </w:rPr>
        <w:t>股，占公司股份总数的</w:t>
      </w:r>
      <w:r>
        <w:rPr>
          <w:rFonts w:ascii="Times New Roman" w:eastAsia="Times New Roman" w:hAnsi="Times New Roman" w:cs="Times New Roman"/>
          <w:color w:val="000000"/>
          <w:spacing w:val="0"/>
          <w:w w:val="100"/>
          <w:position w:val="0"/>
          <w:sz w:val="22"/>
          <w:szCs w:val="22"/>
        </w:rPr>
        <w:t>52.48%</w:t>
      </w:r>
      <w:r>
        <w:rPr>
          <w:color w:val="000000"/>
          <w:spacing w:val="0"/>
          <w:w w:val="100"/>
          <w:position w:val="0"/>
          <w:sz w:val="20"/>
          <w:szCs w:val="20"/>
        </w:rPr>
        <w:t>； 公司于</w:t>
      </w:r>
      <w:r>
        <w:rPr>
          <w:rFonts w:ascii="Times New Roman" w:eastAsia="Times New Roman" w:hAnsi="Times New Roman" w:cs="Times New Roman"/>
          <w:color w:val="000000"/>
          <w:spacing w:val="0"/>
          <w:w w:val="100"/>
          <w:position w:val="0"/>
          <w:sz w:val="22"/>
          <w:szCs w:val="22"/>
        </w:rPr>
        <w:t>2001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月以</w:t>
      </w:r>
      <w:r>
        <w:rPr>
          <w:rFonts w:ascii="Times New Roman" w:eastAsia="Times New Roman" w:hAnsi="Times New Roman" w:cs="Times New Roman"/>
          <w:color w:val="000000"/>
          <w:spacing w:val="0"/>
          <w:w w:val="100"/>
          <w:position w:val="0"/>
          <w:sz w:val="22"/>
          <w:szCs w:val="22"/>
        </w:rPr>
        <w:t>10:5</w:t>
      </w:r>
      <w:r>
        <w:rPr>
          <w:color w:val="000000"/>
          <w:spacing w:val="0"/>
          <w:w w:val="100"/>
          <w:position w:val="0"/>
          <w:sz w:val="20"/>
          <w:szCs w:val="20"/>
        </w:rPr>
        <w:t>的比例实施资本公积金转增股本，使股份总数增至</w:t>
      </w:r>
      <w:r>
        <w:rPr>
          <w:rFonts w:ascii="Times New Roman" w:eastAsia="Times New Roman" w:hAnsi="Times New Roman" w:cs="Times New Roman"/>
          <w:color w:val="000000"/>
          <w:spacing w:val="0"/>
          <w:w w:val="100"/>
          <w:position w:val="0"/>
          <w:sz w:val="22"/>
          <w:szCs w:val="22"/>
        </w:rPr>
        <w:t>574,612,295</w:t>
      </w:r>
      <w:r>
        <w:rPr>
          <w:color w:val="000000"/>
          <w:spacing w:val="0"/>
          <w:w w:val="100"/>
          <w:position w:val="0"/>
          <w:sz w:val="20"/>
          <w:szCs w:val="20"/>
        </w:rPr>
        <w:t>股, 其中，发起人持有</w:t>
      </w:r>
      <w:r>
        <w:rPr>
          <w:rFonts w:ascii="Times New Roman" w:eastAsia="Times New Roman" w:hAnsi="Times New Roman" w:cs="Times New Roman"/>
          <w:color w:val="000000"/>
          <w:spacing w:val="0"/>
          <w:w w:val="100"/>
          <w:position w:val="0"/>
          <w:sz w:val="22"/>
          <w:szCs w:val="22"/>
        </w:rPr>
        <w:t>301,581,762</w:t>
      </w:r>
      <w:r>
        <w:rPr>
          <w:color w:val="000000"/>
          <w:spacing w:val="0"/>
          <w:w w:val="100"/>
          <w:position w:val="0"/>
          <w:sz w:val="20"/>
          <w:szCs w:val="20"/>
        </w:rPr>
        <w:t>股，仍占公司股份总数的</w:t>
      </w:r>
      <w:r>
        <w:rPr>
          <w:rFonts w:ascii="Times New Roman" w:eastAsia="Times New Roman" w:hAnsi="Times New Roman" w:cs="Times New Roman"/>
          <w:color w:val="000000"/>
          <w:spacing w:val="0"/>
          <w:w w:val="100"/>
          <w:position w:val="0"/>
          <w:sz w:val="22"/>
          <w:szCs w:val="22"/>
        </w:rPr>
        <w:t>52.48%</w:t>
      </w:r>
      <w:r>
        <w:rPr>
          <w:color w:val="000000"/>
          <w:spacing w:val="0"/>
          <w:w w:val="100"/>
          <w:position w:val="0"/>
          <w:sz w:val="20"/>
          <w:szCs w:val="20"/>
        </w:rPr>
        <w:t>。</w:t>
      </w:r>
    </w:p>
    <w:p>
      <w:pPr>
        <w:pStyle w:val="Style28"/>
        <w:keepNext w:val="0"/>
        <w:keepLines w:val="0"/>
        <w:widowControl w:val="0"/>
        <w:shd w:val="clear" w:color="auto" w:fill="auto"/>
        <w:bidi w:val="0"/>
        <w:spacing w:before="0" w:after="60" w:line="355" w:lineRule="exact"/>
        <w:ind w:left="0" w:right="0" w:firstLine="460"/>
        <w:jc w:val="both"/>
        <w:rPr>
          <w:sz w:val="20"/>
          <w:szCs w:val="20"/>
        </w:rPr>
      </w:pPr>
      <w:r>
        <w:rPr>
          <w:color w:val="000000"/>
          <w:spacing w:val="0"/>
          <w:w w:val="100"/>
          <w:position w:val="0"/>
          <w:sz w:val="20"/>
          <w:szCs w:val="20"/>
        </w:rPr>
        <w:t>经国务院国有资产监督管理委员会批准，公司于</w:t>
      </w:r>
      <w:r>
        <w:rPr>
          <w:rFonts w:ascii="Times New Roman" w:eastAsia="Times New Roman" w:hAnsi="Times New Roman" w:cs="Times New Roman"/>
          <w:color w:val="000000"/>
          <w:spacing w:val="0"/>
          <w:w w:val="100"/>
          <w:position w:val="0"/>
          <w:sz w:val="22"/>
          <w:szCs w:val="22"/>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月实施了股权分置改革，由非流 通股股东向流通股股东按</w:t>
      </w:r>
      <w:r>
        <w:rPr>
          <w:rFonts w:ascii="Times New Roman" w:eastAsia="Times New Roman" w:hAnsi="Times New Roman" w:cs="Times New Roman"/>
          <w:color w:val="000000"/>
          <w:spacing w:val="0"/>
          <w:w w:val="100"/>
          <w:position w:val="0"/>
          <w:sz w:val="22"/>
          <w:szCs w:val="22"/>
        </w:rPr>
        <w:t>10:3.8</w:t>
      </w:r>
      <w:r>
        <w:rPr>
          <w:color w:val="000000"/>
          <w:spacing w:val="0"/>
          <w:w w:val="100"/>
          <w:position w:val="0"/>
          <w:sz w:val="20"/>
          <w:szCs w:val="20"/>
        </w:rPr>
        <w:t>的比例支付获取非流通股份上市流通权的对价共计</w:t>
      </w:r>
      <w:r>
        <w:rPr>
          <w:rFonts w:ascii="Times New Roman" w:eastAsia="Times New Roman" w:hAnsi="Times New Roman" w:cs="Times New Roman"/>
          <w:color w:val="000000"/>
          <w:spacing w:val="0"/>
          <w:w w:val="100"/>
          <w:position w:val="0"/>
          <w:sz w:val="22"/>
          <w:szCs w:val="22"/>
        </w:rPr>
        <w:t xml:space="preserve">103,751,603 </w:t>
      </w:r>
      <w:r>
        <w:rPr>
          <w:color w:val="000000"/>
          <w:spacing w:val="0"/>
          <w:w w:val="100"/>
          <w:position w:val="0"/>
          <w:sz w:val="20"/>
          <w:szCs w:val="20"/>
        </w:rPr>
        <w:t>股。股权分置改革后，公司股份总数不变，其中，发起人持有股份减少至</w:t>
      </w:r>
      <w:r>
        <w:rPr>
          <w:rFonts w:ascii="Times New Roman" w:eastAsia="Times New Roman" w:hAnsi="Times New Roman" w:cs="Times New Roman"/>
          <w:color w:val="000000"/>
          <w:spacing w:val="0"/>
          <w:w w:val="100"/>
          <w:position w:val="0"/>
          <w:sz w:val="22"/>
          <w:szCs w:val="22"/>
        </w:rPr>
        <w:t>197,830,159</w:t>
      </w:r>
      <w:r>
        <w:rPr>
          <w:color w:val="000000"/>
          <w:spacing w:val="0"/>
          <w:w w:val="100"/>
          <w:position w:val="0"/>
          <w:sz w:val="20"/>
          <w:szCs w:val="20"/>
        </w:rPr>
        <w:t>股，占公 司股份总数的</w:t>
      </w:r>
      <w:r>
        <w:rPr>
          <w:rFonts w:ascii="Times New Roman" w:eastAsia="Times New Roman" w:hAnsi="Times New Roman" w:cs="Times New Roman"/>
          <w:color w:val="000000"/>
          <w:spacing w:val="0"/>
          <w:w w:val="100"/>
          <w:position w:val="0"/>
          <w:sz w:val="22"/>
          <w:szCs w:val="22"/>
        </w:rPr>
        <w:t>34.43%</w:t>
      </w:r>
      <w:r>
        <w:rPr>
          <w:color w:val="000000"/>
          <w:spacing w:val="0"/>
          <w:w w:val="100"/>
          <w:position w:val="0"/>
          <w:sz w:val="20"/>
          <w:szCs w:val="20"/>
        </w:rPr>
        <w:t>。</w:t>
      </w:r>
    </w:p>
    <w:p>
      <w:pPr>
        <w:pStyle w:val="Style28"/>
        <w:keepNext w:val="0"/>
        <w:keepLines w:val="0"/>
        <w:widowControl w:val="0"/>
        <w:shd w:val="clear" w:color="auto" w:fill="auto"/>
        <w:bidi w:val="0"/>
        <w:spacing w:before="0" w:after="60" w:line="355" w:lineRule="exact"/>
        <w:ind w:left="0" w:right="0" w:firstLine="460"/>
        <w:jc w:val="both"/>
        <w:rPr>
          <w:sz w:val="20"/>
          <w:szCs w:val="20"/>
        </w:rPr>
      </w:pPr>
      <w:r>
        <w:rPr>
          <w:rFonts w:ascii="Times New Roman" w:eastAsia="Times New Roman" w:hAnsi="Times New Roman" w:cs="Times New Roman"/>
          <w:color w:val="000000"/>
          <w:spacing w:val="0"/>
          <w:w w:val="100"/>
          <w:position w:val="0"/>
          <w:sz w:val="22"/>
          <w:szCs w:val="22"/>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0"/>
          <w:szCs w:val="20"/>
        </w:rPr>
        <w:t>月，公司向特定对象非公开发行人民币普通股</w:t>
      </w:r>
      <w:r>
        <w:rPr>
          <w:rFonts w:ascii="Times New Roman" w:eastAsia="Times New Roman" w:hAnsi="Times New Roman" w:cs="Times New Roman"/>
          <w:color w:val="000000"/>
          <w:spacing w:val="0"/>
          <w:w w:val="100"/>
          <w:position w:val="0"/>
          <w:sz w:val="22"/>
          <w:szCs w:val="22"/>
        </w:rPr>
        <w:t>54,000,000</w:t>
      </w:r>
      <w:r>
        <w:rPr>
          <w:color w:val="000000"/>
          <w:spacing w:val="0"/>
          <w:w w:val="100"/>
          <w:position w:val="0"/>
          <w:sz w:val="20"/>
          <w:szCs w:val="20"/>
        </w:rPr>
        <w:t xml:space="preserve">股，致使股份总数增至 </w:t>
      </w:r>
      <w:r>
        <w:rPr>
          <w:rFonts w:ascii="Times New Roman" w:eastAsia="Times New Roman" w:hAnsi="Times New Roman" w:cs="Times New Roman"/>
          <w:color w:val="000000"/>
          <w:spacing w:val="0"/>
          <w:w w:val="100"/>
          <w:position w:val="0"/>
          <w:sz w:val="22"/>
          <w:szCs w:val="22"/>
        </w:rPr>
        <w:t>628,612,295</w:t>
      </w:r>
      <w:r>
        <w:rPr>
          <w:color w:val="000000"/>
          <w:spacing w:val="0"/>
          <w:w w:val="100"/>
          <w:position w:val="0"/>
          <w:sz w:val="20"/>
          <w:szCs w:val="20"/>
        </w:rPr>
        <w:t>股，其中：有限售条件的流通股</w:t>
      </w:r>
      <w:r>
        <w:rPr>
          <w:rFonts w:ascii="Times New Roman" w:eastAsia="Times New Roman" w:hAnsi="Times New Roman" w:cs="Times New Roman"/>
          <w:color w:val="000000"/>
          <w:spacing w:val="0"/>
          <w:w w:val="100"/>
          <w:position w:val="0"/>
          <w:sz w:val="22"/>
          <w:szCs w:val="22"/>
        </w:rPr>
        <w:t>243,986,980</w:t>
      </w:r>
      <w:r>
        <w:rPr>
          <w:color w:val="000000"/>
          <w:spacing w:val="0"/>
          <w:w w:val="100"/>
          <w:position w:val="0"/>
          <w:sz w:val="20"/>
          <w:szCs w:val="20"/>
        </w:rPr>
        <w:t>股，无限售条件的流通股</w:t>
      </w:r>
      <w:r>
        <w:rPr>
          <w:rFonts w:ascii="Times New Roman" w:eastAsia="Times New Roman" w:hAnsi="Times New Roman" w:cs="Times New Roman"/>
          <w:color w:val="000000"/>
          <w:spacing w:val="0"/>
          <w:w w:val="100"/>
          <w:position w:val="0"/>
          <w:sz w:val="22"/>
          <w:szCs w:val="22"/>
        </w:rPr>
        <w:t xml:space="preserve">384,625,315 </w:t>
      </w:r>
      <w:r>
        <w:rPr>
          <w:color w:val="000000"/>
          <w:spacing w:val="0"/>
          <w:w w:val="100"/>
          <w:position w:val="0"/>
          <w:sz w:val="20"/>
          <w:szCs w:val="20"/>
        </w:rPr>
        <w:t>股。</w:t>
      </w:r>
    </w:p>
    <w:p>
      <w:pPr>
        <w:pStyle w:val="Style28"/>
        <w:keepNext w:val="0"/>
        <w:keepLines w:val="0"/>
        <w:widowControl w:val="0"/>
        <w:shd w:val="clear" w:color="auto" w:fill="auto"/>
        <w:bidi w:val="0"/>
        <w:spacing w:before="0" w:after="60" w:line="355" w:lineRule="exact"/>
        <w:ind w:left="0" w:right="0" w:firstLine="460"/>
        <w:jc w:val="both"/>
        <w:rPr>
          <w:sz w:val="20"/>
          <w:szCs w:val="20"/>
        </w:rPr>
      </w:pPr>
      <w:r>
        <w:rPr>
          <w:rFonts w:ascii="Times New Roman" w:eastAsia="Times New Roman" w:hAnsi="Times New Roman" w:cs="Times New Roman"/>
          <w:color w:val="000000"/>
          <w:spacing w:val="0"/>
          <w:w w:val="100"/>
          <w:position w:val="0"/>
          <w:sz w:val="22"/>
          <w:szCs w:val="22"/>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月，公司以</w:t>
      </w:r>
      <w:r>
        <w:rPr>
          <w:rFonts w:ascii="Times New Roman" w:eastAsia="Times New Roman" w:hAnsi="Times New Roman" w:cs="Times New Roman"/>
          <w:color w:val="000000"/>
          <w:spacing w:val="0"/>
          <w:w w:val="100"/>
          <w:position w:val="0"/>
          <w:sz w:val="22"/>
          <w:szCs w:val="22"/>
        </w:rPr>
        <w:t>10:2</w:t>
      </w:r>
      <w:r>
        <w:rPr>
          <w:color w:val="000000"/>
          <w:spacing w:val="0"/>
          <w:w w:val="100"/>
          <w:position w:val="0"/>
          <w:sz w:val="20"/>
          <w:szCs w:val="20"/>
        </w:rPr>
        <w:t>的比例实施配股，配股后股份总数增至</w:t>
      </w:r>
      <w:r>
        <w:rPr>
          <w:rFonts w:ascii="Times New Roman" w:eastAsia="Times New Roman" w:hAnsi="Times New Roman" w:cs="Times New Roman"/>
          <w:color w:val="000000"/>
          <w:spacing w:val="0"/>
          <w:w w:val="100"/>
          <w:position w:val="0"/>
          <w:sz w:val="22"/>
          <w:szCs w:val="22"/>
        </w:rPr>
        <w:t>751,515,811</w:t>
      </w:r>
      <w:r>
        <w:rPr>
          <w:color w:val="000000"/>
          <w:spacing w:val="0"/>
          <w:w w:val="100"/>
          <w:position w:val="0"/>
          <w:sz w:val="20"/>
          <w:szCs w:val="20"/>
        </w:rPr>
        <w:t>股，其中： 有限售条件的流通股</w:t>
      </w:r>
      <w:r>
        <w:rPr>
          <w:rFonts w:ascii="Times New Roman" w:eastAsia="Times New Roman" w:hAnsi="Times New Roman" w:cs="Times New Roman"/>
          <w:color w:val="000000"/>
          <w:spacing w:val="0"/>
          <w:w w:val="100"/>
          <w:position w:val="0"/>
          <w:sz w:val="22"/>
          <w:szCs w:val="22"/>
        </w:rPr>
        <w:t>243,986,980</w:t>
      </w:r>
      <w:r>
        <w:rPr>
          <w:color w:val="000000"/>
          <w:spacing w:val="0"/>
          <w:w w:val="100"/>
          <w:position w:val="0"/>
          <w:sz w:val="20"/>
          <w:szCs w:val="20"/>
        </w:rPr>
        <w:t>股，无限售条件的流通股</w:t>
      </w:r>
      <w:r>
        <w:rPr>
          <w:rFonts w:ascii="Times New Roman" w:eastAsia="Times New Roman" w:hAnsi="Times New Roman" w:cs="Times New Roman"/>
          <w:color w:val="000000"/>
          <w:spacing w:val="0"/>
          <w:w w:val="100"/>
          <w:position w:val="0"/>
          <w:sz w:val="22"/>
          <w:szCs w:val="22"/>
        </w:rPr>
        <w:t>507,528,831</w:t>
      </w:r>
      <w:r>
        <w:rPr>
          <w:color w:val="000000"/>
          <w:spacing w:val="0"/>
          <w:w w:val="100"/>
          <w:position w:val="0"/>
          <w:sz w:val="20"/>
          <w:szCs w:val="20"/>
        </w:rPr>
        <w:t>股。</w:t>
      </w:r>
    </w:p>
    <w:p>
      <w:pPr>
        <w:pStyle w:val="Style28"/>
        <w:keepNext w:val="0"/>
        <w:keepLines w:val="0"/>
        <w:widowControl w:val="0"/>
        <w:shd w:val="clear" w:color="auto" w:fill="auto"/>
        <w:bidi w:val="0"/>
        <w:spacing w:before="0" w:after="60" w:line="360" w:lineRule="exact"/>
        <w:ind w:left="0" w:right="0" w:firstLine="460"/>
        <w:jc w:val="both"/>
        <w:rPr>
          <w:sz w:val="20"/>
          <w:szCs w:val="20"/>
        </w:rPr>
      </w:pPr>
      <w:r>
        <w:rPr>
          <w:rFonts w:ascii="Times New Roman" w:eastAsia="Times New Roman" w:hAnsi="Times New Roman" w:cs="Times New Roman"/>
          <w:color w:val="000000"/>
          <w:spacing w:val="0"/>
          <w:w w:val="100"/>
          <w:position w:val="0"/>
          <w:sz w:val="22"/>
          <w:szCs w:val="22"/>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月，公司完成资本公积金转增股本，以公司</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0"/>
          <w:szCs w:val="20"/>
        </w:rPr>
        <w:t>日的总股本</w:t>
      </w:r>
      <w:r>
        <w:rPr>
          <w:rFonts w:ascii="Times New Roman" w:eastAsia="Times New Roman" w:hAnsi="Times New Roman" w:cs="Times New Roman"/>
          <w:color w:val="000000"/>
          <w:spacing w:val="0"/>
          <w:w w:val="100"/>
          <w:position w:val="0"/>
          <w:sz w:val="22"/>
          <w:szCs w:val="22"/>
        </w:rPr>
        <w:t xml:space="preserve">751,515,811 </w:t>
      </w:r>
      <w:r>
        <w:rPr>
          <w:color w:val="000000"/>
          <w:spacing w:val="0"/>
          <w:w w:val="100"/>
          <w:position w:val="0"/>
          <w:sz w:val="20"/>
          <w:szCs w:val="20"/>
        </w:rPr>
        <w:t>为基数，向全体股东以</w:t>
      </w:r>
      <w:r>
        <w:rPr>
          <w:rFonts w:ascii="Times New Roman" w:eastAsia="Times New Roman" w:hAnsi="Times New Roman" w:cs="Times New Roman"/>
          <w:color w:val="000000"/>
          <w:spacing w:val="0"/>
          <w:w w:val="100"/>
          <w:position w:val="0"/>
          <w:sz w:val="22"/>
          <w:szCs w:val="22"/>
        </w:rPr>
        <w:t>10:3</w:t>
      </w:r>
      <w:r>
        <w:rPr>
          <w:color w:val="000000"/>
          <w:spacing w:val="0"/>
          <w:w w:val="100"/>
          <w:position w:val="0"/>
          <w:sz w:val="20"/>
          <w:szCs w:val="20"/>
        </w:rPr>
        <w:t>的比例转增</w:t>
      </w:r>
      <w:r>
        <w:rPr>
          <w:rFonts w:ascii="Times New Roman" w:eastAsia="Times New Roman" w:hAnsi="Times New Roman" w:cs="Times New Roman"/>
          <w:color w:val="000000"/>
          <w:spacing w:val="0"/>
          <w:w w:val="100"/>
          <w:position w:val="0"/>
          <w:sz w:val="22"/>
          <w:szCs w:val="22"/>
        </w:rPr>
        <w:t>225,454,743</w:t>
      </w:r>
      <w:r>
        <w:rPr>
          <w:color w:val="000000"/>
          <w:spacing w:val="0"/>
          <w:w w:val="100"/>
          <w:position w:val="0"/>
          <w:sz w:val="20"/>
          <w:szCs w:val="20"/>
        </w:rPr>
        <w:t>股，转增完成后，公司总股本增至</w:t>
      </w:r>
      <w:r>
        <w:rPr>
          <w:rFonts w:ascii="Times New Roman" w:eastAsia="Times New Roman" w:hAnsi="Times New Roman" w:cs="Times New Roman"/>
          <w:color w:val="000000"/>
          <w:spacing w:val="0"/>
          <w:w w:val="100"/>
          <w:position w:val="0"/>
          <w:sz w:val="22"/>
          <w:szCs w:val="22"/>
        </w:rPr>
        <w:t xml:space="preserve">976,970,554 </w:t>
      </w:r>
      <w:r>
        <w:rPr>
          <w:color w:val="000000"/>
          <w:spacing w:val="0"/>
          <w:w w:val="100"/>
          <w:position w:val="0"/>
          <w:sz w:val="20"/>
          <w:szCs w:val="20"/>
        </w:rPr>
        <w:t>股，其中：有限售条件的流通股</w:t>
      </w:r>
      <w:r>
        <w:rPr>
          <w:rFonts w:ascii="Times New Roman" w:eastAsia="Times New Roman" w:hAnsi="Times New Roman" w:cs="Times New Roman"/>
          <w:color w:val="000000"/>
          <w:spacing w:val="0"/>
          <w:w w:val="100"/>
          <w:position w:val="0"/>
          <w:sz w:val="22"/>
          <w:szCs w:val="22"/>
        </w:rPr>
        <w:t>246,983,074</w:t>
      </w:r>
      <w:r>
        <w:rPr>
          <w:color w:val="000000"/>
          <w:spacing w:val="0"/>
          <w:w w:val="100"/>
          <w:position w:val="0"/>
          <w:sz w:val="20"/>
          <w:szCs w:val="20"/>
        </w:rPr>
        <w:t>股，无限售条件的流通股</w:t>
      </w:r>
      <w:r>
        <w:rPr>
          <w:rFonts w:ascii="Times New Roman" w:eastAsia="Times New Roman" w:hAnsi="Times New Roman" w:cs="Times New Roman"/>
          <w:color w:val="000000"/>
          <w:spacing w:val="0"/>
          <w:w w:val="100"/>
          <w:position w:val="0"/>
          <w:sz w:val="22"/>
          <w:szCs w:val="22"/>
        </w:rPr>
        <w:t>729,987,480</w:t>
      </w:r>
      <w:r>
        <w:rPr>
          <w:color w:val="000000"/>
          <w:spacing w:val="0"/>
          <w:w w:val="100"/>
          <w:position w:val="0"/>
          <w:sz w:val="20"/>
          <w:szCs w:val="20"/>
        </w:rPr>
        <w:t>股。</w:t>
      </w:r>
    </w:p>
    <w:p>
      <w:pPr>
        <w:pStyle w:val="Style28"/>
        <w:keepNext w:val="0"/>
        <w:keepLines w:val="0"/>
        <w:widowControl w:val="0"/>
        <w:shd w:val="clear" w:color="auto" w:fill="auto"/>
        <w:bidi w:val="0"/>
        <w:spacing w:before="0" w:after="60" w:line="355" w:lineRule="exact"/>
        <w:ind w:left="0" w:right="0" w:firstLine="460"/>
        <w:jc w:val="both"/>
        <w:rPr>
          <w:sz w:val="20"/>
          <w:szCs w:val="20"/>
        </w:rPr>
      </w:pP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月，有限售条件的流通股</w:t>
      </w:r>
      <w:r>
        <w:rPr>
          <w:rFonts w:ascii="Times New Roman" w:eastAsia="Times New Roman" w:hAnsi="Times New Roman" w:cs="Times New Roman"/>
          <w:color w:val="000000"/>
          <w:spacing w:val="0"/>
          <w:w w:val="100"/>
          <w:position w:val="0"/>
          <w:sz w:val="22"/>
          <w:szCs w:val="22"/>
        </w:rPr>
        <w:t>246,983,074</w:t>
      </w:r>
      <w:r>
        <w:rPr>
          <w:color w:val="000000"/>
          <w:spacing w:val="0"/>
          <w:w w:val="100"/>
          <w:position w:val="0"/>
          <w:sz w:val="20"/>
          <w:szCs w:val="20"/>
        </w:rPr>
        <w:t>股上市流通。截至</w:t>
      </w:r>
      <w:r>
        <w:rPr>
          <w:rFonts w:ascii="Times New Roman" w:eastAsia="Times New Roman" w:hAnsi="Times New Roman" w:cs="Times New Roman"/>
          <w:color w:val="000000"/>
          <w:spacing w:val="0"/>
          <w:w w:val="100"/>
          <w:position w:val="0"/>
          <w:sz w:val="22"/>
          <w:szCs w:val="22"/>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日，公 司总股本</w:t>
      </w:r>
      <w:r>
        <w:rPr>
          <w:rFonts w:ascii="Times New Roman" w:eastAsia="Times New Roman" w:hAnsi="Times New Roman" w:cs="Times New Roman"/>
          <w:color w:val="000000"/>
          <w:spacing w:val="0"/>
          <w:w w:val="100"/>
          <w:position w:val="0"/>
          <w:sz w:val="22"/>
          <w:szCs w:val="22"/>
        </w:rPr>
        <w:t>976,970,554</w:t>
      </w:r>
      <w:r>
        <w:rPr>
          <w:color w:val="000000"/>
          <w:spacing w:val="0"/>
          <w:w w:val="100"/>
          <w:position w:val="0"/>
          <w:sz w:val="20"/>
          <w:szCs w:val="20"/>
        </w:rPr>
        <w:t>股，全部为无限售条件的流通股。</w:t>
      </w:r>
    </w:p>
    <w:p>
      <w:pPr>
        <w:pStyle w:val="Style28"/>
        <w:keepNext w:val="0"/>
        <w:keepLines w:val="0"/>
        <w:widowControl w:val="0"/>
        <w:shd w:val="clear" w:color="auto" w:fill="auto"/>
        <w:bidi w:val="0"/>
        <w:spacing w:before="0" w:after="40" w:line="367" w:lineRule="exact"/>
        <w:ind w:left="0" w:right="0" w:firstLine="0"/>
        <w:jc w:val="both"/>
        <w:rPr>
          <w:sz w:val="20"/>
          <w:szCs w:val="20"/>
        </w:rPr>
      </w:pP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0"/>
          <w:szCs w:val="20"/>
        </w:rPr>
        <w:t>年</w:t>
      </w:r>
      <w:r>
        <w:rPr>
          <w:i/>
          <w:iCs/>
          <w:color w:val="000000"/>
          <w:spacing w:val="0"/>
          <w:w w:val="100"/>
          <w:position w:val="0"/>
          <w:sz w:val="20"/>
          <w:szCs w:val="20"/>
        </w:rPr>
        <w:t>7</w:t>
      </w:r>
      <w:r>
        <w:rPr>
          <w:color w:val="000000"/>
          <w:spacing w:val="0"/>
          <w:w w:val="100"/>
          <w:position w:val="0"/>
          <w:sz w:val="20"/>
          <w:szCs w:val="20"/>
        </w:rPr>
        <w:t>月，公司向唐山晶源电子科技有限公司定向增发</w:t>
      </w:r>
      <w:r>
        <w:rPr>
          <w:rFonts w:ascii="Times New Roman" w:eastAsia="Times New Roman" w:hAnsi="Times New Roman" w:cs="Times New Roman"/>
          <w:color w:val="000000"/>
          <w:spacing w:val="0"/>
          <w:w w:val="100"/>
          <w:position w:val="0"/>
          <w:sz w:val="22"/>
          <w:szCs w:val="22"/>
        </w:rPr>
        <w:t>16,880,000</w:t>
      </w:r>
      <w:r>
        <w:rPr>
          <w:color w:val="000000"/>
          <w:spacing w:val="0"/>
          <w:w w:val="100"/>
          <w:position w:val="0"/>
          <w:sz w:val="20"/>
          <w:szCs w:val="20"/>
        </w:rPr>
        <w:t>股，致使股份总数增 至</w:t>
      </w:r>
      <w:r>
        <w:rPr>
          <w:rFonts w:ascii="Times New Roman" w:eastAsia="Times New Roman" w:hAnsi="Times New Roman" w:cs="Times New Roman"/>
          <w:color w:val="000000"/>
          <w:spacing w:val="0"/>
          <w:w w:val="100"/>
          <w:position w:val="0"/>
          <w:sz w:val="22"/>
          <w:szCs w:val="22"/>
        </w:rPr>
        <w:t>993,850,554</w:t>
      </w:r>
      <w:r>
        <w:rPr>
          <w:color w:val="000000"/>
          <w:spacing w:val="0"/>
          <w:w w:val="100"/>
          <w:position w:val="0"/>
          <w:sz w:val="20"/>
          <w:szCs w:val="20"/>
        </w:rPr>
        <w:t>股，其中：有限售条件的流通股</w:t>
      </w:r>
      <w:r>
        <w:rPr>
          <w:rFonts w:ascii="Times New Roman" w:eastAsia="Times New Roman" w:hAnsi="Times New Roman" w:cs="Times New Roman"/>
          <w:color w:val="000000"/>
          <w:spacing w:val="0"/>
          <w:w w:val="100"/>
          <w:position w:val="0"/>
          <w:sz w:val="22"/>
          <w:szCs w:val="22"/>
        </w:rPr>
        <w:t>16,880,000</w:t>
      </w:r>
      <w:r>
        <w:rPr>
          <w:color w:val="000000"/>
          <w:spacing w:val="0"/>
          <w:w w:val="100"/>
          <w:position w:val="0"/>
          <w:sz w:val="20"/>
          <w:szCs w:val="20"/>
        </w:rPr>
        <w:t>股，无限售条件的流通股</w:t>
      </w:r>
      <w:r>
        <w:rPr>
          <w:rFonts w:ascii="Times New Roman" w:eastAsia="Times New Roman" w:hAnsi="Times New Roman" w:cs="Times New Roman"/>
          <w:color w:val="000000"/>
          <w:spacing w:val="0"/>
          <w:w w:val="100"/>
          <w:position w:val="0"/>
          <w:sz w:val="22"/>
          <w:szCs w:val="22"/>
        </w:rPr>
        <w:t xml:space="preserve">976,970,554 </w:t>
      </w:r>
      <w:r>
        <w:rPr>
          <w:color w:val="000000"/>
          <w:spacing w:val="0"/>
          <w:w w:val="100"/>
          <w:position w:val="0"/>
          <w:sz w:val="20"/>
          <w:szCs w:val="20"/>
        </w:rPr>
        <w:t>股。</w:t>
      </w:r>
    </w:p>
    <w:p>
      <w:pPr>
        <w:pStyle w:val="Style28"/>
        <w:keepNext w:val="0"/>
        <w:keepLines w:val="0"/>
        <w:widowControl w:val="0"/>
        <w:shd w:val="clear" w:color="auto" w:fill="auto"/>
        <w:bidi w:val="0"/>
        <w:spacing w:before="0" w:after="40" w:line="365" w:lineRule="exact"/>
        <w:ind w:left="0" w:right="0" w:firstLine="460"/>
        <w:jc w:val="both"/>
        <w:rPr>
          <w:sz w:val="20"/>
          <w:szCs w:val="20"/>
        </w:rPr>
      </w:pPr>
      <w:r>
        <w:rPr>
          <w:rFonts w:ascii="Times New Roman" w:eastAsia="Times New Roman" w:hAnsi="Times New Roman" w:cs="Times New Roman"/>
          <w:color w:val="000000"/>
          <w:spacing w:val="0"/>
          <w:w w:val="100"/>
          <w:position w:val="0"/>
          <w:sz w:val="22"/>
          <w:szCs w:val="22"/>
        </w:rPr>
        <w:t>2011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0"/>
          <w:szCs w:val="20"/>
        </w:rPr>
        <w:t>月，公司完成资本公积金转增股本，以公司</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日的总股本</w:t>
      </w:r>
      <w:r>
        <w:rPr>
          <w:rFonts w:ascii="Times New Roman" w:eastAsia="Times New Roman" w:hAnsi="Times New Roman" w:cs="Times New Roman"/>
          <w:color w:val="000000"/>
          <w:spacing w:val="0"/>
          <w:w w:val="100"/>
          <w:position w:val="0"/>
          <w:sz w:val="22"/>
          <w:szCs w:val="22"/>
        </w:rPr>
        <w:t xml:space="preserve">993,850,554 </w:t>
      </w:r>
      <w:r>
        <w:rPr>
          <w:color w:val="000000"/>
          <w:spacing w:val="0"/>
          <w:w w:val="100"/>
          <w:position w:val="0"/>
          <w:sz w:val="20"/>
          <w:szCs w:val="20"/>
        </w:rPr>
        <w:t>股为基数，每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0"/>
          <w:szCs w:val="20"/>
        </w:rPr>
        <w:t>股。实施完成后，公司总股本由</w:t>
      </w:r>
      <w:r>
        <w:rPr>
          <w:rFonts w:ascii="Times New Roman" w:eastAsia="Times New Roman" w:hAnsi="Times New Roman" w:cs="Times New Roman"/>
          <w:color w:val="000000"/>
          <w:spacing w:val="0"/>
          <w:w w:val="100"/>
          <w:position w:val="0"/>
          <w:sz w:val="22"/>
          <w:szCs w:val="22"/>
        </w:rPr>
        <w:t>993,850,554</w:t>
      </w:r>
      <w:r>
        <w:rPr>
          <w:color w:val="000000"/>
          <w:spacing w:val="0"/>
          <w:w w:val="100"/>
          <w:position w:val="0"/>
          <w:sz w:val="20"/>
          <w:szCs w:val="20"/>
        </w:rPr>
        <w:t>股增至</w:t>
      </w:r>
      <w:r>
        <w:rPr>
          <w:rFonts w:ascii="Times New Roman" w:eastAsia="Times New Roman" w:hAnsi="Times New Roman" w:cs="Times New Roman"/>
          <w:color w:val="000000"/>
          <w:spacing w:val="0"/>
          <w:w w:val="100"/>
          <w:position w:val="0"/>
          <w:sz w:val="22"/>
          <w:szCs w:val="22"/>
        </w:rPr>
        <w:t xml:space="preserve">1,987,701,108 </w:t>
      </w:r>
      <w:r>
        <w:rPr>
          <w:color w:val="000000"/>
          <w:spacing w:val="0"/>
          <w:w w:val="100"/>
          <w:position w:val="0"/>
          <w:sz w:val="20"/>
          <w:szCs w:val="20"/>
        </w:rPr>
        <w:t>股。</w:t>
      </w:r>
    </w:p>
    <w:p>
      <w:pPr>
        <w:pStyle w:val="Style28"/>
        <w:keepNext w:val="0"/>
        <w:keepLines w:val="0"/>
        <w:widowControl w:val="0"/>
        <w:shd w:val="clear" w:color="auto" w:fill="auto"/>
        <w:bidi w:val="0"/>
        <w:spacing w:before="0" w:after="40" w:line="358" w:lineRule="exact"/>
        <w:ind w:left="0" w:right="0" w:firstLine="460"/>
        <w:jc w:val="both"/>
        <w:rPr>
          <w:sz w:val="20"/>
          <w:szCs w:val="20"/>
        </w:rPr>
      </w:pP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0"/>
          <w:szCs w:val="20"/>
        </w:rPr>
        <w:t>月，公司向特定对象非公开发行人民币普通股</w:t>
      </w:r>
      <w:r>
        <w:rPr>
          <w:rFonts w:ascii="Times New Roman" w:eastAsia="Times New Roman" w:hAnsi="Times New Roman" w:cs="Times New Roman"/>
          <w:color w:val="000000"/>
          <w:spacing w:val="0"/>
          <w:w w:val="100"/>
          <w:position w:val="0"/>
          <w:sz w:val="22"/>
          <w:szCs w:val="22"/>
        </w:rPr>
        <w:t>210,181,130</w:t>
      </w:r>
      <w:r>
        <w:rPr>
          <w:color w:val="000000"/>
          <w:spacing w:val="0"/>
          <w:w w:val="100"/>
          <w:position w:val="0"/>
          <w:sz w:val="20"/>
          <w:szCs w:val="20"/>
        </w:rPr>
        <w:t>股，其中，</w:t>
      </w:r>
      <w:r>
        <w:rPr>
          <w:rFonts w:ascii="Times New Roman" w:eastAsia="Times New Roman" w:hAnsi="Times New Roman" w:cs="Times New Roman"/>
          <w:color w:val="000000"/>
          <w:spacing w:val="0"/>
          <w:w w:val="100"/>
          <w:position w:val="0"/>
          <w:sz w:val="22"/>
          <w:szCs w:val="22"/>
        </w:rPr>
        <w:t xml:space="preserve">157,724,483 </w:t>
      </w:r>
      <w:r>
        <w:rPr>
          <w:color w:val="000000"/>
          <w:spacing w:val="0"/>
          <w:w w:val="100"/>
          <w:position w:val="0"/>
          <w:sz w:val="20"/>
          <w:szCs w:val="20"/>
        </w:rPr>
        <w:t>股直接用作北京壹人壹本信息科技有限公司</w:t>
      </w:r>
      <w:r>
        <w:rPr>
          <w:rFonts w:ascii="Times New Roman" w:eastAsia="Times New Roman" w:hAnsi="Times New Roman" w:cs="Times New Roman"/>
          <w:color w:val="000000"/>
          <w:spacing w:val="0"/>
          <w:w w:val="100"/>
          <w:position w:val="0"/>
          <w:sz w:val="22"/>
          <w:szCs w:val="22"/>
        </w:rPr>
        <w:t>75.27265%</w:t>
      </w:r>
      <w:r>
        <w:rPr>
          <w:color w:val="000000"/>
          <w:spacing w:val="0"/>
          <w:w w:val="100"/>
          <w:position w:val="0"/>
          <w:sz w:val="20"/>
          <w:szCs w:val="20"/>
        </w:rPr>
        <w:t>股权的收购对价，其余</w:t>
      </w:r>
      <w:r>
        <w:rPr>
          <w:rFonts w:ascii="Times New Roman" w:eastAsia="Times New Roman" w:hAnsi="Times New Roman" w:cs="Times New Roman"/>
          <w:color w:val="000000"/>
          <w:spacing w:val="0"/>
          <w:w w:val="100"/>
          <w:position w:val="0"/>
          <w:sz w:val="22"/>
          <w:szCs w:val="22"/>
        </w:rPr>
        <w:t>52,456,647</w:t>
      </w:r>
      <w:r>
        <w:rPr>
          <w:color w:val="000000"/>
          <w:spacing w:val="0"/>
          <w:w w:val="100"/>
          <w:position w:val="0"/>
          <w:sz w:val="20"/>
          <w:szCs w:val="20"/>
        </w:rPr>
        <w:t>股所 募集配套资金用于支付北京壹人壹本信息科技有限公司</w:t>
      </w:r>
      <w:r>
        <w:rPr>
          <w:rFonts w:ascii="Times New Roman" w:eastAsia="Times New Roman" w:hAnsi="Times New Roman" w:cs="Times New Roman"/>
          <w:color w:val="000000"/>
          <w:spacing w:val="0"/>
          <w:w w:val="100"/>
          <w:position w:val="0"/>
          <w:sz w:val="22"/>
          <w:szCs w:val="22"/>
        </w:rPr>
        <w:t>24.72735%</w:t>
      </w:r>
      <w:r>
        <w:rPr>
          <w:color w:val="000000"/>
          <w:spacing w:val="0"/>
          <w:w w:val="100"/>
          <w:position w:val="0"/>
          <w:sz w:val="20"/>
          <w:szCs w:val="20"/>
        </w:rPr>
        <w:t>股权的收购价款。本次非公 开发行致使公司股份总数增至</w:t>
      </w:r>
      <w:r>
        <w:rPr>
          <w:rFonts w:ascii="Times New Roman" w:eastAsia="Times New Roman" w:hAnsi="Times New Roman" w:cs="Times New Roman"/>
          <w:color w:val="000000"/>
          <w:spacing w:val="0"/>
          <w:w w:val="100"/>
          <w:position w:val="0"/>
          <w:sz w:val="22"/>
          <w:szCs w:val="22"/>
        </w:rPr>
        <w:t>2,197,882,238</w:t>
      </w:r>
      <w:r>
        <w:rPr>
          <w:color w:val="000000"/>
          <w:spacing w:val="0"/>
          <w:w w:val="100"/>
          <w:position w:val="0"/>
          <w:sz w:val="20"/>
          <w:szCs w:val="20"/>
        </w:rPr>
        <w:t>股，其中：无限售条件的流通股为</w:t>
      </w:r>
      <w:r>
        <w:rPr>
          <w:rFonts w:ascii="Times New Roman" w:eastAsia="Times New Roman" w:hAnsi="Times New Roman" w:cs="Times New Roman"/>
          <w:color w:val="000000"/>
          <w:spacing w:val="0"/>
          <w:w w:val="100"/>
          <w:position w:val="0"/>
          <w:sz w:val="22"/>
          <w:szCs w:val="22"/>
        </w:rPr>
        <w:t xml:space="preserve">1,987,701,108 </w:t>
      </w:r>
      <w:r>
        <w:rPr>
          <w:color w:val="000000"/>
          <w:spacing w:val="0"/>
          <w:w w:val="100"/>
          <w:position w:val="0"/>
          <w:sz w:val="20"/>
          <w:szCs w:val="20"/>
        </w:rPr>
        <w:t>股，有限售条件的流通股为</w:t>
      </w:r>
      <w:r>
        <w:rPr>
          <w:rFonts w:ascii="Times New Roman" w:eastAsia="Times New Roman" w:hAnsi="Times New Roman" w:cs="Times New Roman"/>
          <w:color w:val="000000"/>
          <w:spacing w:val="0"/>
          <w:w w:val="100"/>
          <w:position w:val="0"/>
          <w:sz w:val="22"/>
          <w:szCs w:val="22"/>
        </w:rPr>
        <w:t>210,181,130</w:t>
      </w:r>
      <w:r>
        <w:rPr>
          <w:color w:val="000000"/>
          <w:spacing w:val="0"/>
          <w:w w:val="100"/>
          <w:position w:val="0"/>
          <w:sz w:val="20"/>
          <w:szCs w:val="20"/>
        </w:rPr>
        <w:t>股。</w:t>
      </w:r>
    </w:p>
    <w:p>
      <w:pPr>
        <w:pStyle w:val="Style28"/>
        <w:keepNext w:val="0"/>
        <w:keepLines w:val="0"/>
        <w:widowControl w:val="0"/>
        <w:shd w:val="clear" w:color="auto" w:fill="auto"/>
        <w:bidi w:val="0"/>
        <w:spacing w:before="0" w:after="40" w:line="374" w:lineRule="exact"/>
        <w:ind w:left="0" w:right="0" w:firstLine="460"/>
        <w:jc w:val="both"/>
        <w:rPr>
          <w:sz w:val="20"/>
          <w:szCs w:val="20"/>
        </w:rPr>
      </w:pP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月，公司向特定对象非公开发行人民币普通股</w:t>
      </w:r>
      <w:r>
        <w:rPr>
          <w:rFonts w:ascii="Times New Roman" w:eastAsia="Times New Roman" w:hAnsi="Times New Roman" w:cs="Times New Roman"/>
          <w:color w:val="000000"/>
          <w:spacing w:val="0"/>
          <w:w w:val="100"/>
          <w:position w:val="0"/>
          <w:sz w:val="22"/>
          <w:szCs w:val="22"/>
        </w:rPr>
        <w:t>766,016,713</w:t>
      </w:r>
      <w:r>
        <w:rPr>
          <w:color w:val="000000"/>
          <w:spacing w:val="0"/>
          <w:w w:val="100"/>
          <w:position w:val="0"/>
          <w:sz w:val="20"/>
          <w:szCs w:val="20"/>
        </w:rPr>
        <w:t>股，全部为有限售条 件的流通股。</w:t>
      </w:r>
    </w:p>
    <w:p>
      <w:pPr>
        <w:pStyle w:val="Style106"/>
        <w:keepNext w:val="0"/>
        <w:keepLines w:val="0"/>
        <w:widowControl w:val="0"/>
        <w:shd w:val="clear" w:color="auto" w:fill="auto"/>
        <w:bidi w:val="0"/>
        <w:spacing w:before="0" w:line="360"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日，本公司股份总数</w:t>
      </w:r>
      <w:r>
        <w:rPr>
          <w:rFonts w:ascii="Times New Roman" w:eastAsia="Times New Roman" w:hAnsi="Times New Roman" w:cs="Times New Roman"/>
          <w:color w:val="000000"/>
          <w:spacing w:val="0"/>
          <w:w w:val="100"/>
          <w:position w:val="0"/>
          <w:sz w:val="22"/>
          <w:szCs w:val="22"/>
        </w:rPr>
        <w:t>2,963,898,951</w:t>
      </w:r>
      <w:r>
        <w:rPr>
          <w:color w:val="000000"/>
          <w:spacing w:val="0"/>
          <w:w w:val="100"/>
          <w:position w:val="0"/>
        </w:rPr>
        <w:t>股，其中：无限售条件的流通股 为</w:t>
      </w:r>
      <w:r>
        <w:rPr>
          <w:rFonts w:ascii="Times New Roman" w:eastAsia="Times New Roman" w:hAnsi="Times New Roman" w:cs="Times New Roman"/>
          <w:color w:val="000000"/>
          <w:spacing w:val="0"/>
          <w:w w:val="100"/>
          <w:position w:val="0"/>
          <w:sz w:val="22"/>
          <w:szCs w:val="22"/>
        </w:rPr>
        <w:t>2,197,882,238</w:t>
      </w:r>
      <w:r>
        <w:rPr>
          <w:color w:val="000000"/>
          <w:spacing w:val="0"/>
          <w:w w:val="100"/>
          <w:position w:val="0"/>
        </w:rPr>
        <w:t>股，有限售条件的流通股为</w:t>
      </w:r>
      <w:r>
        <w:rPr>
          <w:rFonts w:ascii="Times New Roman" w:eastAsia="Times New Roman" w:hAnsi="Times New Roman" w:cs="Times New Roman"/>
          <w:color w:val="000000"/>
          <w:spacing w:val="0"/>
          <w:w w:val="100"/>
          <w:position w:val="0"/>
          <w:sz w:val="22"/>
          <w:szCs w:val="22"/>
        </w:rPr>
        <w:t>766,016,713</w:t>
      </w:r>
      <w:r>
        <w:rPr>
          <w:color w:val="000000"/>
          <w:spacing w:val="0"/>
          <w:w w:val="100"/>
          <w:position w:val="0"/>
        </w:rPr>
        <w:t>股。</w:t>
      </w:r>
    </w:p>
    <w:p>
      <w:pPr>
        <w:pStyle w:val="Style106"/>
        <w:keepNext w:val="0"/>
        <w:keepLines w:val="0"/>
        <w:widowControl w:val="0"/>
        <w:shd w:val="clear" w:color="auto" w:fill="auto"/>
        <w:bidi w:val="0"/>
        <w:spacing w:before="0"/>
        <w:ind w:left="0" w:right="0"/>
        <w:jc w:val="both"/>
      </w:pPr>
      <w:r>
        <w:rPr>
          <w:color w:val="000000"/>
          <w:spacing w:val="0"/>
          <w:w w:val="100"/>
          <w:position w:val="0"/>
        </w:rPr>
        <w:t>公司主要经营范围包括：许可经营项目：互联网信息服务业务不含新闻、出版、医疗保健、 药品和医疗器械等内容；对外派遣实施与出口自产成套设备相关的境外工程所需的劳务人员； 商用密码产品生产；商用密码产品销售；社会公共安全设备、交通工程设备、建筑智能化及市 政工程机电设备、电力工程机电设备、节能；人工环境控制设备、通信电子产品、微电子集成 电路、办公设备、仪器仪表、光机电一体化设备的生产；水景喷泉制造；第二类增值电信业务 中的因特网接入服务业务（北京</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直辖市以及长春、南昌</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城市）（增值电信业务经营许可证 有效期至</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05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03</w:t>
      </w:r>
      <w:r>
        <w:rPr>
          <w:color w:val="000000"/>
          <w:spacing w:val="0"/>
          <w:w w:val="100"/>
          <w:position w:val="0"/>
        </w:rPr>
        <w:t>日）。一般经营项目：计算机及周边设备的生产、销售、技术服务和 维修；社会公共安全设备、交通工程设备、建筑智能化及市政工程机电设备、电力工程机电设 备、节能；人工环境控制设备、通信电子产品、微电子集成电路、办公设备的销售及工程安装； 仪器仪表、光机电一体化设备的开发、销售；消防产品的销售；高科技项目的咨询、高新技术 的转让与服务；物业管理；进出口业务；机电安装工程施工总承包；建筑智能化、城市及道路 照明、电子工程专业承包；室内空气净化工程；计算机系统集成；建筑智能化系统集成（不含 消防子系统）专项工程设计；水景喷泉设计、安装、调试；安防工程（设计、施工）；有线电 视共用天线设计安装；广告发布与代理；船只租赁；工程勘察设计；设计、销售照明器具；基 础软件服务、应用软件服务；销售机械设备、五金、交电、家用电器、软件及辅助设备、广播 电视设备、通讯设备、电子产品。</w:t>
      </w:r>
    </w:p>
    <w:p>
      <w:pPr>
        <w:pStyle w:val="Style106"/>
        <w:keepNext w:val="0"/>
        <w:keepLines w:val="0"/>
        <w:widowControl w:val="0"/>
        <w:shd w:val="clear" w:color="auto" w:fill="auto"/>
        <w:tabs>
          <w:tab w:pos="840" w:val="left"/>
        </w:tabs>
        <w:bidi w:val="0"/>
        <w:spacing w:before="0"/>
        <w:ind w:left="0" w:right="0" w:firstLine="0"/>
        <w:jc w:val="left"/>
      </w:pPr>
      <w:bookmarkStart w:id="896" w:name="bookmark896"/>
      <w:r>
        <w:rPr>
          <w:b/>
          <w:bCs/>
          <w:color w:val="000000"/>
          <w:spacing w:val="0"/>
          <w:w w:val="100"/>
          <w:position w:val="0"/>
        </w:rPr>
        <w:t>二</w:t>
      </w:r>
      <w:bookmarkEnd w:id="896"/>
      <w:r>
        <w:rPr>
          <w:b/>
          <w:bCs/>
          <w:color w:val="000000"/>
          <w:spacing w:val="0"/>
          <w:w w:val="100"/>
          <w:position w:val="0"/>
        </w:rPr>
        <w:t>、</w:t>
        <w:tab/>
        <w:t>合并财务报表范围</w:t>
      </w:r>
    </w:p>
    <w:p>
      <w:pPr>
        <w:pStyle w:val="Style106"/>
        <w:keepNext w:val="0"/>
        <w:keepLines w:val="0"/>
        <w:widowControl w:val="0"/>
        <w:shd w:val="clear" w:color="auto" w:fill="auto"/>
        <w:bidi w:val="0"/>
        <w:spacing w:before="0" w:line="346" w:lineRule="exact"/>
        <w:ind w:left="0" w:right="0"/>
        <w:jc w:val="both"/>
      </w:pPr>
      <w:r>
        <w:rPr>
          <w:color w:val="000000"/>
          <w:spacing w:val="0"/>
          <w:w w:val="100"/>
          <w:position w:val="0"/>
        </w:rPr>
        <w:t>本公司合并财务报表范围包括同方威视技术股份有限公司、同方计算机有限公司、同方泰 德国际科技有限公司和同方人工环境有限公司等</w:t>
      </w:r>
      <w:r>
        <w:rPr>
          <w:rFonts w:ascii="Times New Roman" w:eastAsia="Times New Roman" w:hAnsi="Times New Roman" w:cs="Times New Roman"/>
          <w:color w:val="000000"/>
          <w:spacing w:val="0"/>
          <w:w w:val="100"/>
          <w:position w:val="0"/>
          <w:sz w:val="22"/>
          <w:szCs w:val="22"/>
        </w:rPr>
        <w:t>189</w:t>
      </w:r>
      <w:r>
        <w:rPr>
          <w:color w:val="000000"/>
          <w:spacing w:val="0"/>
          <w:w w:val="100"/>
          <w:position w:val="0"/>
        </w:rPr>
        <w:t>家公司。</w:t>
      </w:r>
    </w:p>
    <w:p>
      <w:pPr>
        <w:pStyle w:val="Style106"/>
        <w:keepNext w:val="0"/>
        <w:keepLines w:val="0"/>
        <w:widowControl w:val="0"/>
        <w:shd w:val="clear" w:color="auto" w:fill="auto"/>
        <w:bidi w:val="0"/>
        <w:spacing w:before="0"/>
        <w:ind w:left="0" w:right="0"/>
        <w:jc w:val="both"/>
      </w:pPr>
      <w:r>
        <w:rPr>
          <w:color w:val="000000"/>
          <w:spacing w:val="0"/>
          <w:w w:val="100"/>
          <w:position w:val="0"/>
        </w:rPr>
        <w:t>详见本附注“七、合并范围的变化”及本附注“八、在其他主体中的权益”相关内容。</w:t>
      </w:r>
    </w:p>
    <w:p>
      <w:pPr>
        <w:pStyle w:val="Style106"/>
        <w:keepNext w:val="0"/>
        <w:keepLines w:val="0"/>
        <w:widowControl w:val="0"/>
        <w:shd w:val="clear" w:color="auto" w:fill="auto"/>
        <w:tabs>
          <w:tab w:pos="840" w:val="left"/>
        </w:tabs>
        <w:bidi w:val="0"/>
        <w:spacing w:before="0"/>
        <w:ind w:left="0" w:right="0" w:firstLine="0"/>
        <w:jc w:val="left"/>
      </w:pPr>
      <w:bookmarkStart w:id="897" w:name="bookmark897"/>
      <w:r>
        <w:rPr>
          <w:b/>
          <w:bCs/>
          <w:color w:val="000000"/>
          <w:spacing w:val="0"/>
          <w:w w:val="100"/>
          <w:position w:val="0"/>
        </w:rPr>
        <w:t>三</w:t>
      </w:r>
      <w:bookmarkEnd w:id="897"/>
      <w:r>
        <w:rPr>
          <w:b/>
          <w:bCs/>
          <w:color w:val="000000"/>
          <w:spacing w:val="0"/>
          <w:w w:val="100"/>
          <w:position w:val="0"/>
        </w:rPr>
        <w:t>、</w:t>
        <w:tab/>
        <w:t>财务报表的编制基础</w:t>
      </w:r>
    </w:p>
    <w:p>
      <w:pPr>
        <w:pStyle w:val="Style106"/>
        <w:keepNext w:val="0"/>
        <w:keepLines w:val="0"/>
        <w:widowControl w:val="0"/>
        <w:numPr>
          <w:ilvl w:val="0"/>
          <w:numId w:val="33"/>
        </w:numPr>
        <w:shd w:val="clear" w:color="auto" w:fill="auto"/>
        <w:bidi w:val="0"/>
        <w:spacing w:before="0"/>
        <w:ind w:left="0" w:right="0"/>
        <w:jc w:val="both"/>
      </w:pPr>
      <w:bookmarkStart w:id="898" w:name="bookmark898"/>
      <w:bookmarkEnd w:id="898"/>
      <w:r>
        <w:rPr>
          <w:color w:val="000000"/>
          <w:spacing w:val="0"/>
          <w:w w:val="100"/>
          <w:position w:val="0"/>
        </w:rPr>
        <w:t>编制基础</w:t>
      </w:r>
    </w:p>
    <w:p>
      <w:pPr>
        <w:pStyle w:val="Style106"/>
        <w:keepNext w:val="0"/>
        <w:keepLines w:val="0"/>
        <w:widowControl w:val="0"/>
        <w:shd w:val="clear" w:color="auto" w:fill="auto"/>
        <w:bidi w:val="0"/>
        <w:spacing w:before="0" w:after="60" w:line="360" w:lineRule="exact"/>
        <w:ind w:left="0" w:right="0"/>
        <w:jc w:val="both"/>
      </w:pPr>
      <w:r>
        <w:rPr>
          <w:color w:val="000000"/>
          <w:spacing w:val="0"/>
          <w:w w:val="100"/>
          <w:position w:val="0"/>
        </w:rPr>
        <w:t>本公司财务报表以持续经营为基础，根据实际发生的交易和事项，按照财政部颁布的《企 业会计准则》及相关规定，并基于本附注“四、重要会计政策及会计估计”所述会计政策和会 计估计编制。</w:t>
      </w:r>
    </w:p>
    <w:p>
      <w:pPr>
        <w:pStyle w:val="Style106"/>
        <w:keepNext w:val="0"/>
        <w:keepLines w:val="0"/>
        <w:widowControl w:val="0"/>
        <w:numPr>
          <w:ilvl w:val="0"/>
          <w:numId w:val="33"/>
        </w:numPr>
        <w:shd w:val="clear" w:color="auto" w:fill="auto"/>
        <w:bidi w:val="0"/>
        <w:spacing w:before="0" w:after="60" w:line="355" w:lineRule="exact"/>
        <w:ind w:left="0" w:right="0"/>
        <w:jc w:val="both"/>
      </w:pPr>
      <w:bookmarkStart w:id="899" w:name="bookmark899"/>
      <w:bookmarkEnd w:id="899"/>
      <w:r>
        <w:rPr>
          <w:color w:val="000000"/>
          <w:spacing w:val="0"/>
          <w:w w:val="100"/>
          <w:position w:val="0"/>
        </w:rPr>
        <w:t>持续经营</w:t>
      </w:r>
    </w:p>
    <w:p>
      <w:pPr>
        <w:pStyle w:val="Style106"/>
        <w:keepNext w:val="0"/>
        <w:keepLines w:val="0"/>
        <w:widowControl w:val="0"/>
        <w:shd w:val="clear" w:color="auto" w:fill="auto"/>
        <w:bidi w:val="0"/>
        <w:spacing w:before="0" w:after="60" w:line="355" w:lineRule="exact"/>
        <w:ind w:left="0" w:right="0"/>
        <w:jc w:val="both"/>
      </w:pPr>
      <w:r>
        <w:rPr>
          <w:color w:val="000000"/>
          <w:spacing w:val="0"/>
          <w:w w:val="100"/>
          <w:position w:val="0"/>
        </w:rPr>
        <w:t>本公司管理层综合考虑了宏观政策风险、市场经营风险、公司目前和长期的盈利能力、偿 债能力、财务弹性以及管理层改变经营政策的意向等因素，认为本公司自报告期末起</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个月内 不存在影响持续经营能力的事项。</w:t>
      </w:r>
    </w:p>
    <w:p>
      <w:pPr>
        <w:pStyle w:val="Style106"/>
        <w:keepNext w:val="0"/>
        <w:keepLines w:val="0"/>
        <w:widowControl w:val="0"/>
        <w:shd w:val="clear" w:color="auto" w:fill="auto"/>
        <w:tabs>
          <w:tab w:pos="866" w:val="left"/>
        </w:tabs>
        <w:bidi w:val="0"/>
        <w:spacing w:before="0" w:after="60" w:line="355" w:lineRule="exact"/>
        <w:ind w:left="0" w:right="0" w:firstLine="0"/>
        <w:jc w:val="left"/>
      </w:pPr>
      <w:bookmarkStart w:id="900" w:name="bookmark900"/>
      <w:r>
        <w:rPr>
          <w:b/>
          <w:bCs/>
          <w:color w:val="000000"/>
          <w:spacing w:val="0"/>
          <w:w w:val="100"/>
          <w:position w:val="0"/>
        </w:rPr>
        <w:t>四</w:t>
      </w:r>
      <w:bookmarkEnd w:id="900"/>
      <w:r>
        <w:rPr>
          <w:b/>
          <w:bCs/>
          <w:color w:val="000000"/>
          <w:spacing w:val="0"/>
          <w:w w:val="100"/>
          <w:position w:val="0"/>
        </w:rPr>
        <w:t>、</w:t>
        <w:tab/>
        <w:t>重要会计政策及会计估计</w:t>
      </w:r>
    </w:p>
    <w:p>
      <w:pPr>
        <w:pStyle w:val="Style106"/>
        <w:keepNext w:val="0"/>
        <w:keepLines w:val="0"/>
        <w:widowControl w:val="0"/>
        <w:shd w:val="clear" w:color="auto" w:fill="auto"/>
        <w:bidi w:val="0"/>
        <w:spacing w:before="0" w:after="60" w:line="355" w:lineRule="exact"/>
        <w:ind w:left="0" w:right="0"/>
        <w:jc w:val="both"/>
      </w:pPr>
      <w:r>
        <w:rPr>
          <w:color w:val="000000"/>
          <w:spacing w:val="0"/>
          <w:w w:val="100"/>
          <w:position w:val="0"/>
        </w:rPr>
        <w:t>本公司根据实际生产经营特点制定的具体会计政策和会计估计包括营业周期、应收款项坏 账准备的确认和计量、发出存货计量、固定资产分类及折旧方法、无形资产摊销、研发费用资 本化条件、收入确认和计量等。</w:t>
      </w:r>
    </w:p>
    <w:p>
      <w:pPr>
        <w:pStyle w:val="Style106"/>
        <w:keepNext w:val="0"/>
        <w:keepLines w:val="0"/>
        <w:widowControl w:val="0"/>
        <w:numPr>
          <w:ilvl w:val="0"/>
          <w:numId w:val="35"/>
        </w:numPr>
        <w:shd w:val="clear" w:color="auto" w:fill="auto"/>
        <w:tabs>
          <w:tab w:pos="866" w:val="left"/>
        </w:tabs>
        <w:bidi w:val="0"/>
        <w:spacing w:before="0" w:after="60" w:line="355" w:lineRule="exact"/>
        <w:ind w:left="0" w:right="0"/>
        <w:jc w:val="both"/>
      </w:pPr>
      <w:bookmarkStart w:id="901" w:name="bookmark901"/>
      <w:bookmarkEnd w:id="901"/>
      <w:r>
        <w:rPr>
          <w:color w:val="000000"/>
          <w:spacing w:val="0"/>
          <w:w w:val="100"/>
          <w:position w:val="0"/>
        </w:rPr>
        <w:t>遵循企业会计准则的声明</w:t>
      </w:r>
    </w:p>
    <w:p>
      <w:pPr>
        <w:pStyle w:val="Style106"/>
        <w:keepNext w:val="0"/>
        <w:keepLines w:val="0"/>
        <w:widowControl w:val="0"/>
        <w:shd w:val="clear" w:color="auto" w:fill="auto"/>
        <w:bidi w:val="0"/>
        <w:spacing w:before="0" w:after="60" w:line="355" w:lineRule="exact"/>
        <w:ind w:left="0" w:right="0"/>
        <w:jc w:val="both"/>
      </w:pPr>
      <w:r>
        <w:rPr>
          <w:color w:val="000000"/>
          <w:spacing w:val="0"/>
          <w:w w:val="100"/>
          <w:position w:val="0"/>
        </w:rPr>
        <w:t>本公司编制的财务报表符合企业会计准则的要求，真实、完整地反映了本公司的财务状况、 经营成果和现金流量等有关信息。</w:t>
      </w:r>
    </w:p>
    <w:p>
      <w:pPr>
        <w:pStyle w:val="Style106"/>
        <w:keepNext w:val="0"/>
        <w:keepLines w:val="0"/>
        <w:widowControl w:val="0"/>
        <w:numPr>
          <w:ilvl w:val="0"/>
          <w:numId w:val="35"/>
        </w:numPr>
        <w:shd w:val="clear" w:color="auto" w:fill="auto"/>
        <w:tabs>
          <w:tab w:pos="866" w:val="left"/>
        </w:tabs>
        <w:bidi w:val="0"/>
        <w:spacing w:before="0" w:after="60" w:line="355" w:lineRule="exact"/>
        <w:ind w:left="0" w:right="0"/>
        <w:jc w:val="both"/>
      </w:pPr>
      <w:bookmarkStart w:id="902" w:name="bookmark902"/>
      <w:bookmarkEnd w:id="902"/>
      <w:r>
        <w:rPr>
          <w:color w:val="000000"/>
          <w:spacing w:val="0"/>
          <w:w w:val="100"/>
          <w:position w:val="0"/>
        </w:rPr>
        <w:t>会计期间</w:t>
      </w:r>
    </w:p>
    <w:p>
      <w:pPr>
        <w:pStyle w:val="Style106"/>
        <w:keepNext w:val="0"/>
        <w:keepLines w:val="0"/>
        <w:widowControl w:val="0"/>
        <w:shd w:val="clear" w:color="auto" w:fill="auto"/>
        <w:bidi w:val="0"/>
        <w:spacing w:before="0" w:after="60" w:line="355" w:lineRule="exact"/>
        <w:ind w:left="0" w:right="0" w:firstLine="440"/>
        <w:jc w:val="left"/>
      </w:pPr>
      <w:r>
        <w:rPr>
          <w:color w:val="000000"/>
          <w:spacing w:val="0"/>
          <w:w w:val="100"/>
          <w:position w:val="0"/>
        </w:rPr>
        <w:t>本公司的会计期间为公历</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w:t>
      </w:r>
    </w:p>
    <w:p>
      <w:pPr>
        <w:pStyle w:val="Style106"/>
        <w:keepNext w:val="0"/>
        <w:keepLines w:val="0"/>
        <w:widowControl w:val="0"/>
        <w:numPr>
          <w:ilvl w:val="0"/>
          <w:numId w:val="35"/>
        </w:numPr>
        <w:shd w:val="clear" w:color="auto" w:fill="auto"/>
        <w:tabs>
          <w:tab w:pos="866" w:val="left"/>
        </w:tabs>
        <w:bidi w:val="0"/>
        <w:spacing w:before="0" w:after="60" w:line="355" w:lineRule="exact"/>
        <w:ind w:left="0" w:right="0" w:firstLine="440"/>
        <w:jc w:val="left"/>
      </w:pPr>
      <w:bookmarkStart w:id="903" w:name="bookmark903"/>
      <w:bookmarkEnd w:id="903"/>
      <w:r>
        <w:rPr>
          <w:color w:val="000000"/>
          <w:spacing w:val="0"/>
          <w:w w:val="100"/>
          <w:position w:val="0"/>
        </w:rPr>
        <w:t>营业周期</w:t>
      </w:r>
    </w:p>
    <w:p>
      <w:pPr>
        <w:pStyle w:val="Style106"/>
        <w:keepNext w:val="0"/>
        <w:keepLines w:val="0"/>
        <w:widowControl w:val="0"/>
        <w:shd w:val="clear" w:color="auto" w:fill="auto"/>
        <w:bidi w:val="0"/>
        <w:spacing w:before="0" w:after="60" w:line="355" w:lineRule="exact"/>
        <w:ind w:left="0" w:right="0" w:firstLine="44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个月作为正常营业周期。</w:t>
      </w:r>
    </w:p>
    <w:p>
      <w:pPr>
        <w:pStyle w:val="Style106"/>
        <w:keepNext w:val="0"/>
        <w:keepLines w:val="0"/>
        <w:widowControl w:val="0"/>
        <w:numPr>
          <w:ilvl w:val="0"/>
          <w:numId w:val="35"/>
        </w:numPr>
        <w:shd w:val="clear" w:color="auto" w:fill="auto"/>
        <w:tabs>
          <w:tab w:pos="866" w:val="left"/>
        </w:tabs>
        <w:bidi w:val="0"/>
        <w:spacing w:before="0" w:after="60" w:line="355" w:lineRule="exact"/>
        <w:ind w:left="0" w:right="0" w:firstLine="440"/>
        <w:jc w:val="left"/>
      </w:pPr>
      <w:bookmarkStart w:id="904" w:name="bookmark904"/>
      <w:bookmarkEnd w:id="904"/>
      <w:r>
        <w:rPr>
          <w:color w:val="000000"/>
          <w:spacing w:val="0"/>
          <w:w w:val="100"/>
          <w:position w:val="0"/>
        </w:rPr>
        <w:t>记账本位币</w:t>
      </w:r>
    </w:p>
    <w:p>
      <w:pPr>
        <w:pStyle w:val="Style106"/>
        <w:keepNext w:val="0"/>
        <w:keepLines w:val="0"/>
        <w:widowControl w:val="0"/>
        <w:shd w:val="clear" w:color="auto" w:fill="auto"/>
        <w:bidi w:val="0"/>
        <w:spacing w:before="0" w:after="60" w:line="355" w:lineRule="exact"/>
        <w:ind w:left="0" w:right="0" w:firstLine="440"/>
        <w:jc w:val="left"/>
      </w:pPr>
      <w:r>
        <w:rPr>
          <w:color w:val="000000"/>
          <w:spacing w:val="0"/>
          <w:w w:val="100"/>
          <w:position w:val="0"/>
        </w:rPr>
        <w:t>本公司以人民币为记账本位币。</w:t>
      </w:r>
    </w:p>
    <w:p>
      <w:pPr>
        <w:pStyle w:val="Style106"/>
        <w:keepNext w:val="0"/>
        <w:keepLines w:val="0"/>
        <w:widowControl w:val="0"/>
        <w:numPr>
          <w:ilvl w:val="0"/>
          <w:numId w:val="35"/>
        </w:numPr>
        <w:shd w:val="clear" w:color="auto" w:fill="auto"/>
        <w:tabs>
          <w:tab w:pos="866" w:val="left"/>
        </w:tabs>
        <w:bidi w:val="0"/>
        <w:spacing w:before="0" w:after="60" w:line="355" w:lineRule="exact"/>
        <w:ind w:left="0" w:right="0" w:firstLine="440"/>
        <w:jc w:val="both"/>
      </w:pPr>
      <w:bookmarkStart w:id="905" w:name="bookmark905"/>
      <w:bookmarkEnd w:id="905"/>
      <w:r>
        <w:rPr>
          <w:color w:val="000000"/>
          <w:spacing w:val="0"/>
          <w:w w:val="100"/>
          <w:position w:val="0"/>
        </w:rPr>
        <w:t>同一控制下和非同一控制下企业合并的会计处理方法</w:t>
      </w:r>
    </w:p>
    <w:p>
      <w:pPr>
        <w:pStyle w:val="Style106"/>
        <w:keepNext w:val="0"/>
        <w:keepLines w:val="0"/>
        <w:widowControl w:val="0"/>
        <w:shd w:val="clear" w:color="auto" w:fill="auto"/>
        <w:bidi w:val="0"/>
        <w:spacing w:before="0" w:after="60" w:line="358" w:lineRule="exact"/>
        <w:ind w:left="0" w:right="0"/>
        <w:jc w:val="both"/>
      </w:pPr>
      <w:r>
        <w:rPr>
          <w:color w:val="000000"/>
          <w:spacing w:val="0"/>
          <w:w w:val="100"/>
          <w:position w:val="0"/>
        </w:rPr>
        <w:t>本公司作为合并方，在同一控制下企业合并中取得的资产和负债，在合并日按被合并方在 最终控制方合并报表中的账面价值计量。取得的净资产账面价值与支付的合并对价账面价值的 差额，调整资本公积；资本公积不足冲减的，调整留存收益。</w:t>
      </w:r>
    </w:p>
    <w:p>
      <w:pPr>
        <w:pStyle w:val="Style106"/>
        <w:keepNext w:val="0"/>
        <w:keepLines w:val="0"/>
        <w:widowControl w:val="0"/>
        <w:shd w:val="clear" w:color="auto" w:fill="auto"/>
        <w:bidi w:val="0"/>
        <w:spacing w:before="0" w:after="60" w:line="350" w:lineRule="exact"/>
        <w:ind w:left="0" w:right="0"/>
        <w:jc w:val="both"/>
      </w:pPr>
      <w:r>
        <w:rPr>
          <w:color w:val="000000"/>
          <w:spacing w:val="0"/>
          <w:w w:val="100"/>
          <w:position w:val="0"/>
        </w:rPr>
        <w:t>在非同一控制下企业合并中取得的被购买方可辨认资产、负债及或有负债在购买日以公允 价值计量。合并成本为本公司在购买日为取得对被购买方的控制权而支付的现金或非现金资 产、发生或承担的负债、发行的权益性工具或债务性工具等的公允价值之和。合并成本大于 合并中取得的被购买方可辨认净资产公允价值份额的差额，确认为商誉；合并成本小于合并 中取得的被购买方可辨认净资产公允价值份额的，首先对合并中取得的各项可辨认资产、负 债及或有负债的公允价值、以及合并对价的非现金资产或发行的权益性证券等的公允价值进 行复核，经复核后，合并成本仍小于合并中取得的被购买方可辨认净资产公允价值份额的， 将其差额计入合并当期营业外收入。</w:t>
      </w:r>
    </w:p>
    <w:p>
      <w:pPr>
        <w:pStyle w:val="Style106"/>
        <w:keepNext w:val="0"/>
        <w:keepLines w:val="0"/>
        <w:widowControl w:val="0"/>
        <w:numPr>
          <w:ilvl w:val="0"/>
          <w:numId w:val="35"/>
        </w:numPr>
        <w:shd w:val="clear" w:color="auto" w:fill="auto"/>
        <w:tabs>
          <w:tab w:pos="866" w:val="left"/>
        </w:tabs>
        <w:bidi w:val="0"/>
        <w:spacing w:before="0" w:after="60" w:line="355" w:lineRule="exact"/>
        <w:ind w:left="0" w:right="0"/>
        <w:jc w:val="both"/>
      </w:pPr>
      <w:bookmarkStart w:id="906" w:name="bookmark906"/>
      <w:bookmarkEnd w:id="906"/>
      <w:r>
        <w:rPr>
          <w:color w:val="000000"/>
          <w:spacing w:val="0"/>
          <w:w w:val="100"/>
          <w:position w:val="0"/>
        </w:rPr>
        <w:t>合并财务报表的编制方法</w:t>
      </w:r>
    </w:p>
    <w:p>
      <w:pPr>
        <w:pStyle w:val="Style106"/>
        <w:keepNext w:val="0"/>
        <w:keepLines w:val="0"/>
        <w:widowControl w:val="0"/>
        <w:shd w:val="clear" w:color="auto" w:fill="auto"/>
        <w:bidi w:val="0"/>
        <w:spacing w:before="0" w:after="60" w:line="355" w:lineRule="exact"/>
        <w:ind w:left="0" w:right="0"/>
        <w:jc w:val="both"/>
      </w:pPr>
      <w:r>
        <w:rPr>
          <w:color w:val="000000"/>
          <w:spacing w:val="0"/>
          <w:w w:val="100"/>
          <w:position w:val="0"/>
        </w:rPr>
        <w:t>本公司将所有控制的子公司纳入合并财务报表范围。</w:t>
      </w:r>
    </w:p>
    <w:p>
      <w:pPr>
        <w:pStyle w:val="Style106"/>
        <w:keepNext w:val="0"/>
        <w:keepLines w:val="0"/>
        <w:widowControl w:val="0"/>
        <w:shd w:val="clear" w:color="auto" w:fill="auto"/>
        <w:bidi w:val="0"/>
        <w:spacing w:before="0" w:after="60" w:line="350" w:lineRule="exact"/>
        <w:ind w:left="0" w:right="0"/>
        <w:jc w:val="both"/>
      </w:pPr>
      <w:r>
        <w:rPr>
          <w:color w:val="000000"/>
          <w:spacing w:val="0"/>
          <w:w w:val="100"/>
          <w:position w:val="0"/>
        </w:rPr>
        <w:t>在编制合并财务报表时，子公司与本公司采用的会计政策或会计期间不一致的，按照本公 司的会计政策或会计期间对子公司财务报表进行必要的调整。</w:t>
      </w:r>
    </w:p>
    <w:p>
      <w:pPr>
        <w:pStyle w:val="Style106"/>
        <w:keepNext w:val="0"/>
        <w:keepLines w:val="0"/>
        <w:widowControl w:val="0"/>
        <w:shd w:val="clear" w:color="auto" w:fill="auto"/>
        <w:bidi w:val="0"/>
        <w:spacing w:before="0" w:line="358" w:lineRule="exact"/>
        <w:ind w:left="0" w:right="0" w:firstLine="0"/>
        <w:jc w:val="both"/>
      </w:pPr>
      <w:r>
        <w:rPr>
          <w:color w:val="000000"/>
          <w:spacing w:val="0"/>
          <w:w w:val="100"/>
          <w:position w:val="0"/>
        </w:rPr>
        <w:t>-</w:t>
      </w:r>
      <w:r>
        <w:rPr>
          <w:color w:val="000000"/>
          <w:spacing w:val="0"/>
          <w:w w:val="100"/>
          <w:position w:val="0"/>
        </w:rPr>
        <w:t>_合并范围内的所有重大内部交易、往来余额及未实现利润在合并报表编制时予以抵销。子 公司的所有者权益中不属于母公司的份额以及当期净损益、其他综合收益及综合收益总额中属 于少数股东权益的份额，分别在合并财务报表“少数股东权益、少数股东损益、归属于少数股 东的其他综合收益及归属于少数股东的综合收益总额”项目列示。</w:t>
      </w:r>
    </w:p>
    <w:p>
      <w:pPr>
        <w:pStyle w:val="Style106"/>
        <w:keepNext w:val="0"/>
        <w:keepLines w:val="0"/>
        <w:widowControl w:val="0"/>
        <w:shd w:val="clear" w:color="auto" w:fill="auto"/>
        <w:bidi w:val="0"/>
        <w:spacing w:before="0" w:line="355" w:lineRule="exact"/>
        <w:ind w:left="0" w:right="0" w:firstLine="440"/>
        <w:jc w:val="both"/>
      </w:pPr>
      <w:r>
        <w:rPr>
          <w:color w:val="000000"/>
          <w:spacing w:val="0"/>
          <w:w w:val="100"/>
          <w:position w:val="0"/>
        </w:rPr>
        <w:t>对于同一控制下企业合并取得的子公司，其经营成果和现金流量自合并当期期初纳入合并 财务报表。编制比较合并财务报表时，对上年财务报表的相关项目进行调整，视同合并后形成 的报告主体自最终控制方开始控制时点起一直存在。</w:t>
      </w:r>
    </w:p>
    <w:p>
      <w:pPr>
        <w:pStyle w:val="Style106"/>
        <w:keepNext w:val="0"/>
        <w:keepLines w:val="0"/>
        <w:widowControl w:val="0"/>
        <w:shd w:val="clear" w:color="auto" w:fill="auto"/>
        <w:bidi w:val="0"/>
        <w:spacing w:before="0" w:line="358" w:lineRule="exact"/>
        <w:ind w:left="0" w:right="0" w:firstLine="440"/>
        <w:jc w:val="both"/>
      </w:pPr>
      <w:r>
        <w:rPr>
          <w:color w:val="000000"/>
          <w:spacing w:val="0"/>
          <w:w w:val="100"/>
          <w:position w:val="0"/>
        </w:rPr>
        <w:t>对于非同一控制下企业合并取得子公司，经营成果和现金流量自本公司取得控制权之日起 纳入合并财务报表。在编制合并财务报表时，以购买日确定的各项可辨认资产、负债及或有负 债的公允价值为基础对子公司的财务报表进行调整。</w:t>
      </w:r>
    </w:p>
    <w:p>
      <w:pPr>
        <w:pStyle w:val="Style106"/>
        <w:keepNext w:val="0"/>
        <w:keepLines w:val="0"/>
        <w:widowControl w:val="0"/>
        <w:shd w:val="clear" w:color="auto" w:fill="auto"/>
        <w:bidi w:val="0"/>
        <w:spacing w:before="0" w:line="356" w:lineRule="exact"/>
        <w:ind w:left="0" w:right="0" w:firstLine="440"/>
        <w:jc w:val="both"/>
      </w:pPr>
      <w:r>
        <w:rPr>
          <w:color w:val="000000"/>
          <w:spacing w:val="0"/>
          <w:w w:val="100"/>
          <w:position w:val="0"/>
        </w:rPr>
        <w:t>通过多次交易分步取得非同一控制下被投资单位的股权，最终形成企业合并，编制合并报 表时，应首先判断分步交易是否属于一揽子交易。如果分步取得对子公司股权投资直至取得控 制权的各项交易属于一揽子交易，应当将各项交易作为一项取得子公司控制权的交易进行会计 处理。如果不属于一揽子交易，对于购买日之前持有的被购买方的股权，按照该股权在购买日 的公允价值进行重新计量，公允价值与其账面价值的差额计入当期投资收益；与其相关的购买 日之前持有的被购买方的股权涉及权益法核算下的其他综合收益以及除净损益、其他综合收益 和利润分配外的其他所有者权益变动，在购买日所属当期转为投资损益，由于被投资方重新计 量设定受益计划净负债或净资产变动而产生的其他综合收益除外。</w:t>
      </w:r>
    </w:p>
    <w:p>
      <w:pPr>
        <w:pStyle w:val="Style106"/>
        <w:keepNext w:val="0"/>
        <w:keepLines w:val="0"/>
        <w:widowControl w:val="0"/>
        <w:shd w:val="clear" w:color="auto" w:fill="auto"/>
        <w:bidi w:val="0"/>
        <w:spacing w:before="0" w:line="355" w:lineRule="exact"/>
        <w:ind w:left="0" w:right="0" w:firstLine="440"/>
        <w:jc w:val="both"/>
      </w:pPr>
      <w:r>
        <w:rPr>
          <w:color w:val="000000"/>
          <w:spacing w:val="0"/>
          <w:w w:val="100"/>
          <w:position w:val="0"/>
        </w:rPr>
        <w:t>本公司在不丧失控制权的情况下部分处置对子公司的长期股权投资，在合并财务报表中， 处置价款与处置长期股权投资相对应享有子公司自购买日或合并日开始持续计算的净资产份额 之间的差额，调整资本溢价或股本溢价，资本公积不足冲减的，调整留存收益。</w:t>
      </w:r>
    </w:p>
    <w:p>
      <w:pPr>
        <w:pStyle w:val="Style106"/>
        <w:keepNext w:val="0"/>
        <w:keepLines w:val="0"/>
        <w:widowControl w:val="0"/>
        <w:shd w:val="clear" w:color="auto" w:fill="auto"/>
        <w:bidi w:val="0"/>
        <w:spacing w:before="0" w:line="356" w:lineRule="exact"/>
        <w:ind w:left="0" w:right="0" w:firstLine="440"/>
        <w:jc w:val="both"/>
      </w:pPr>
      <w:r>
        <w:rPr>
          <w:color w:val="000000"/>
          <w:spacing w:val="0"/>
          <w:w w:val="100"/>
          <w:position w:val="0"/>
        </w:rPr>
        <w:t>本公司因处置部分股权投资等原因丧失了对被投资方的控制权的，在编制合并财务报表时， 对于剩余股权，按照其在丧失控制权日的公允价值进行重新计量。处置股权取得的对价与剩余 股权公允价值之和，减去按原持股比例计算应享有原有子公司自购买日或合并日开始持续计算 的净资产的份额之间的差额，计入丧失控制权当期的投资损益，同时冲减商誉。与原有子公司 股权投资相关的其他综合收益等，在丧失控制权时转为当期投资损益。</w:t>
      </w:r>
    </w:p>
    <w:p>
      <w:pPr>
        <w:pStyle w:val="Style106"/>
        <w:keepNext w:val="0"/>
        <w:keepLines w:val="0"/>
        <w:widowControl w:val="0"/>
        <w:numPr>
          <w:ilvl w:val="0"/>
          <w:numId w:val="35"/>
        </w:numPr>
        <w:shd w:val="clear" w:color="auto" w:fill="auto"/>
        <w:tabs>
          <w:tab w:pos="860" w:val="left"/>
        </w:tabs>
        <w:bidi w:val="0"/>
        <w:spacing w:before="0" w:line="356" w:lineRule="exact"/>
        <w:ind w:left="0" w:right="0" w:firstLine="440"/>
        <w:jc w:val="both"/>
      </w:pPr>
      <w:bookmarkStart w:id="907" w:name="bookmark907"/>
      <w:bookmarkEnd w:id="907"/>
      <w:r>
        <w:rPr>
          <w:color w:val="000000"/>
          <w:spacing w:val="0"/>
          <w:w w:val="100"/>
          <w:position w:val="0"/>
        </w:rPr>
        <w:t>合营安排分类及共同经营会计处理方法</w:t>
      </w:r>
    </w:p>
    <w:p>
      <w:pPr>
        <w:pStyle w:val="Style106"/>
        <w:keepNext w:val="0"/>
        <w:keepLines w:val="0"/>
        <w:widowControl w:val="0"/>
        <w:shd w:val="clear" w:color="auto" w:fill="auto"/>
        <w:bidi w:val="0"/>
        <w:spacing w:before="0" w:line="356" w:lineRule="exact"/>
        <w:ind w:left="0" w:right="0" w:firstLine="440"/>
        <w:jc w:val="both"/>
      </w:pPr>
      <w:r>
        <w:rPr>
          <w:color w:val="000000"/>
          <w:spacing w:val="0"/>
          <w:w w:val="100"/>
          <w:position w:val="0"/>
        </w:rPr>
        <w:t>本公司的合营安排包括共同经营和合营企业。</w:t>
      </w:r>
    </w:p>
    <w:p>
      <w:pPr>
        <w:pStyle w:val="Style106"/>
        <w:keepNext w:val="0"/>
        <w:keepLines w:val="0"/>
        <w:widowControl w:val="0"/>
        <w:shd w:val="clear" w:color="auto" w:fill="auto"/>
        <w:bidi w:val="0"/>
        <w:spacing w:before="0" w:line="358" w:lineRule="exact"/>
        <w:ind w:left="0" w:right="0" w:firstLine="440"/>
        <w:jc w:val="both"/>
      </w:pPr>
      <w:r>
        <w:rPr>
          <w:color w:val="000000"/>
          <w:spacing w:val="0"/>
          <w:w w:val="100"/>
          <w:position w:val="0"/>
        </w:rPr>
        <w:t>对于共同经营项目，本公司作为共同经营中的合营方确认单独持有的资产和承担的负债， 以及按份额确认持有的资产和承担的负债，根据相关约定单独或按份额确认相关的收入和费用。 与共同经营发生购买、销售不构成业务的资产交易的，仅确认因该交易产生的损益中归属于共 同经营其他参与方的部分。</w:t>
      </w:r>
    </w:p>
    <w:p>
      <w:pPr>
        <w:pStyle w:val="Style106"/>
        <w:keepNext w:val="0"/>
        <w:keepLines w:val="0"/>
        <w:widowControl w:val="0"/>
        <w:shd w:val="clear" w:color="auto" w:fill="auto"/>
        <w:bidi w:val="0"/>
        <w:spacing w:before="0" w:line="355" w:lineRule="exact"/>
        <w:ind w:left="0" w:right="0" w:firstLine="440"/>
        <w:jc w:val="both"/>
      </w:pPr>
      <w:r>
        <w:rPr>
          <w:color w:val="000000"/>
          <w:spacing w:val="0"/>
          <w:w w:val="100"/>
          <w:position w:val="0"/>
        </w:rPr>
        <w:t>对于合营企业，本公司作为合营方按照《企业会计准则第</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号</w:t>
      </w:r>
      <w:r>
        <w:rPr>
          <w:color w:val="000000"/>
          <w:spacing w:val="0"/>
          <w:w w:val="100"/>
          <w:position w:val="0"/>
          <w:sz w:val="22"/>
          <w:szCs w:val="22"/>
        </w:rPr>
        <w:t>一一</w:t>
      </w:r>
      <w:r>
        <w:rPr>
          <w:color w:val="000000"/>
          <w:spacing w:val="0"/>
          <w:w w:val="100"/>
          <w:position w:val="0"/>
        </w:rPr>
        <w:t>长期股权投资》的规定 对合营企业的投资进行会计处理。</w:t>
      </w:r>
    </w:p>
    <w:p>
      <w:pPr>
        <w:pStyle w:val="Style106"/>
        <w:keepNext w:val="0"/>
        <w:keepLines w:val="0"/>
        <w:widowControl w:val="0"/>
        <w:numPr>
          <w:ilvl w:val="0"/>
          <w:numId w:val="35"/>
        </w:numPr>
        <w:shd w:val="clear" w:color="auto" w:fill="auto"/>
        <w:tabs>
          <w:tab w:pos="860" w:val="left"/>
        </w:tabs>
        <w:bidi w:val="0"/>
        <w:spacing w:before="0" w:line="356" w:lineRule="exact"/>
        <w:ind w:left="0" w:right="0" w:firstLine="440"/>
        <w:jc w:val="both"/>
      </w:pPr>
      <w:bookmarkStart w:id="908" w:name="bookmark908"/>
      <w:bookmarkEnd w:id="908"/>
      <w:r>
        <w:rPr>
          <w:color w:val="000000"/>
          <w:spacing w:val="0"/>
          <w:w w:val="100"/>
          <w:position w:val="0"/>
        </w:rPr>
        <w:t>现金及现金等价物</w:t>
      </w:r>
    </w:p>
    <w:p>
      <w:pPr>
        <w:pStyle w:val="Style106"/>
        <w:keepNext w:val="0"/>
        <w:keepLines w:val="0"/>
        <w:widowControl w:val="0"/>
        <w:shd w:val="clear" w:color="auto" w:fill="auto"/>
        <w:bidi w:val="0"/>
        <w:spacing w:before="0" w:line="360" w:lineRule="exact"/>
        <w:ind w:left="0" w:right="0" w:firstLine="440"/>
        <w:jc w:val="both"/>
      </w:pPr>
      <w:r>
        <w:rPr>
          <w:color w:val="000000"/>
          <w:spacing w:val="0"/>
          <w:w w:val="100"/>
          <w:position w:val="0"/>
        </w:rPr>
        <w:t>本公司现金流量表之现金指库存现金以及可以随时用于支付的存款。现金流量表之现金等 价物指持有期限不超过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个月、流动性强、易于转换为已知金额现金且价值变动风险很小的投 资。</w:t>
      </w:r>
    </w:p>
    <w:p>
      <w:pPr>
        <w:pStyle w:val="Style106"/>
        <w:keepNext w:val="0"/>
        <w:keepLines w:val="0"/>
        <w:widowControl w:val="0"/>
        <w:numPr>
          <w:ilvl w:val="0"/>
          <w:numId w:val="35"/>
        </w:numPr>
        <w:shd w:val="clear" w:color="auto" w:fill="auto"/>
        <w:bidi w:val="0"/>
        <w:spacing w:before="0"/>
        <w:ind w:left="0" w:right="0" w:firstLine="0"/>
        <w:jc w:val="left"/>
      </w:pPr>
      <w:bookmarkStart w:id="909" w:name="bookmark909"/>
      <w:bookmarkEnd w:id="909"/>
      <w:r>
        <w:rPr>
          <w:color w:val="000000"/>
          <w:spacing w:val="0"/>
          <w:w w:val="100"/>
          <w:position w:val="0"/>
        </w:rPr>
        <w:t>外币业务和外币财务报表折算</w:t>
      </w:r>
    </w:p>
    <w:p>
      <w:pPr>
        <w:pStyle w:val="Style106"/>
        <w:keepNext w:val="0"/>
        <w:keepLines w:val="0"/>
        <w:widowControl w:val="0"/>
        <w:numPr>
          <w:ilvl w:val="0"/>
          <w:numId w:val="37"/>
        </w:numPr>
        <w:shd w:val="clear" w:color="auto" w:fill="auto"/>
        <w:tabs>
          <w:tab w:pos="911" w:val="left"/>
        </w:tabs>
        <w:bidi w:val="0"/>
        <w:spacing w:before="0"/>
        <w:ind w:left="0" w:right="0"/>
        <w:jc w:val="left"/>
      </w:pPr>
      <w:bookmarkStart w:id="910" w:name="bookmark910"/>
      <w:bookmarkEnd w:id="910"/>
      <w:r>
        <w:rPr>
          <w:color w:val="000000"/>
          <w:spacing w:val="0"/>
          <w:w w:val="100"/>
          <w:position w:val="0"/>
        </w:rPr>
        <w:t>外币交易</w:t>
      </w:r>
    </w:p>
    <w:p>
      <w:pPr>
        <w:pStyle w:val="Style106"/>
        <w:keepNext w:val="0"/>
        <w:keepLines w:val="0"/>
        <w:widowControl w:val="0"/>
        <w:shd w:val="clear" w:color="auto" w:fill="auto"/>
        <w:bidi w:val="0"/>
        <w:spacing w:before="0" w:line="356" w:lineRule="exact"/>
        <w:ind w:left="0" w:right="0"/>
        <w:jc w:val="left"/>
      </w:pPr>
      <w:r>
        <w:rPr>
          <w:color w:val="000000"/>
          <w:spacing w:val="0"/>
          <w:w w:val="100"/>
          <w:position w:val="0"/>
        </w:rPr>
        <w:t>本公司外币交易按交易发生日的即期汇率将外币金额折算为人民币金额。于资产负债表日， 外币货币性项目采用资产负债表日的即期汇率折算为人民币，所产生的折算差额除了为购建或 生产符合资本化条件的资产而借入的外币专门借款产生的汇兑差额按资本化的原则处理外，直 接计入当期损益。以公允价值计量的外币非货币性项目，采用公允价值确定日的即期汇率折算， 折算后的记账本位币与原记账本位币金额的差额，属于可供出售金融资产的外币非货币性项目， 其差额计入其他综合收益；属于以公允价值计量且其变动计入当期损益的外币非货币性项目， 其差额计入当期损益。以历史成本计量的外币非货币性项目，仍采用交易发生日的即期汇率折 算，不改变其人民币金额。</w:t>
      </w:r>
    </w:p>
    <w:p>
      <w:pPr>
        <w:pStyle w:val="Style106"/>
        <w:keepNext w:val="0"/>
        <w:keepLines w:val="0"/>
        <w:widowControl w:val="0"/>
        <w:numPr>
          <w:ilvl w:val="0"/>
          <w:numId w:val="37"/>
        </w:numPr>
        <w:shd w:val="clear" w:color="auto" w:fill="auto"/>
        <w:tabs>
          <w:tab w:pos="911" w:val="left"/>
        </w:tabs>
        <w:bidi w:val="0"/>
        <w:spacing w:before="0"/>
        <w:ind w:left="0" w:right="0"/>
        <w:jc w:val="left"/>
      </w:pPr>
      <w:bookmarkStart w:id="911" w:name="bookmark911"/>
      <w:bookmarkEnd w:id="911"/>
      <w:r>
        <w:rPr>
          <w:color w:val="000000"/>
          <w:spacing w:val="0"/>
          <w:w w:val="100"/>
          <w:position w:val="0"/>
        </w:rPr>
        <w:t>外币财务报表的折算</w:t>
      </w:r>
    </w:p>
    <w:p>
      <w:pPr>
        <w:pStyle w:val="Style106"/>
        <w:keepNext w:val="0"/>
        <w:keepLines w:val="0"/>
        <w:widowControl w:val="0"/>
        <w:shd w:val="clear" w:color="auto" w:fill="auto"/>
        <w:bidi w:val="0"/>
        <w:spacing w:before="0" w:line="357" w:lineRule="exact"/>
        <w:ind w:left="0" w:right="0"/>
        <w:jc w:val="left"/>
      </w:pPr>
      <w:r>
        <w:rPr>
          <w:color w:val="000000"/>
          <w:spacing w:val="0"/>
          <w:w w:val="100"/>
          <w:position w:val="0"/>
        </w:rPr>
        <w:t>境外经营的资产负债表中的资产和负债项目，采用资产负债表日的即期汇率折算，股东权 益项目除未分配利润项目外，其他项目采用发生时的即期汇率折算。境外经营的利润表中的收 入与费用项目，采用交易发生日的即期汇率的近似汇率折算。上述折算产生的外币报表折算差 额，在其他综合收益列示。实质上构成对境外经营净投资的外币货币性项目，因汇率变动而产 生的汇兑差额，在编制合并财务报表时，也作为其他综合收益列示。处置境外经营时，与该境 外经营有关的其他综合收益，按比例转入处置当期损益。</w:t>
      </w:r>
    </w:p>
    <w:p>
      <w:pPr>
        <w:pStyle w:val="Style106"/>
        <w:keepNext w:val="0"/>
        <w:keepLines w:val="0"/>
        <w:widowControl w:val="0"/>
        <w:shd w:val="clear" w:color="auto" w:fill="auto"/>
        <w:bidi w:val="0"/>
        <w:spacing w:before="0" w:line="360" w:lineRule="exact"/>
        <w:ind w:left="0" w:right="0"/>
        <w:jc w:val="left"/>
      </w:pPr>
      <w:r>
        <w:rPr>
          <w:color w:val="000000"/>
          <w:spacing w:val="0"/>
          <w:w w:val="100"/>
          <w:position w:val="0"/>
        </w:rPr>
        <w:t>外币现金流量以及境外子公司的现金流量采用现金流量发生日的即期汇率的近似汇率折算。 汇率变动对现金的影响额，在现金流量表中单独列示。</w:t>
      </w:r>
    </w:p>
    <w:p>
      <w:pPr>
        <w:pStyle w:val="Style106"/>
        <w:keepNext w:val="0"/>
        <w:keepLines w:val="0"/>
        <w:widowControl w:val="0"/>
        <w:numPr>
          <w:ilvl w:val="0"/>
          <w:numId w:val="35"/>
        </w:numPr>
        <w:shd w:val="clear" w:color="auto" w:fill="auto"/>
        <w:bidi w:val="0"/>
        <w:spacing w:before="0"/>
        <w:ind w:left="0" w:right="0"/>
        <w:jc w:val="left"/>
      </w:pPr>
      <w:bookmarkStart w:id="912" w:name="bookmark912"/>
      <w:bookmarkEnd w:id="912"/>
      <w:r>
        <w:rPr>
          <w:color w:val="000000"/>
          <w:spacing w:val="0"/>
          <w:w w:val="100"/>
          <w:position w:val="0"/>
        </w:rPr>
        <w:t>金融资产和金融负债</w:t>
      </w:r>
    </w:p>
    <w:p>
      <w:pPr>
        <w:pStyle w:val="Style106"/>
        <w:keepNext w:val="0"/>
        <w:keepLines w:val="0"/>
        <w:widowControl w:val="0"/>
        <w:shd w:val="clear" w:color="auto" w:fill="auto"/>
        <w:bidi w:val="0"/>
        <w:spacing w:before="0"/>
        <w:ind w:left="0" w:right="0"/>
        <w:jc w:val="left"/>
      </w:pPr>
      <w:r>
        <w:rPr>
          <w:color w:val="000000"/>
          <w:spacing w:val="0"/>
          <w:w w:val="100"/>
          <w:position w:val="0"/>
        </w:rPr>
        <w:t>本公司成为金融工具合同的一方时确认一项金融资产或金融负债。</w:t>
      </w:r>
    </w:p>
    <w:p>
      <w:pPr>
        <w:pStyle w:val="Style106"/>
        <w:keepNext w:val="0"/>
        <w:keepLines w:val="0"/>
        <w:widowControl w:val="0"/>
        <w:shd w:val="clear" w:color="auto" w:fill="auto"/>
        <w:bidi w:val="0"/>
        <w:spacing w:before="0"/>
        <w:ind w:left="0" w:right="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金融资产</w:t>
      </w:r>
    </w:p>
    <w:p>
      <w:pPr>
        <w:pStyle w:val="Style106"/>
        <w:keepNext w:val="0"/>
        <w:keepLines w:val="0"/>
        <w:widowControl w:val="0"/>
        <w:numPr>
          <w:ilvl w:val="0"/>
          <w:numId w:val="39"/>
        </w:numPr>
        <w:shd w:val="clear" w:color="auto" w:fill="auto"/>
        <w:bidi w:val="0"/>
        <w:spacing w:before="0"/>
        <w:ind w:left="0" w:right="0" w:firstLine="440"/>
        <w:jc w:val="left"/>
      </w:pPr>
      <w:bookmarkStart w:id="913" w:name="bookmark913"/>
      <w:bookmarkEnd w:id="913"/>
      <w:r>
        <w:rPr>
          <w:color w:val="000000"/>
          <w:spacing w:val="0"/>
          <w:w w:val="100"/>
          <w:position w:val="0"/>
        </w:rPr>
        <w:t>金融资产分类、确认依据和计量方法</w:t>
      </w:r>
    </w:p>
    <w:p>
      <w:pPr>
        <w:pStyle w:val="Style106"/>
        <w:keepNext w:val="0"/>
        <w:keepLines w:val="0"/>
        <w:widowControl w:val="0"/>
        <w:shd w:val="clear" w:color="auto" w:fill="auto"/>
        <w:bidi w:val="0"/>
        <w:spacing w:before="0" w:line="360" w:lineRule="exact"/>
        <w:ind w:left="0" w:right="0"/>
        <w:jc w:val="both"/>
      </w:pPr>
      <w:r>
        <w:rPr>
          <w:color w:val="000000"/>
          <w:spacing w:val="0"/>
          <w:w w:val="100"/>
          <w:position w:val="0"/>
        </w:rPr>
        <w:t>本公司按投资目的和经济实质对拥有的金融资产分类为以公允价值计量且其变动计入当期 损益的金融资产、持有至到期投资、应收款项及可供出售金融资产。</w:t>
      </w:r>
    </w:p>
    <w:p>
      <w:pPr>
        <w:pStyle w:val="Style106"/>
        <w:keepNext w:val="0"/>
        <w:keepLines w:val="0"/>
        <w:widowControl w:val="0"/>
        <w:shd w:val="clear" w:color="auto" w:fill="auto"/>
        <w:bidi w:val="0"/>
        <w:spacing w:before="0" w:after="60"/>
        <w:ind w:left="0" w:right="0"/>
        <w:jc w:val="both"/>
        <w:sectPr>
          <w:headerReference w:type="default" r:id="rId24"/>
          <w:footerReference w:type="default" r:id="rId25"/>
          <w:footnotePr>
            <w:pos w:val="pageBottom"/>
            <w:numFmt w:val="decimal"/>
            <w:numRestart w:val="continuous"/>
          </w:footnotePr>
          <w:pgSz w:w="11900" w:h="16840"/>
          <w:pgMar w:top="1056" w:right="1238" w:bottom="1321" w:left="1341" w:header="0" w:footer="3" w:gutter="0"/>
          <w:cols w:space="720"/>
          <w:noEndnote/>
          <w:rtlGutter w:val="0"/>
          <w:docGrid w:linePitch="360"/>
        </w:sectPr>
      </w:pPr>
      <w:r>
        <w:rPr>
          <w:color w:val="000000"/>
          <w:spacing w:val="0"/>
          <w:w w:val="100"/>
          <w:position w:val="0"/>
        </w:rPr>
        <w:t xml:space="preserve">以公允价值计量且其变动计入当期损益的金融资产，包括交易性金融资产和在初始确认时 指定为以公允价值计量且其变动计入当期损益的金融资产。本公司将满足下列条件之一的金融 资产归类为交易性金融资产：取得该金融资产的目的是为了在短期内出售；属于进行集中管理 的可辨认金融工具组合的一部分，且有客观证据表明公司近期采用短期获利方式对该组合进行 管理；属于衍生工具，但是，被指定且为有效套期工具的衍生工具、属于财务担保合同的衍生 工具、与在活跃市场中没有报价且其公允价值不能可靠计量的权益工具投资挂钩并须通过交付 该权益工具结算的衍生工具除外。本公司将只有符合下列条件之一的金融工具，才可在初始确 认时指定为以公允价值计量且其变动计入当期损益的金融资产：该指定可以消除或明显减少由 于该金融工具的计量基础不同所导致的相关利得或损失在确认或计量方面不一致的情况；公司 风险管理或投资策略的正式书面文件已载明，该金融工具组合以公允价值为基础进行管理、评 价并向关键管理人员报告；包含一项或多项嵌入衍生工具的混合工具，除非嵌入衍生工具对混 合工具的现金流量没有重大改变，或所嵌入的衍生工具明显不应当从相关混合工具中分拆；包 含需要分拆但无法在取得时或后续的资产负债表日对其进行单独计量的嵌入衍生工具的混合工 </w:t>
      </w:r>
    </w:p>
    <w:p>
      <w:pPr>
        <w:pStyle w:val="Style106"/>
        <w:keepNext w:val="0"/>
        <w:keepLines w:val="0"/>
        <w:widowControl w:val="0"/>
        <w:shd w:val="clear" w:color="auto" w:fill="auto"/>
        <w:bidi w:val="0"/>
        <w:spacing w:before="0" w:after="60"/>
        <w:ind w:left="0" w:right="0" w:firstLine="0"/>
        <w:jc w:val="both"/>
      </w:pPr>
      <w:r>
        <w:rPr>
          <w:color w:val="000000"/>
          <w:spacing w:val="0"/>
          <w:w w:val="100"/>
          <w:position w:val="0"/>
        </w:rPr>
        <w:t>具。对此类金融资产，采用公允价值进行后续计量。公允价值变动计入公允价值变动损益；在 资产持有期间所取得的利息或现金股利，确认为投资收益；处置时，其公允价值与初始入账金 额之间的差额确认为投资损益，同时调整公允价值变动损益。</w:t>
      </w:r>
    </w:p>
    <w:p>
      <w:pPr>
        <w:pStyle w:val="Style106"/>
        <w:keepNext w:val="0"/>
        <w:keepLines w:val="0"/>
        <w:widowControl w:val="0"/>
        <w:shd w:val="clear" w:color="auto" w:fill="auto"/>
        <w:bidi w:val="0"/>
        <w:spacing w:before="0" w:after="60" w:line="358" w:lineRule="exact"/>
        <w:ind w:left="0" w:right="0" w:firstLine="680"/>
        <w:jc w:val="both"/>
      </w:pPr>
      <w:r>
        <w:rPr>
          <w:color w:val="000000"/>
          <w:spacing w:val="0"/>
          <w:w w:val="100"/>
          <w:position w:val="0"/>
        </w:rPr>
        <w:t>持有至到期投资，是指到期日固定、回收金额固定或可确定，且本公司有明确意图和能 力持有至到期的非衍生金融资产。持有至到期投资采用实际利率法，按照摊余成本进行后续计 量，其摊销或减值以及终止确认产生的利得或损失，均计入当期损益。</w:t>
      </w:r>
    </w:p>
    <w:p>
      <w:pPr>
        <w:pStyle w:val="Style106"/>
        <w:keepNext w:val="0"/>
        <w:keepLines w:val="0"/>
        <w:widowControl w:val="0"/>
        <w:shd w:val="clear" w:color="auto" w:fill="auto"/>
        <w:bidi w:val="0"/>
        <w:spacing w:before="0" w:after="60" w:line="355" w:lineRule="exact"/>
        <w:ind w:left="0" w:right="0"/>
        <w:jc w:val="both"/>
      </w:pPr>
      <w:r>
        <w:rPr>
          <w:color w:val="000000"/>
          <w:spacing w:val="0"/>
          <w:w w:val="100"/>
          <w:position w:val="0"/>
        </w:rPr>
        <w:t>应收款项，是指在活跃市场中没有报价，回收金额固定或可确定的非衍生金融资产。应收 款项按照摊余成本进行后续计量，其摊销或减值以及终止确认产生的利得或损失，均计入当期 损益。</w:t>
      </w:r>
    </w:p>
    <w:p>
      <w:pPr>
        <w:pStyle w:val="Style106"/>
        <w:keepNext w:val="0"/>
        <w:keepLines w:val="0"/>
        <w:widowControl w:val="0"/>
        <w:shd w:val="clear" w:color="auto" w:fill="auto"/>
        <w:bidi w:val="0"/>
        <w:spacing w:before="0" w:after="60" w:line="356" w:lineRule="exact"/>
        <w:ind w:left="0" w:right="0"/>
        <w:jc w:val="both"/>
      </w:pPr>
      <w:r>
        <w:rPr>
          <w:color w:val="000000"/>
          <w:spacing w:val="0"/>
          <w:w w:val="100"/>
          <w:position w:val="0"/>
        </w:rPr>
        <w:t>可供出售金融资产，是指初始确认时即被指定为可供出售的非衍生金融资产，以及未被划 分为其他类的金融资产。这类资产中，在活跃市场中没有报价且其公允价值不能可靠计量的权 益工具投资以及与该权益工具挂钩并须通过交付该权益工具结算的衍生金融资产，按成本进行 计量；其他存在活跃市场报价或虽没有活跃市场报价但公允价值能够可靠计量的，按公允价值 计量，公允价值变动计入其他综合收益。对于此类金融资产采用公允价值进行后续计量，除减 值损失及外币货币性金融资产形成的汇兑差额外，可供出售金融资产公允价值变动直接计入股 东权益，待该金融资产终止确认时，原直接计入权益的公允价值变动累计额转入当期损益。可 供出售债务工具投资在持有期间按实际利率法计算的利息，以及被投资单位宣告发放的与可供 出售权益工具投资相关的现金股利，作为投资收益计入当期损益。</w:t>
      </w:r>
    </w:p>
    <w:p>
      <w:pPr>
        <w:pStyle w:val="Style106"/>
        <w:keepNext w:val="0"/>
        <w:keepLines w:val="0"/>
        <w:widowControl w:val="0"/>
        <w:shd w:val="clear" w:color="auto" w:fill="auto"/>
        <w:tabs>
          <w:tab w:pos="863" w:val="left"/>
        </w:tabs>
        <w:bidi w:val="0"/>
        <w:spacing w:before="0" w:after="60" w:line="355" w:lineRule="exact"/>
        <w:ind w:left="0" w:right="0"/>
        <w:jc w:val="both"/>
      </w:pPr>
      <w:bookmarkStart w:id="914" w:name="bookmark914"/>
      <w:r>
        <w:rPr>
          <w:rFonts w:ascii="Times New Roman" w:eastAsia="Times New Roman" w:hAnsi="Times New Roman" w:cs="Times New Roman"/>
          <w:b/>
          <w:bCs/>
          <w:color w:val="000000"/>
          <w:spacing w:val="0"/>
          <w:w w:val="100"/>
          <w:position w:val="0"/>
          <w:sz w:val="22"/>
          <w:szCs w:val="22"/>
        </w:rPr>
        <w:t>2</w:t>
      </w:r>
      <w:bookmarkEnd w:id="914"/>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金融资产转移的确认依据和计量方法</w:t>
      </w:r>
    </w:p>
    <w:p>
      <w:pPr>
        <w:pStyle w:val="Style106"/>
        <w:keepNext w:val="0"/>
        <w:keepLines w:val="0"/>
        <w:widowControl w:val="0"/>
        <w:shd w:val="clear" w:color="auto" w:fill="auto"/>
        <w:bidi w:val="0"/>
        <w:spacing w:before="0" w:after="60" w:line="355" w:lineRule="exact"/>
        <w:ind w:left="0" w:right="0"/>
        <w:jc w:val="both"/>
      </w:pPr>
      <w:r>
        <w:rPr>
          <w:color w:val="000000"/>
          <w:spacing w:val="0"/>
          <w:w w:val="100"/>
          <w:position w:val="0"/>
        </w:rPr>
        <w:t>金融资产满足下列条件之一的，予以终止确认：①收取该金融资产现金流量的合同权利终 止;②该金融资产已转移，且本公司将金融资产所有权上几乎所有的风险和报酬转移给转入方； ③该金融资产已转移，虽然本公司既没有转移也没有保留金融资产所有权上几乎所有的风险和 报酬，但是放弃了对该金融资产控制。</w:t>
      </w:r>
    </w:p>
    <w:p>
      <w:pPr>
        <w:pStyle w:val="Style106"/>
        <w:keepNext w:val="0"/>
        <w:keepLines w:val="0"/>
        <w:widowControl w:val="0"/>
        <w:shd w:val="clear" w:color="auto" w:fill="auto"/>
        <w:bidi w:val="0"/>
        <w:spacing w:before="0" w:after="60" w:line="358" w:lineRule="exact"/>
        <w:ind w:left="0" w:right="0"/>
        <w:jc w:val="both"/>
      </w:pPr>
      <w:r>
        <w:rPr>
          <w:color w:val="000000"/>
          <w:spacing w:val="0"/>
          <w:w w:val="100"/>
          <w:position w:val="0"/>
        </w:rPr>
        <w:t>企业既没有转移也没有保留金融资产所有权上几乎所有的风险和报酬，且未放弃对该金融 资产控制的，则按照其继续涉入所转移金融资产的程度确认有关金融资产，并相应确认有关负 债。</w:t>
      </w:r>
    </w:p>
    <w:p>
      <w:pPr>
        <w:pStyle w:val="Style106"/>
        <w:keepNext w:val="0"/>
        <w:keepLines w:val="0"/>
        <w:widowControl w:val="0"/>
        <w:shd w:val="clear" w:color="auto" w:fill="auto"/>
        <w:bidi w:val="0"/>
        <w:spacing w:before="0" w:after="60" w:line="355" w:lineRule="exact"/>
        <w:ind w:left="0" w:right="0"/>
        <w:jc w:val="both"/>
      </w:pPr>
      <w:r>
        <w:rPr>
          <w:color w:val="000000"/>
          <w:spacing w:val="0"/>
          <w:w w:val="100"/>
          <w:position w:val="0"/>
        </w:rPr>
        <w:t>金融资产整体转移满足终止确认条件的，将所转移金融资产的账面价值，与因转移而收到 的对价及原计入其他综合收益的公允价值变动累计额之和的差额计入当期损益。</w:t>
      </w:r>
    </w:p>
    <w:p>
      <w:pPr>
        <w:pStyle w:val="Style106"/>
        <w:keepNext w:val="0"/>
        <w:keepLines w:val="0"/>
        <w:widowControl w:val="0"/>
        <w:shd w:val="clear" w:color="auto" w:fill="auto"/>
        <w:bidi w:val="0"/>
        <w:spacing w:before="0" w:after="60" w:line="355" w:lineRule="exact"/>
        <w:ind w:left="0" w:right="0"/>
        <w:jc w:val="both"/>
      </w:pPr>
      <w:r>
        <w:rPr>
          <w:color w:val="000000"/>
          <w:spacing w:val="0"/>
          <w:w w:val="100"/>
          <w:position w:val="0"/>
        </w:rPr>
        <w:t>金融资产部分转移满足终止确认条件的，将所转移金融资产整体的账面价值，在终止确认 部分和未终止确认部分之间，按照各自的相对公允价值进行分摊，并将因转移而收到的对价及 应分摊至终止确认部分的原计入其他综合收益的公允价值变动累计额之和，与分摊的前述账面 金额的差额计入当期损益。</w:t>
      </w:r>
    </w:p>
    <w:p>
      <w:pPr>
        <w:pStyle w:val="Style106"/>
        <w:keepNext w:val="0"/>
        <w:keepLines w:val="0"/>
        <w:widowControl w:val="0"/>
        <w:shd w:val="clear" w:color="auto" w:fill="auto"/>
        <w:tabs>
          <w:tab w:pos="863" w:val="left"/>
        </w:tabs>
        <w:bidi w:val="0"/>
        <w:spacing w:before="0" w:after="60" w:line="355" w:lineRule="exact"/>
        <w:ind w:left="0" w:right="0"/>
        <w:jc w:val="both"/>
      </w:pPr>
      <w:bookmarkStart w:id="915" w:name="bookmark915"/>
      <w:r>
        <w:rPr>
          <w:rFonts w:ascii="Times New Roman" w:eastAsia="Times New Roman" w:hAnsi="Times New Roman" w:cs="Times New Roman"/>
          <w:b/>
          <w:bCs/>
          <w:color w:val="000000"/>
          <w:spacing w:val="0"/>
          <w:w w:val="100"/>
          <w:position w:val="0"/>
          <w:sz w:val="22"/>
          <w:szCs w:val="22"/>
        </w:rPr>
        <w:t>3</w:t>
      </w:r>
      <w:bookmarkEnd w:id="915"/>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金融资产减值的测试方法及会计处理方法</w:t>
      </w:r>
    </w:p>
    <w:p>
      <w:pPr>
        <w:pStyle w:val="Style106"/>
        <w:keepNext w:val="0"/>
        <w:keepLines w:val="0"/>
        <w:widowControl w:val="0"/>
        <w:shd w:val="clear" w:color="auto" w:fill="auto"/>
        <w:bidi w:val="0"/>
        <w:spacing w:before="0" w:after="60" w:line="355" w:lineRule="exact"/>
        <w:ind w:left="0" w:right="0"/>
        <w:jc w:val="both"/>
      </w:pPr>
      <w:r>
        <w:rPr>
          <w:color w:val="000000"/>
          <w:spacing w:val="0"/>
          <w:w w:val="100"/>
          <w:position w:val="0"/>
        </w:rPr>
        <w:t xml:space="preserve">除以公允价值计量且其变动计入当期损益的金融资产外，本公司于资产负债表日对其他金 融资产的账面价值进行检查，如果有客观证据表明某项金融资产发生减值的，计提减值准备。 如果可供出售金融资产的公允价值发生较大幅度或非暂时性下降，原直接计入股东权益的因公 允价值下降形成的累计损失计入减值损失。对已确认减值损失的可供出售债务工具投资，在期 后公允价值上升且客观上与确认原减值损失确认后发生的事项有关的，原确认的减值损失予以 转回，计入当期损益。对已确认减值损失的可供出售权益工具投资，在期后公允价值上升且客 </w:t>
      </w:r>
      <w:r>
        <w:rPr>
          <w:color w:val="000000"/>
          <w:spacing w:val="0"/>
          <w:w w:val="100"/>
          <w:position w:val="0"/>
        </w:rPr>
        <w:t>观上与确认原减值损失确认后发生的事项有关的，原确认的减值损失予以转回，计入股东权益。 在活跃市场中没有报价且其公允价值不能可靠计量的权益工具投资发生的减值损失，不予转回。</w:t>
      </w:r>
    </w:p>
    <w:p>
      <w:pPr>
        <w:pStyle w:val="Style106"/>
        <w:keepNext w:val="0"/>
        <w:keepLines w:val="0"/>
        <w:widowControl w:val="0"/>
        <w:numPr>
          <w:ilvl w:val="0"/>
          <w:numId w:val="41"/>
        </w:numPr>
        <w:shd w:val="clear" w:color="auto" w:fill="auto"/>
        <w:tabs>
          <w:tab w:pos="882" w:val="left"/>
        </w:tabs>
        <w:bidi w:val="0"/>
        <w:spacing w:before="0" w:after="60"/>
        <w:ind w:left="0" w:right="0" w:firstLine="440"/>
        <w:jc w:val="left"/>
      </w:pPr>
      <w:bookmarkStart w:id="916" w:name="bookmark916"/>
      <w:bookmarkEnd w:id="916"/>
      <w:r>
        <w:rPr>
          <w:color w:val="000000"/>
          <w:spacing w:val="0"/>
          <w:w w:val="100"/>
          <w:position w:val="0"/>
        </w:rPr>
        <w:t>金融负债</w:t>
      </w:r>
    </w:p>
    <w:p>
      <w:pPr>
        <w:pStyle w:val="Style106"/>
        <w:keepNext w:val="0"/>
        <w:keepLines w:val="0"/>
        <w:widowControl w:val="0"/>
        <w:numPr>
          <w:ilvl w:val="0"/>
          <w:numId w:val="43"/>
        </w:numPr>
        <w:shd w:val="clear" w:color="auto" w:fill="auto"/>
        <w:tabs>
          <w:tab w:pos="882" w:val="left"/>
        </w:tabs>
        <w:bidi w:val="0"/>
        <w:spacing w:before="0" w:after="60"/>
        <w:ind w:left="0" w:right="0" w:firstLine="440"/>
        <w:jc w:val="left"/>
      </w:pPr>
      <w:bookmarkStart w:id="917" w:name="bookmark917"/>
      <w:bookmarkEnd w:id="917"/>
      <w:r>
        <w:rPr>
          <w:color w:val="000000"/>
          <w:spacing w:val="0"/>
          <w:w w:val="100"/>
          <w:position w:val="0"/>
        </w:rPr>
        <w:t>金融负债分类、确认依据和计量方法</w:t>
      </w:r>
    </w:p>
    <w:p>
      <w:pPr>
        <w:pStyle w:val="Style106"/>
        <w:keepNext w:val="0"/>
        <w:keepLines w:val="0"/>
        <w:widowControl w:val="0"/>
        <w:shd w:val="clear" w:color="auto" w:fill="auto"/>
        <w:bidi w:val="0"/>
        <w:spacing w:before="0" w:after="60" w:line="355" w:lineRule="exact"/>
        <w:ind w:left="0" w:right="0"/>
        <w:jc w:val="both"/>
      </w:pPr>
      <w:r>
        <w:rPr>
          <w:color w:val="000000"/>
          <w:spacing w:val="0"/>
          <w:w w:val="100"/>
          <w:position w:val="0"/>
        </w:rPr>
        <w:t>本公司的金融负债于初始确认时分类为以公允价值计量且其变动计入当期损益的金融负 债和其他金融负债。</w:t>
      </w:r>
    </w:p>
    <w:p>
      <w:pPr>
        <w:pStyle w:val="Style106"/>
        <w:keepNext w:val="0"/>
        <w:keepLines w:val="0"/>
        <w:widowControl w:val="0"/>
        <w:shd w:val="clear" w:color="auto" w:fill="auto"/>
        <w:bidi w:val="0"/>
        <w:spacing w:before="0" w:after="60" w:line="358" w:lineRule="exact"/>
        <w:ind w:left="0" w:right="0"/>
        <w:jc w:val="both"/>
      </w:pPr>
      <w:r>
        <w:rPr>
          <w:color w:val="000000"/>
          <w:spacing w:val="0"/>
          <w:w w:val="100"/>
          <w:position w:val="0"/>
        </w:rPr>
        <w:t>以公允价值计量且其变动计入当期损益的金融负债，包括交易性金融负债和初始确认时指 定为以公允价值计量且其变动计入当期损益的金融负债。按照公允价值进行后续计量，公允价 值变动形成的利得或损失以及与该金融负债相关的股利和利息支出计入当期损益。</w:t>
      </w:r>
    </w:p>
    <w:p>
      <w:pPr>
        <w:pStyle w:val="Style106"/>
        <w:keepNext w:val="0"/>
        <w:keepLines w:val="0"/>
        <w:widowControl w:val="0"/>
        <w:shd w:val="clear" w:color="auto" w:fill="auto"/>
        <w:bidi w:val="0"/>
        <w:spacing w:before="0" w:after="60" w:line="355" w:lineRule="exact"/>
        <w:ind w:left="0" w:right="0"/>
        <w:jc w:val="both"/>
      </w:pPr>
      <w:r>
        <w:rPr>
          <w:color w:val="000000"/>
          <w:spacing w:val="0"/>
          <w:w w:val="100"/>
          <w:position w:val="0"/>
        </w:rPr>
        <w:t>其他金融负债，包括公司发行</w:t>
      </w:r>
      <w:r>
        <w:fldChar w:fldCharType="begin"/>
      </w:r>
      <w:r>
        <w:rPr/>
        <w:instrText> HYPERLINK "http://baike.baidu.com/view/26411.htm" </w:instrText>
      </w:r>
      <w:r>
        <w:fldChar w:fldCharType="separate"/>
      </w:r>
      <w:r>
        <w:rPr>
          <w:color w:val="000000"/>
          <w:spacing w:val="0"/>
          <w:w w:val="100"/>
          <w:position w:val="0"/>
        </w:rPr>
        <w:t>的债券、</w:t>
      </w:r>
      <w:r>
        <w:fldChar w:fldCharType="end"/>
      </w:r>
      <w:r>
        <w:rPr>
          <w:color w:val="000000"/>
          <w:spacing w:val="0"/>
          <w:w w:val="100"/>
          <w:position w:val="0"/>
        </w:rPr>
        <w:t>因购买商品产生的应付账款、长期应付款等。采用 实际利率法，按照摊余成本进行后续计量。</w:t>
      </w:r>
    </w:p>
    <w:p>
      <w:pPr>
        <w:pStyle w:val="Style106"/>
        <w:keepNext w:val="0"/>
        <w:keepLines w:val="0"/>
        <w:widowControl w:val="0"/>
        <w:numPr>
          <w:ilvl w:val="0"/>
          <w:numId w:val="43"/>
        </w:numPr>
        <w:shd w:val="clear" w:color="auto" w:fill="auto"/>
        <w:tabs>
          <w:tab w:pos="882" w:val="left"/>
        </w:tabs>
        <w:bidi w:val="0"/>
        <w:spacing w:before="0" w:after="60"/>
        <w:ind w:left="0" w:right="0" w:firstLine="440"/>
        <w:jc w:val="left"/>
      </w:pPr>
      <w:bookmarkStart w:id="918" w:name="bookmark918"/>
      <w:bookmarkEnd w:id="918"/>
      <w:r>
        <w:rPr>
          <w:color w:val="000000"/>
          <w:spacing w:val="0"/>
          <w:w w:val="100"/>
          <w:position w:val="0"/>
        </w:rPr>
        <w:t>金融负债终止确认条件</w:t>
      </w:r>
    </w:p>
    <w:p>
      <w:pPr>
        <w:pStyle w:val="Style106"/>
        <w:keepNext w:val="0"/>
        <w:keepLines w:val="0"/>
        <w:widowControl w:val="0"/>
        <w:shd w:val="clear" w:color="auto" w:fill="auto"/>
        <w:bidi w:val="0"/>
        <w:spacing w:before="0" w:after="60" w:line="356" w:lineRule="exact"/>
        <w:ind w:left="0" w:right="0"/>
        <w:jc w:val="left"/>
      </w:pPr>
      <w:r>
        <w:rPr>
          <w:color w:val="000000"/>
          <w:spacing w:val="0"/>
          <w:w w:val="100"/>
          <w:position w:val="0"/>
        </w:rPr>
        <w:t>当金融负债的现时义务全部或部分已经解除时，终止确认该金融负债或义务已解除的部分。 公司与债权人之间签订协议，以承担新金融负债方式替换现存金融负债，且新金融负债与现存 金融负债的合同条款实质上不同的，终止确认现存金融负债，并同时确认新金融负债。公司对 现存金融负债全部或部分的合同条款作出实质性修改的，终止确认现存金融负债或其一部分， 同时将修改条款后的金融负债确认为一项新金融负债。终止确认部分的账面价值与支付的对价 之间的差额，计入当期损益。</w:t>
      </w:r>
    </w:p>
    <w:p>
      <w:pPr>
        <w:pStyle w:val="Style106"/>
        <w:keepNext w:val="0"/>
        <w:keepLines w:val="0"/>
        <w:widowControl w:val="0"/>
        <w:numPr>
          <w:ilvl w:val="0"/>
          <w:numId w:val="41"/>
        </w:numPr>
        <w:shd w:val="clear" w:color="auto" w:fill="auto"/>
        <w:tabs>
          <w:tab w:pos="882" w:val="left"/>
        </w:tabs>
        <w:bidi w:val="0"/>
        <w:spacing w:before="0" w:after="60"/>
        <w:ind w:left="0" w:right="0"/>
        <w:jc w:val="left"/>
      </w:pPr>
      <w:bookmarkStart w:id="919" w:name="bookmark919"/>
      <w:bookmarkEnd w:id="919"/>
      <w:r>
        <w:rPr>
          <w:color w:val="000000"/>
          <w:spacing w:val="0"/>
          <w:w w:val="100"/>
          <w:position w:val="0"/>
        </w:rPr>
        <w:t>金融资产和金融负债的公允价值确定方法</w:t>
      </w:r>
    </w:p>
    <w:p>
      <w:pPr>
        <w:pStyle w:val="Style106"/>
        <w:keepNext w:val="0"/>
        <w:keepLines w:val="0"/>
        <w:widowControl w:val="0"/>
        <w:shd w:val="clear" w:color="auto" w:fill="auto"/>
        <w:bidi w:val="0"/>
        <w:spacing w:before="0" w:after="60"/>
        <w:ind w:left="0" w:right="0"/>
        <w:jc w:val="both"/>
      </w:pPr>
      <w:r>
        <w:rPr>
          <w:color w:val="000000"/>
          <w:spacing w:val="0"/>
          <w:w w:val="100"/>
          <w:position w:val="0"/>
        </w:rPr>
        <w:t>本公司以主要市场的价格计量金融资产和金融负债的公允价值，不存在主要市场的，以最 有利市场的价格计量金融资产和金融负债的公允价值，并且采用当时适用并且有足够可利用数 据和其他信息支持的估值技术。公允价值计量所使用的输入值分为三个层次，即第一层次输入 值是计量日能够取得的相同资产或负债在活跃市场上未经调整的报价；第二层次输入值是除第 一层次输入值外相关资产或负债直接或间接可观察的输入值；第三层次输入值是相关资产或负 债的不可观察输入值。本公司优先使用第一层次输入值，最后再使用第三层次输入值，以公允 价值计量且其变动计入当期损益的金融资产、其他存在活跃市场报价或虽没有活跃市场报价但 公允价值能够可靠计量的可供出售金融资产和以公允价值计量且其变动计入当期损益的金融负 债使用第一层次输入值，在活跃市场中没有报价且其公允价值不能可靠计量的权益工具投资以 及与该权益工具挂钩并须通过交付该权益工具结算的衍生金融资产使用第三层次输入值。公允 价值计量结果所属的层次，由对公允价值计量整体而言具有重大意义的输入值所属的最低层次 决定。</w:t>
      </w:r>
    </w:p>
    <w:p>
      <w:pPr>
        <w:pStyle w:val="Style106"/>
        <w:keepNext w:val="0"/>
        <w:keepLines w:val="0"/>
        <w:widowControl w:val="0"/>
        <w:numPr>
          <w:ilvl w:val="0"/>
          <w:numId w:val="35"/>
        </w:numPr>
        <w:shd w:val="clear" w:color="auto" w:fill="auto"/>
        <w:bidi w:val="0"/>
        <w:spacing w:before="0" w:after="60"/>
        <w:ind w:left="0" w:right="0"/>
        <w:jc w:val="both"/>
      </w:pPr>
      <w:bookmarkStart w:id="920" w:name="bookmark920"/>
      <w:bookmarkEnd w:id="920"/>
      <w:r>
        <w:rPr>
          <w:color w:val="000000"/>
          <w:spacing w:val="0"/>
          <w:w w:val="100"/>
          <w:position w:val="0"/>
        </w:rPr>
        <w:t>应收款项坏账准备</w:t>
      </w:r>
    </w:p>
    <w:p>
      <w:pPr>
        <w:pStyle w:val="Style106"/>
        <w:keepNext w:val="0"/>
        <w:keepLines w:val="0"/>
        <w:widowControl w:val="0"/>
        <w:shd w:val="clear" w:color="auto" w:fill="auto"/>
        <w:bidi w:val="0"/>
        <w:spacing w:before="0" w:after="60" w:line="353" w:lineRule="exact"/>
        <w:ind w:left="0" w:right="0"/>
        <w:jc w:val="both"/>
      </w:pPr>
      <w:r>
        <w:rPr>
          <w:color w:val="000000"/>
          <w:spacing w:val="0"/>
          <w:w w:val="100"/>
          <w:position w:val="0"/>
        </w:rPr>
        <w:t>本公司在资产负债表日对应收款项账面价值进行检查，对存在债务单位撤销、破产、资不 抵债、现金流量严重不足、发生严重自然灾害等导致停产而在可预见的时间内无法偿付债务等； 其他确凿证据表明确实无法收回或收回的可能性不大的应收款项，计提坏账准备。</w:t>
      </w:r>
    </w:p>
    <w:p>
      <w:pPr>
        <w:pStyle w:val="Style106"/>
        <w:keepNext w:val="0"/>
        <w:keepLines w:val="0"/>
        <w:widowControl w:val="0"/>
        <w:shd w:val="clear" w:color="auto" w:fill="auto"/>
        <w:bidi w:val="0"/>
        <w:spacing w:before="0" w:after="60" w:line="360" w:lineRule="exact"/>
        <w:ind w:left="0" w:right="0"/>
        <w:jc w:val="both"/>
      </w:pPr>
      <w:r>
        <w:rPr>
          <w:color w:val="000000"/>
          <w:spacing w:val="0"/>
          <w:w w:val="100"/>
          <w:position w:val="0"/>
        </w:rPr>
        <w:t>对可能发生的坏账损失采用备抵法核算，年末单独或按组合进行减值测试，计提坏账准备， 计入当期损益。对于有确凿证据表明确实无法收回的应收款项，经本公司按规定程序批准后列 作坏账损失，冲销提取的坏账准备。</w:t>
      </w:r>
    </w:p>
    <w:p>
      <w:pPr>
        <w:pStyle w:val="Style106"/>
        <w:keepNext w:val="0"/>
        <w:keepLines w:val="0"/>
        <w:widowControl w:val="0"/>
        <w:numPr>
          <w:ilvl w:val="0"/>
          <w:numId w:val="45"/>
        </w:numPr>
        <w:pBdr>
          <w:bottom w:val="single" w:sz="4" w:space="0" w:color="auto"/>
        </w:pBdr>
        <w:shd w:val="clear" w:color="auto" w:fill="auto"/>
        <w:bidi w:val="0"/>
        <w:spacing w:before="0" w:after="320" w:line="240" w:lineRule="auto"/>
        <w:ind w:left="0" w:right="0" w:firstLine="580"/>
        <w:jc w:val="both"/>
      </w:pPr>
      <w:bookmarkStart w:id="921" w:name="bookmark921"/>
      <w:bookmarkEnd w:id="921"/>
      <w:r>
        <w:rPr>
          <w:color w:val="000000"/>
          <w:spacing w:val="0"/>
          <w:w w:val="100"/>
          <w:position w:val="0"/>
        </w:rPr>
        <w:t>单项金额重大并单项计提坏账准备的应收款项</w:t>
      </w:r>
    </w:p>
    <w:p>
      <w:pPr>
        <w:pStyle w:val="Style35"/>
        <w:keepNext w:val="0"/>
        <w:keepLines w:val="0"/>
        <w:widowControl w:val="0"/>
        <w:pBdr>
          <w:bottom w:val="single" w:sz="4" w:space="0" w:color="auto"/>
        </w:pBdr>
        <w:shd w:val="clear" w:color="auto" w:fill="auto"/>
        <w:tabs>
          <w:tab w:pos="4042" w:val="left"/>
        </w:tabs>
        <w:bidi w:val="0"/>
        <w:spacing w:before="0" w:after="320" w:line="240" w:lineRule="auto"/>
        <w:ind w:left="0" w:right="0" w:firstLine="140"/>
        <w:jc w:val="both"/>
        <w:rPr>
          <w:sz w:val="18"/>
          <w:szCs w:val="18"/>
        </w:rPr>
      </w:pPr>
      <w:r>
        <w:rPr>
          <w:color w:val="000000"/>
          <w:spacing w:val="0"/>
          <w:w w:val="100"/>
          <w:position w:val="0"/>
          <w:sz w:val="18"/>
          <w:szCs w:val="18"/>
        </w:rPr>
        <w:t>单项金额重大的判断依据或金额标准</w:t>
        <w:tab/>
        <w:t>将单项金额超过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8"/>
          <w:szCs w:val="18"/>
        </w:rPr>
        <w:t>万元的应收款项视为重大应收款项</w:t>
      </w:r>
    </w:p>
    <w:p>
      <w:pPr>
        <w:pStyle w:val="Style35"/>
        <w:keepNext w:val="0"/>
        <w:keepLines w:val="0"/>
        <w:widowControl w:val="0"/>
        <w:pBdr>
          <w:bottom w:val="single" w:sz="4" w:space="0" w:color="auto"/>
        </w:pBdr>
        <w:shd w:val="clear" w:color="auto" w:fill="auto"/>
        <w:tabs>
          <w:tab w:pos="4042" w:val="left"/>
        </w:tabs>
        <w:bidi w:val="0"/>
        <w:spacing w:before="0" w:after="320" w:line="240" w:lineRule="auto"/>
        <w:ind w:left="0" w:right="0" w:firstLine="140"/>
        <w:jc w:val="both"/>
        <w:rPr>
          <w:sz w:val="18"/>
          <w:szCs w:val="18"/>
        </w:rPr>
      </w:pPr>
      <w:r>
        <w:rPr>
          <w:color w:val="000000"/>
          <w:spacing w:val="0"/>
          <w:w w:val="100"/>
          <w:position w:val="0"/>
          <w:sz w:val="18"/>
          <w:szCs w:val="18"/>
        </w:rPr>
        <w:t>单项金额重大并单项计提坏账准备的计提方法</w:t>
        <w:tab/>
        <w:t>根据其未来现金流量现值低于其账面价值的差额，计提坏账准备</w:t>
      </w:r>
    </w:p>
    <w:p>
      <w:pPr>
        <w:pStyle w:val="Style106"/>
        <w:keepNext w:val="0"/>
        <w:keepLines w:val="0"/>
        <w:widowControl w:val="0"/>
        <w:numPr>
          <w:ilvl w:val="0"/>
          <w:numId w:val="45"/>
        </w:numPr>
        <w:shd w:val="clear" w:color="auto" w:fill="auto"/>
        <w:bidi w:val="0"/>
        <w:spacing w:before="0" w:after="0" w:line="338" w:lineRule="auto"/>
        <w:ind w:left="0" w:right="0" w:firstLine="580"/>
        <w:jc w:val="both"/>
      </w:pPr>
      <w:bookmarkStart w:id="922" w:name="bookmark922"/>
      <w:bookmarkEnd w:id="922"/>
      <w:r>
        <w:rPr>
          <w:color w:val="000000"/>
          <w:spacing w:val="0"/>
          <w:w w:val="100"/>
          <w:position w:val="0"/>
        </w:rPr>
        <w:t>按组合计提坏账准备的应收款项</w:t>
      </w:r>
    </w:p>
    <w:p>
      <w:pPr>
        <w:pStyle w:val="Style106"/>
        <w:keepNext w:val="0"/>
        <w:keepLines w:val="0"/>
        <w:widowControl w:val="0"/>
        <w:shd w:val="clear" w:color="auto" w:fill="auto"/>
        <w:bidi w:val="0"/>
        <w:spacing w:before="0" w:line="355" w:lineRule="exact"/>
        <w:ind w:left="140" w:right="0" w:firstLine="440"/>
        <w:jc w:val="both"/>
      </w:pPr>
      <w:r>
        <w:rPr>
          <w:color w:val="000000"/>
          <w:spacing w:val="0"/>
          <w:w w:val="100"/>
          <w:position w:val="0"/>
        </w:rPr>
        <w:t>对于单项金额非重大的应收款项，本公司将其与经单独测试后未减值的应收款项一起以应 收款项的账龄、交易对象、款项性质等为信用风险特征划分组合，根据以前年度与之相同或相 类似的、具有类似信用风险特征的应收账款组合的实际损失率为基础，结合现时情况确定本年 度各项组合计提坏账准备的比例，据此计算本年度应计提的坏账准备。账龄组合按账龄分析计 提坏账准备，其他组合以其信用风险特征来确定。</w:t>
      </w:r>
    </w:p>
    <w:p>
      <w:pPr>
        <w:pStyle w:val="Style106"/>
        <w:keepNext w:val="0"/>
        <w:keepLines w:val="0"/>
        <w:widowControl w:val="0"/>
        <w:shd w:val="clear" w:color="auto" w:fill="auto"/>
        <w:bidi w:val="0"/>
        <w:spacing w:before="0" w:after="140" w:line="355" w:lineRule="exact"/>
        <w:ind w:left="0" w:right="0" w:firstLine="580"/>
        <w:jc w:val="both"/>
      </w:pPr>
      <w:r>
        <w:rPr>
          <w:color w:val="000000"/>
          <w:spacing w:val="0"/>
          <w:w w:val="100"/>
          <w:position w:val="0"/>
        </w:rPr>
        <w:t>应收款项按账龄划分组合的坏账准备计提比例如下：</w:t>
      </w:r>
    </w:p>
    <w:tbl>
      <w:tblPr>
        <w:tblOverlap w:val="never"/>
        <w:jc w:val="center"/>
        <w:tblLayout w:type="fixed"/>
      </w:tblPr>
      <w:tblGrid>
        <w:gridCol w:w="2386"/>
        <w:gridCol w:w="3773"/>
        <w:gridCol w:w="3163"/>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账龄</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应收账款计提比例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其他应收款计提比例</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28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3"/>
        <w:keepNext w:val="0"/>
        <w:keepLines w:val="0"/>
        <w:widowControl w:val="0"/>
        <w:shd w:val="clear" w:color="auto" w:fill="auto"/>
        <w:bidi w:val="0"/>
        <w:spacing w:before="0" w:after="0" w:line="240" w:lineRule="auto"/>
        <w:ind w:left="590" w:right="0" w:firstLine="0"/>
        <w:jc w:val="left"/>
        <w:rPr>
          <w:sz w:val="20"/>
          <w:szCs w:val="20"/>
        </w:rPr>
      </w:pP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单项金额虽不重大但单项计提坏账准备的应收款项</w:t>
      </w:r>
    </w:p>
    <w:p>
      <w:pPr>
        <w:widowControl w:val="0"/>
        <w:spacing w:after="319" w:line="1" w:lineRule="exact"/>
      </w:pPr>
    </w:p>
    <w:p>
      <w:pPr>
        <w:widowControl w:val="0"/>
        <w:spacing w:line="1" w:lineRule="exact"/>
      </w:pPr>
    </w:p>
    <w:tbl>
      <w:tblPr>
        <w:tblOverlap w:val="never"/>
        <w:jc w:val="center"/>
        <w:tblLayout w:type="fixed"/>
      </w:tblPr>
      <w:tblGrid>
        <w:gridCol w:w="2333"/>
        <w:gridCol w:w="6989"/>
      </w:tblGrid>
      <w:tr>
        <w:trPr>
          <w:trHeight w:val="39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单项计提坏账准备的理由</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单项金额不重大且按照组合计提坏账准备不能反映其风险特征的应收款项</w:t>
            </w:r>
          </w:p>
        </w:tc>
      </w:tr>
      <w:tr>
        <w:trPr>
          <w:trHeight w:val="610"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坏账准备的计提方法</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根据其未来现金流量现值低于其账面价值的差额，计提坏账准备</w:t>
            </w:r>
          </w:p>
        </w:tc>
      </w:tr>
    </w:tbl>
    <w:p>
      <w:pPr>
        <w:pStyle w:val="Style33"/>
        <w:keepNext w:val="0"/>
        <w:keepLines w:val="0"/>
        <w:widowControl w:val="0"/>
        <w:shd w:val="clear" w:color="auto" w:fill="auto"/>
        <w:bidi w:val="0"/>
        <w:spacing w:before="0" w:after="0" w:line="240" w:lineRule="auto"/>
        <w:ind w:left="586" w:right="0" w:firstLine="0"/>
        <w:jc w:val="left"/>
        <w:rPr>
          <w:sz w:val="20"/>
          <w:szCs w:val="20"/>
        </w:rPr>
      </w:pP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存货</w:t>
      </w:r>
    </w:p>
    <w:p>
      <w:pPr>
        <w:widowControl w:val="0"/>
        <w:spacing w:after="39" w:line="1" w:lineRule="exact"/>
      </w:pPr>
    </w:p>
    <w:p>
      <w:pPr>
        <w:pStyle w:val="Style106"/>
        <w:keepNext w:val="0"/>
        <w:keepLines w:val="0"/>
        <w:widowControl w:val="0"/>
        <w:shd w:val="clear" w:color="auto" w:fill="auto"/>
        <w:bidi w:val="0"/>
        <w:spacing w:before="0" w:line="360" w:lineRule="exact"/>
        <w:ind w:left="140" w:right="0" w:firstLine="440"/>
        <w:jc w:val="both"/>
      </w:pPr>
      <w:r>
        <w:rPr>
          <w:color w:val="000000"/>
          <w:spacing w:val="0"/>
          <w:w w:val="100"/>
          <w:position w:val="0"/>
        </w:rPr>
        <w:t>本公司存货主要包括在途物资、原材料、低值易耗品、包装物、委托加工物资、在产品、 产成品、库存商品、委托代销商品、发出商品和工程施工等，按成本与可变现净值孰低列示。</w:t>
      </w:r>
    </w:p>
    <w:p>
      <w:pPr>
        <w:pStyle w:val="Style106"/>
        <w:keepNext w:val="0"/>
        <w:keepLines w:val="0"/>
        <w:widowControl w:val="0"/>
        <w:shd w:val="clear" w:color="auto" w:fill="auto"/>
        <w:bidi w:val="0"/>
        <w:spacing w:before="0" w:line="360" w:lineRule="exact"/>
        <w:ind w:left="140" w:right="0" w:firstLine="440"/>
        <w:jc w:val="both"/>
      </w:pPr>
      <w:r>
        <w:rPr>
          <w:color w:val="000000"/>
          <w:spacing w:val="0"/>
          <w:w w:val="100"/>
          <w:position w:val="0"/>
        </w:rPr>
        <w:t>存货取得和发出的计价方法：公司存货在取得时，按实际成本入账，实行永续盘存制。领 用和发出时，包装物、低值易耗品采用一次摊销法，其他各类存货采用加权平均法确定其实际 成本。</w:t>
      </w:r>
    </w:p>
    <w:p>
      <w:pPr>
        <w:pStyle w:val="Style106"/>
        <w:keepNext w:val="0"/>
        <w:keepLines w:val="0"/>
        <w:widowControl w:val="0"/>
        <w:shd w:val="clear" w:color="auto" w:fill="auto"/>
        <w:bidi w:val="0"/>
        <w:spacing w:before="0" w:line="355" w:lineRule="exact"/>
        <w:ind w:left="140" w:right="0" w:firstLine="440"/>
        <w:jc w:val="both"/>
      </w:pPr>
      <w:r>
        <w:rPr>
          <w:color w:val="000000"/>
          <w:spacing w:val="0"/>
          <w:w w:val="100"/>
          <w:position w:val="0"/>
        </w:rPr>
        <w:t>生产成本的归集和结转方法：公司主要经营业务大致划分为生产销售各类高新技术和消费 电子产品，承接各种信息网络、人工环境、能源环保、机电工程项目，以及提供相关技术支持 和咨询服务，其中，各种高新技术产品按照工业企业成本核算流程进行成本的归集和分配；各 项工程区别工程直接与间接费用进行成本的归集和分配。</w:t>
      </w:r>
    </w:p>
    <w:p>
      <w:pPr>
        <w:pStyle w:val="Style106"/>
        <w:keepNext w:val="0"/>
        <w:keepLines w:val="0"/>
        <w:widowControl w:val="0"/>
        <w:shd w:val="clear" w:color="auto" w:fill="auto"/>
        <w:bidi w:val="0"/>
        <w:spacing w:before="0" w:line="356" w:lineRule="exact"/>
        <w:ind w:left="140" w:right="0" w:firstLine="440"/>
        <w:jc w:val="both"/>
      </w:pPr>
      <w:r>
        <w:rPr>
          <w:color w:val="000000"/>
          <w:spacing w:val="0"/>
          <w:w w:val="100"/>
          <w:position w:val="0"/>
        </w:rPr>
        <w:t>年末存货计价原则及存货跌价准备确认标准和计提方法：年末存货按成本与可变现净值孰 低原则计价；年末，在对存货进行全面盘点的基础上，对于存货因遭受毁损、全部或部分陈旧 过时或销售价格低于成本等原因，预计其成本不可收回的部分，提取存货跌价准备。产成品及 大宗原材料的存货跌价准备按单个存货项目的成本高于其可变现净值的差额提取；其他数量繁 多、单价较低的原辅材料按类别提取存货跌价准备。</w:t>
      </w:r>
    </w:p>
    <w:p>
      <w:pPr>
        <w:pStyle w:val="Style106"/>
        <w:keepNext w:val="0"/>
        <w:keepLines w:val="0"/>
        <w:widowControl w:val="0"/>
        <w:shd w:val="clear" w:color="auto" w:fill="auto"/>
        <w:bidi w:val="0"/>
        <w:spacing w:before="0" w:line="360" w:lineRule="exact"/>
        <w:ind w:left="140" w:right="0" w:firstLine="440"/>
        <w:jc w:val="both"/>
      </w:pPr>
      <w:r>
        <w:rPr>
          <w:color w:val="000000"/>
          <w:spacing w:val="0"/>
          <w:w w:val="100"/>
          <w:position w:val="0"/>
        </w:rPr>
        <w:t xml:space="preserve">存货可变现净值确定方法：库存商品、在产品和用于出售的材料等直接用于出售的商品存 货，其可变现净值按该存货的估计售价减去估计的销售费用和相关税费后的金额确定；用于生 </w:t>
      </w:r>
      <w:r>
        <w:rPr>
          <w:color w:val="000000"/>
          <w:spacing w:val="0"/>
          <w:w w:val="100"/>
          <w:position w:val="0"/>
        </w:rPr>
        <w:t>产而持有的材料存货，其可变现净值按所生产的产成品的估计售价减去至完工时估计将要发生 的成本、估计的销售费用和相关税费后的金额确定；为执行销售合同或者劳务合同而持有的存 货，其可变现净值以合同价格为基础计算；公司持有存货的数量多于销售合同订购数量的，超 出部分的存货可变现净值以一般销售价格为基础计算。</w:t>
      </w:r>
    </w:p>
    <w:p>
      <w:pPr>
        <w:pStyle w:val="Style106"/>
        <w:keepNext w:val="0"/>
        <w:keepLines w:val="0"/>
        <w:widowControl w:val="0"/>
        <w:shd w:val="clear" w:color="auto" w:fill="auto"/>
        <w:bidi w:val="0"/>
        <w:spacing w:before="0"/>
        <w:ind w:left="0" w:right="0" w:firstLine="440"/>
        <w:jc w:val="both"/>
      </w:pPr>
      <w:r>
        <w:rPr>
          <w:rFonts w:ascii="Times New Roman" w:eastAsia="Times New Roman" w:hAnsi="Times New Roman" w:cs="Times New Roman"/>
          <w:color w:val="000000"/>
          <w:spacing w:val="0"/>
          <w:w w:val="100"/>
          <w:position w:val="0"/>
          <w:sz w:val="22"/>
          <w:szCs w:val="22"/>
        </w:rPr>
        <w:t>13.</w:t>
      </w:r>
      <w:r>
        <w:rPr>
          <w:color w:val="000000"/>
          <w:spacing w:val="0"/>
          <w:w w:val="100"/>
          <w:position w:val="0"/>
        </w:rPr>
        <w:t>长期股权投资</w:t>
      </w:r>
    </w:p>
    <w:p>
      <w:pPr>
        <w:pStyle w:val="Style106"/>
        <w:keepNext w:val="0"/>
        <w:keepLines w:val="0"/>
        <w:widowControl w:val="0"/>
        <w:shd w:val="clear" w:color="auto" w:fill="auto"/>
        <w:bidi w:val="0"/>
        <w:spacing w:before="0"/>
        <w:ind w:left="0" w:right="0" w:firstLine="440"/>
        <w:jc w:val="both"/>
      </w:pPr>
      <w:r>
        <w:rPr>
          <w:color w:val="000000"/>
          <w:spacing w:val="0"/>
          <w:w w:val="100"/>
          <w:position w:val="0"/>
        </w:rPr>
        <w:t>本公司长期股权投资主要是对子公司的投资、对联营企业的投资和对合营企业的投资。</w:t>
      </w:r>
    </w:p>
    <w:p>
      <w:pPr>
        <w:pStyle w:val="Style106"/>
        <w:keepNext w:val="0"/>
        <w:keepLines w:val="0"/>
        <w:widowControl w:val="0"/>
        <w:shd w:val="clear" w:color="auto" w:fill="auto"/>
        <w:bidi w:val="0"/>
        <w:spacing w:before="0" w:line="365" w:lineRule="exact"/>
        <w:ind w:left="0" w:right="0" w:firstLine="440"/>
        <w:jc w:val="both"/>
      </w:pPr>
      <w:r>
        <w:rPr>
          <w:color w:val="000000"/>
          <w:spacing w:val="0"/>
          <w:w w:val="100"/>
          <w:position w:val="0"/>
        </w:rPr>
        <w:t>本公司对共同控制的判断依据是所有参与方或参与方组合集体控制该安排，并且该安排相 关活动的政策必须经过这些集体控制该安排的参与方一致同意。</w:t>
      </w:r>
    </w:p>
    <w:p>
      <w:pPr>
        <w:pStyle w:val="Style106"/>
        <w:keepNext w:val="0"/>
        <w:keepLines w:val="0"/>
        <w:widowControl w:val="0"/>
        <w:shd w:val="clear" w:color="auto" w:fill="auto"/>
        <w:bidi w:val="0"/>
        <w:spacing w:before="0" w:line="359" w:lineRule="exact"/>
        <w:ind w:left="0" w:right="0" w:firstLine="440"/>
        <w:jc w:val="both"/>
      </w:pPr>
      <w:r>
        <w:rPr>
          <w:color w:val="000000"/>
          <w:spacing w:val="0"/>
          <w:w w:val="100"/>
          <w:position w:val="0"/>
        </w:rPr>
        <w:t>本公司直接或通过子公司间接拥有被投资单位</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（含）以上但低于</w:t>
      </w:r>
      <w:r>
        <w:rPr>
          <w:rFonts w:ascii="Times New Roman" w:eastAsia="Times New Roman" w:hAnsi="Times New Roman" w:cs="Times New Roman"/>
          <w:color w:val="000000"/>
          <w:spacing w:val="0"/>
          <w:w w:val="100"/>
          <w:position w:val="0"/>
          <w:sz w:val="22"/>
          <w:szCs w:val="22"/>
        </w:rPr>
        <w:t>50%</w:t>
      </w:r>
      <w:r>
        <w:rPr>
          <w:color w:val="000000"/>
          <w:spacing w:val="0"/>
          <w:w w:val="100"/>
          <w:position w:val="0"/>
        </w:rPr>
        <w:t>的表决权时，通 常认为对被投资单位具有重大影响。持有被投资单位</w:t>
      </w:r>
      <w:r>
        <w:rPr>
          <w:rFonts w:ascii="Times New Roman" w:eastAsia="Times New Roman" w:hAnsi="Times New Roman" w:cs="Times New Roman"/>
          <w:color w:val="000000"/>
          <w:spacing w:val="0"/>
          <w:w w:val="100"/>
          <w:position w:val="0"/>
          <w:sz w:val="22"/>
          <w:szCs w:val="22"/>
        </w:rPr>
        <w:t>20%</w:t>
      </w:r>
      <w:r>
        <w:rPr>
          <w:color w:val="000000"/>
          <w:spacing w:val="0"/>
          <w:w w:val="100"/>
          <w:position w:val="0"/>
        </w:rPr>
        <w:t>以下表决权的，还需要综合考虑在被 投资单位的董事会或类似权力机构中派有代表、或参与被投资单位财务和经营政策制定过程、 或与被投资单位之间发生重要交易、或向被投资单位派出管理人员、或向被投资单位提供关键 技术资料等事实和情况判断对被投资单位具有重大影响。</w:t>
      </w:r>
    </w:p>
    <w:p>
      <w:pPr>
        <w:pStyle w:val="Style106"/>
        <w:keepNext w:val="0"/>
        <w:keepLines w:val="0"/>
        <w:widowControl w:val="0"/>
        <w:shd w:val="clear" w:color="auto" w:fill="auto"/>
        <w:bidi w:val="0"/>
        <w:spacing w:before="0"/>
        <w:ind w:left="0" w:right="0" w:firstLine="440"/>
        <w:jc w:val="both"/>
      </w:pPr>
      <w:r>
        <w:rPr>
          <w:color w:val="000000"/>
          <w:spacing w:val="0"/>
          <w:w w:val="100"/>
          <w:position w:val="0"/>
        </w:rPr>
        <w:t>对被投资单位形成控制的，为本公司的子公司。通过同一控制下的企业合并取得的长期股 权投资，在合并日按照取得被合并方在最终控制方合并报表中净资产的账面价值的份额作为长 期股权投资的初始投资成本。被合并方在合并日的净资产账面价值为负数的，长期股权投资成 本按零确定。</w:t>
      </w:r>
    </w:p>
    <w:p>
      <w:pPr>
        <w:pStyle w:val="Style106"/>
        <w:keepNext w:val="0"/>
        <w:keepLines w:val="0"/>
        <w:widowControl w:val="0"/>
        <w:shd w:val="clear" w:color="auto" w:fill="auto"/>
        <w:bidi w:val="0"/>
        <w:spacing w:before="0" w:line="357" w:lineRule="exact"/>
        <w:ind w:left="0" w:right="0" w:firstLine="440"/>
        <w:jc w:val="both"/>
      </w:pPr>
      <w:r>
        <w:rPr>
          <w:color w:val="000000"/>
          <w:spacing w:val="0"/>
          <w:w w:val="100"/>
          <w:position w:val="0"/>
        </w:rPr>
        <w:t>通过多次交易分步取得同一控制下被投资单位的股权，最终形成企业合并，属于一揽子交 易的，本公司将各项交易作为一项取得控制权的交易进行会计处理。不属于一揽子交易的，在 合并日，根据合并后享有被合并方净资产在最终控制方合并财务报表中的账面价值的份额作为 长期股权投资的初始投资成本。初始投资成本与达到合并前的长期股权投资账面价值加上合并 日进一步取得股份新支付对价的账面价值之和的差额，调整资本公积，资本公积不足冲减的， 调整留存收益。</w:t>
      </w:r>
    </w:p>
    <w:p>
      <w:pPr>
        <w:pStyle w:val="Style106"/>
        <w:keepNext w:val="0"/>
        <w:keepLines w:val="0"/>
        <w:widowControl w:val="0"/>
        <w:shd w:val="clear" w:color="auto" w:fill="auto"/>
        <w:bidi w:val="0"/>
        <w:spacing w:before="0"/>
        <w:ind w:left="0" w:right="0" w:firstLine="440"/>
        <w:jc w:val="both"/>
      </w:pPr>
      <w:r>
        <w:rPr>
          <w:color w:val="000000"/>
          <w:spacing w:val="0"/>
          <w:w w:val="100"/>
          <w:position w:val="0"/>
        </w:rPr>
        <w:t>通过非同一控制下的企业合并取得的长期股权投资，以合并成本作为初始投资成本。</w:t>
      </w:r>
    </w:p>
    <w:p>
      <w:pPr>
        <w:pStyle w:val="Style106"/>
        <w:keepNext w:val="0"/>
        <w:keepLines w:val="0"/>
        <w:widowControl w:val="0"/>
        <w:shd w:val="clear" w:color="auto" w:fill="auto"/>
        <w:bidi w:val="0"/>
        <w:spacing w:before="0"/>
        <w:ind w:left="0" w:right="0" w:firstLine="440"/>
        <w:jc w:val="both"/>
      </w:pPr>
      <w:r>
        <w:rPr>
          <w:color w:val="000000"/>
          <w:spacing w:val="0"/>
          <w:w w:val="100"/>
          <w:position w:val="0"/>
        </w:rPr>
        <w:t>通过多次交易分步取得非同一控制下被投资单位的股权，最终形成企业合并，属于一揽子 交易的，本公司将各项交易作为一项取得控制权的交易进行会计处理。不属于一揽子交易的， 按照原持有的股权投资账面价值加上新增投资成本之和，作为改按成本法核算的初始投资成本。 购买日之前持有的股权采用权益法核算的，原权益法核算的相关其他综合收益暂不做调整，在 处置该项投资时采用与被投资单位直接处置相关资产或负债相同的基础进行会计处理。购买日 之前持有的股权在可供出售金融资产中采用公允价值核算的，原计入其他综合收益的累计公允 价值变动在合并日转入当期投资损益。</w:t>
      </w:r>
    </w:p>
    <w:p>
      <w:pPr>
        <w:pStyle w:val="Style106"/>
        <w:keepNext w:val="0"/>
        <w:keepLines w:val="0"/>
        <w:widowControl w:val="0"/>
        <w:shd w:val="clear" w:color="auto" w:fill="auto"/>
        <w:bidi w:val="0"/>
        <w:spacing w:before="0" w:line="356" w:lineRule="exact"/>
        <w:ind w:left="0" w:right="0" w:firstLine="440"/>
        <w:jc w:val="both"/>
      </w:pPr>
      <w:r>
        <w:rPr>
          <w:color w:val="000000"/>
          <w:spacing w:val="0"/>
          <w:w w:val="100"/>
          <w:position w:val="0"/>
        </w:rPr>
        <w:t>除上述通过企业合并取得的长期股权投资外，以支付现金取得的长期股权投资，按照实际 支付的购买价款作为投资成本；以发行权益性证券取得的长期股权投资，按照发行权益性证券 的公允价值作为投资成本；通过非货币性资产交换取得的长期股权投资，其初始投资成本按照 《企业会计准则第</w:t>
      </w:r>
      <w:r>
        <w:rPr>
          <w:rFonts w:ascii="Times New Roman" w:eastAsia="Times New Roman" w:hAnsi="Times New Roman" w:cs="Times New Roman"/>
          <w:color w:val="000000"/>
          <w:spacing w:val="0"/>
          <w:w w:val="100"/>
          <w:position w:val="0"/>
          <w:sz w:val="22"/>
          <w:szCs w:val="22"/>
        </w:rPr>
        <w:t>7</w:t>
      </w:r>
      <w:r>
        <w:rPr>
          <w:color w:val="000000"/>
          <w:spacing w:val="0"/>
          <w:w w:val="100"/>
          <w:position w:val="0"/>
        </w:rPr>
        <w:t>号——非货币性资产交换》的有关规定确定；通过债务重组取得的长期股 权投资，其初始投资成本按照《企业会计准则第</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号</w:t>
      </w:r>
      <w:r>
        <w:rPr>
          <w:color w:val="000000"/>
          <w:spacing w:val="0"/>
          <w:w w:val="100"/>
          <w:position w:val="0"/>
          <w:sz w:val="22"/>
          <w:szCs w:val="22"/>
        </w:rPr>
        <w:t>一一</w:t>
      </w:r>
      <w:r>
        <w:rPr>
          <w:color w:val="000000"/>
          <w:spacing w:val="0"/>
          <w:w w:val="100"/>
          <w:position w:val="0"/>
        </w:rPr>
        <w:t>债务重组》的有关规定确定。</w:t>
      </w:r>
    </w:p>
    <w:p>
      <w:pPr>
        <w:pStyle w:val="Style106"/>
        <w:keepNext w:val="0"/>
        <w:keepLines w:val="0"/>
        <w:widowControl w:val="0"/>
        <w:shd w:val="clear" w:color="auto" w:fill="auto"/>
        <w:bidi w:val="0"/>
        <w:spacing w:before="0"/>
        <w:ind w:left="0" w:right="0" w:firstLine="440"/>
        <w:jc w:val="both"/>
      </w:pPr>
      <w:r>
        <w:rPr>
          <w:color w:val="000000"/>
          <w:spacing w:val="0"/>
          <w:w w:val="100"/>
          <w:position w:val="0"/>
        </w:rPr>
        <w:t>本公司对子公司投资采用成本法核算，对合营企业及联营企业投资采用权益法核算。</w:t>
      </w:r>
      <w:r>
        <w:br w:type="page"/>
      </w:r>
    </w:p>
    <w:p>
      <w:pPr>
        <w:pStyle w:val="Style106"/>
        <w:keepNext w:val="0"/>
        <w:keepLines w:val="0"/>
        <w:widowControl w:val="0"/>
        <w:shd w:val="clear" w:color="auto" w:fill="auto"/>
        <w:bidi w:val="0"/>
        <w:spacing w:before="0" w:line="350" w:lineRule="exact"/>
        <w:ind w:left="0" w:right="0" w:firstLine="0"/>
        <w:jc w:val="left"/>
      </w:pPr>
      <w:r>
        <w:rPr>
          <w:color w:val="000000"/>
          <w:spacing w:val="0"/>
          <w:w w:val="100"/>
          <w:position w:val="0"/>
        </w:rPr>
        <w:t>-"</w:t>
      </w:r>
      <w:r>
        <w:rPr>
          <w:color w:val="000000"/>
          <w:spacing w:val="0"/>
          <w:w w:val="100"/>
          <w:position w:val="0"/>
        </w:rPr>
        <w:t>后续计量采用成本法核算的长期股权投资，在追加或收回投资时调整长期股权投资的成本。 被投资单位宣告分派的现金股利或利润，应当确认为当期投资收益。</w:t>
      </w:r>
    </w:p>
    <w:p>
      <w:pPr>
        <w:pStyle w:val="Style106"/>
        <w:keepNext w:val="0"/>
        <w:keepLines w:val="0"/>
        <w:widowControl w:val="0"/>
        <w:shd w:val="clear" w:color="auto" w:fill="auto"/>
        <w:bidi w:val="0"/>
        <w:spacing w:before="0" w:line="356" w:lineRule="exact"/>
        <w:ind w:left="0" w:right="0" w:firstLine="440"/>
        <w:jc w:val="both"/>
      </w:pPr>
      <w:r>
        <w:rPr>
          <w:color w:val="000000"/>
          <w:spacing w:val="0"/>
          <w:w w:val="100"/>
          <w:position w:val="0"/>
        </w:rPr>
        <w:t>后续计量采用权益法核算的长期股权投资，随着被投资单位所有者权益的变动相应调整增 加或减少长期股权投资的账面价值。其中在确认应享有被投资单位净损益的份额时，以取得投 资时被投资单位各项可辨认净资产的公允价值为基础，按照本公司的会计政策及会计期间，并 抵销与联营企业及合营企业之间发生的内部交易损益按照持股比例计算归属于本公司的部分， 对被投资单位的净利润进行调整后确认。</w:t>
      </w:r>
    </w:p>
    <w:p>
      <w:pPr>
        <w:pStyle w:val="Style106"/>
        <w:keepNext w:val="0"/>
        <w:keepLines w:val="0"/>
        <w:widowControl w:val="0"/>
        <w:shd w:val="clear" w:color="auto" w:fill="auto"/>
        <w:bidi w:val="0"/>
        <w:spacing w:before="0" w:line="358" w:lineRule="exact"/>
        <w:ind w:left="0" w:right="0" w:firstLine="440"/>
        <w:jc w:val="both"/>
      </w:pPr>
      <w:r>
        <w:rPr>
          <w:color w:val="000000"/>
          <w:spacing w:val="0"/>
          <w:w w:val="100"/>
          <w:position w:val="0"/>
        </w:rPr>
        <w:t>处置长期股权投资，其账面价值与实际取得价款的差额，计入当期投资收益。采用权益法 核算的长期股权投资，因被投资单位除净损益以外所有者权益的其他变动而计入所有者权益的， 处置该项投资时将原计入所有者权益的部分按相应比例转入当期投资损益。</w:t>
      </w:r>
    </w:p>
    <w:p>
      <w:pPr>
        <w:pStyle w:val="Style106"/>
        <w:keepNext w:val="0"/>
        <w:keepLines w:val="0"/>
        <w:widowControl w:val="0"/>
        <w:shd w:val="clear" w:color="auto" w:fill="auto"/>
        <w:bidi w:val="0"/>
        <w:spacing w:before="0"/>
        <w:ind w:left="0" w:right="0" w:firstLine="440"/>
        <w:jc w:val="both"/>
      </w:pPr>
      <w:r>
        <w:rPr>
          <w:color w:val="000000"/>
          <w:spacing w:val="0"/>
          <w:w w:val="100"/>
          <w:position w:val="0"/>
        </w:rPr>
        <w:t>因处置部分股权投资等原因丧失了对被投资单位的共同控制或重大影响的，处置后的剩余 股权改按可供出售金融资产核算，剩余股权在丧失共同控制或重大影响之日的公允价值与账面 价值之间的差额计入当期损益。原股权投资因采用权益法核算而确认的其他综合收益，在终止 采用权益法核算时采用与被投资单位直接处置相关资产或负债相同的基础进行会计处理。</w:t>
      </w:r>
    </w:p>
    <w:p>
      <w:pPr>
        <w:pStyle w:val="Style106"/>
        <w:keepNext w:val="0"/>
        <w:keepLines w:val="0"/>
        <w:widowControl w:val="0"/>
        <w:shd w:val="clear" w:color="auto" w:fill="auto"/>
        <w:bidi w:val="0"/>
        <w:spacing w:before="0" w:line="357" w:lineRule="exact"/>
        <w:ind w:left="0" w:right="0" w:firstLine="440"/>
        <w:jc w:val="both"/>
      </w:pPr>
      <w:r>
        <w:rPr>
          <w:color w:val="000000"/>
          <w:spacing w:val="0"/>
          <w:w w:val="100"/>
          <w:position w:val="0"/>
        </w:rPr>
        <w:t>因处置部分长期股权投资丧失了对被投资单位控制的，处置后的剩余股权能够对被投资单 位实施共同控制或施加重大影响的，改按权益法核算，处置股权账面价值和处置对价的差额计 入投资收益，并对该剩余股权视同自取得时即采用权益法核算进行调整；处置后的剩余股权不 能对被投资单位实施共同控制或施加重大影响的，改按可供出售金融资产的有关规定进行会计 处理，处置股权账面价值和处置对价的差额计入投资收益，剩余股权在丧失控制之日的公允价 值与账面价值间的差额计入当期投资损益。</w:t>
      </w:r>
    </w:p>
    <w:p>
      <w:pPr>
        <w:pStyle w:val="Style106"/>
        <w:keepNext w:val="0"/>
        <w:keepLines w:val="0"/>
        <w:widowControl w:val="0"/>
        <w:shd w:val="clear" w:color="auto" w:fill="auto"/>
        <w:bidi w:val="0"/>
        <w:spacing w:before="0" w:line="358" w:lineRule="exact"/>
        <w:ind w:left="0" w:right="0" w:firstLine="440"/>
        <w:jc w:val="both"/>
      </w:pPr>
      <w:r>
        <w:rPr>
          <w:color w:val="000000"/>
          <w:spacing w:val="0"/>
          <w:w w:val="100"/>
          <w:position w:val="0"/>
        </w:rPr>
        <w:t>本公司对于分步处置股权至丧失控股权的各项交易不属于一揽子交易的，对每一项交易分 别进行会计处理。属于一揽子交易的，将各项交易作为一项处置子公司并丧失控制权的交易进 行会计处理，但是，在丧失控制权之前每一次交易处置价款与所处置的股权对应的长期股权投 资账面价值之间的差额，确认为其他综合收益，到丧失控制权时再一并转入丧失控制权的当期 损益。</w:t>
      </w:r>
    </w:p>
    <w:p>
      <w:pPr>
        <w:pStyle w:val="Style106"/>
        <w:keepNext w:val="0"/>
        <w:keepLines w:val="0"/>
        <w:widowControl w:val="0"/>
        <w:shd w:val="clear" w:color="auto" w:fill="auto"/>
        <w:bidi w:val="0"/>
        <w:spacing w:before="0" w:line="357" w:lineRule="exact"/>
        <w:ind w:left="0" w:right="0" w:firstLine="440"/>
        <w:jc w:val="both"/>
      </w:pP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固定资产</w:t>
      </w:r>
    </w:p>
    <w:p>
      <w:pPr>
        <w:pStyle w:val="Style106"/>
        <w:keepNext w:val="0"/>
        <w:keepLines w:val="0"/>
        <w:widowControl w:val="0"/>
        <w:shd w:val="clear" w:color="auto" w:fill="auto"/>
        <w:bidi w:val="0"/>
        <w:spacing w:before="0" w:line="360" w:lineRule="exact"/>
        <w:ind w:left="0" w:right="0" w:firstLine="440"/>
        <w:jc w:val="both"/>
      </w:pPr>
      <w:r>
        <w:rPr>
          <w:color w:val="000000"/>
          <w:spacing w:val="0"/>
          <w:w w:val="100"/>
          <w:position w:val="0"/>
        </w:rPr>
        <w:t>本公司固定资产是指同时具有以下特征，即为生产商品、提供劳务、出租（不包括出租的 房屋建筑物）或经营管理而持有的，使用年限超过一年的有形资产。</w:t>
      </w:r>
    </w:p>
    <w:p>
      <w:pPr>
        <w:pStyle w:val="Style106"/>
        <w:keepNext w:val="0"/>
        <w:keepLines w:val="0"/>
        <w:widowControl w:val="0"/>
        <w:shd w:val="clear" w:color="auto" w:fill="auto"/>
        <w:bidi w:val="0"/>
        <w:spacing w:before="0" w:line="356" w:lineRule="exact"/>
        <w:ind w:left="0" w:right="0" w:firstLine="440"/>
        <w:jc w:val="both"/>
      </w:pPr>
      <w:r>
        <w:rPr>
          <w:color w:val="000000"/>
          <w:spacing w:val="0"/>
          <w:w w:val="100"/>
          <w:position w:val="0"/>
        </w:rPr>
        <w:t>固定资产包括房屋建筑物、设备及车辆，按其取得时的实际成本作为入账价值，其中，外 购的固定资产的成本包括买价、进口关税等相关税费，以及为使固定资产达到预定可使用状态 前所发生的可直接归属于该资产的其他支出；自行建造固定资产的成本，由建造该项资产达到 预定可使用状态前所发生的必要支出构成；投资者投入的固定资产，按投资合同或协议约定的 价值作为入账价值，但合同或协议约定价值不公允的按公允价值入账；融资租赁租入的固定资 产，按租赁开始日租赁资产公允价值与最低租赁付款额的现值两者中较低者，作为入账价值。</w:t>
      </w:r>
    </w:p>
    <w:p>
      <w:pPr>
        <w:pStyle w:val="Style106"/>
        <w:keepNext w:val="0"/>
        <w:keepLines w:val="0"/>
        <w:widowControl w:val="0"/>
        <w:pBdr>
          <w:bottom w:val="single" w:sz="4" w:space="0" w:color="auto"/>
        </w:pBdr>
        <w:shd w:val="clear" w:color="auto" w:fill="auto"/>
        <w:bidi w:val="0"/>
        <w:spacing w:before="0" w:after="240" w:line="360" w:lineRule="exact"/>
        <w:ind w:left="0" w:right="0" w:firstLine="440"/>
        <w:jc w:val="both"/>
      </w:pPr>
      <w:r>
        <w:rPr>
          <w:color w:val="000000"/>
          <w:spacing w:val="0"/>
          <w:w w:val="100"/>
          <w:position w:val="0"/>
        </w:rPr>
        <w:t>除已提足折旧仍继续使用的固定资产外，公司对所有固定资产计提折旧。固定资产采用平 均年限法计提折旧。根据固定资产的类别、估计经济使用年限、预计残值（残值率为</w:t>
      </w:r>
      <w:r>
        <w:rPr>
          <w:rFonts w:ascii="Times New Roman" w:eastAsia="Times New Roman" w:hAnsi="Times New Roman" w:cs="Times New Roman"/>
          <w:color w:val="000000"/>
          <w:spacing w:val="0"/>
          <w:w w:val="100"/>
          <w:position w:val="0"/>
          <w:sz w:val="22"/>
          <w:szCs w:val="22"/>
        </w:rPr>
        <w:t>3-5%</w:t>
      </w:r>
      <w:r>
        <w:rPr>
          <w:color w:val="000000"/>
          <w:spacing w:val="0"/>
          <w:w w:val="100"/>
          <w:position w:val="0"/>
        </w:rPr>
        <w:t>）确 定折旧率如下：</w:t>
      </w:r>
    </w:p>
    <w:p>
      <w:pPr>
        <w:pStyle w:val="Style35"/>
        <w:keepNext w:val="0"/>
        <w:keepLines w:val="0"/>
        <w:widowControl w:val="0"/>
        <w:shd w:val="clear" w:color="auto" w:fill="auto"/>
        <w:tabs>
          <w:tab w:pos="3014" w:val="left"/>
          <w:tab w:pos="6106" w:val="left"/>
        </w:tabs>
        <w:bidi w:val="0"/>
        <w:spacing w:before="0" w:after="40" w:line="240" w:lineRule="auto"/>
        <w:ind w:left="0" w:right="0" w:firstLine="0"/>
        <w:jc w:val="center"/>
        <w:rPr>
          <w:sz w:val="18"/>
          <w:szCs w:val="18"/>
        </w:rPr>
      </w:pPr>
      <w:r>
        <w:rPr>
          <w:b/>
          <w:bCs/>
          <w:color w:val="000000"/>
          <w:spacing w:val="0"/>
          <w:w w:val="100"/>
          <w:position w:val="0"/>
          <w:sz w:val="18"/>
          <w:szCs w:val="18"/>
        </w:rPr>
        <w:t>资产类别</w:t>
        <w:tab/>
        <w:t>折旧年限</w:t>
        <w:tab/>
        <w:t>年折旧率</w:t>
      </w:r>
    </w:p>
    <w:p>
      <w:pPr>
        <w:widowControl w:val="0"/>
        <w:spacing w:after="254" w:line="1" w:lineRule="exact"/>
      </w:pPr>
      <w:r>
        <mc:AlternateContent>
          <mc:Choice Requires="wps">
            <w:drawing>
              <wp:anchor distT="0" distB="0" distL="0" distR="0" simplePos="0" relativeHeight="62914726" behindDoc="1" locked="0" layoutInCell="1" allowOverlap="1">
                <wp:simplePos x="0" y="0"/>
                <wp:positionH relativeFrom="page">
                  <wp:posOffset>897255</wp:posOffset>
                </wp:positionH>
                <wp:positionV relativeFrom="paragraph">
                  <wp:posOffset>3175</wp:posOffset>
                </wp:positionV>
                <wp:extent cx="597535" cy="149225"/>
                <wp:wrapNone/>
                <wp:docPr id="125" name="Shape 125"/>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xbxContent>
                      </wps:txbx>
                      <wps:bodyPr wrap="none" lIns="0" tIns="0" rIns="0" bIns="0">
                        <a:noAutoFit/>
                      </wps:bodyPr>
                    </wps:wsp>
                  </a:graphicData>
                </a:graphic>
              </wp:anchor>
            </w:drawing>
          </mc:Choice>
          <mc:Fallback>
            <w:pict>
              <v:shape id="_x0000_s1151" type="#_x0000_t202" style="position:absolute;margin-left:70.650000000000006pt;margin-top:0.25pt;width:47.050000000000004pt;height:11.75pt;z-index:-188744027;mso-wrap-distance-left:0;mso-wrap-distance-right:0;mso-position-horizontal-relative:page" wrapcoords="0 0"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房屋建筑物</w:t>
                      </w:r>
                    </w:p>
                  </w:txbxContent>
                </v:textbox>
                <w10:wrap anchorx="page"/>
              </v:shape>
            </w:pict>
          </mc:Fallback>
        </mc:AlternateContent>
      </w:r>
      <w:r>
        <mc:AlternateContent>
          <mc:Choice Requires="wps">
            <w:drawing>
              <wp:anchor distT="0" distB="0" distL="0" distR="0" simplePos="0" relativeHeight="62914728" behindDoc="1" locked="0" layoutInCell="1" allowOverlap="1">
                <wp:simplePos x="0" y="0"/>
                <wp:positionH relativeFrom="page">
                  <wp:posOffset>3557905</wp:posOffset>
                </wp:positionH>
                <wp:positionV relativeFrom="paragraph">
                  <wp:posOffset>0</wp:posOffset>
                </wp:positionV>
                <wp:extent cx="438785" cy="128270"/>
                <wp:wrapNone/>
                <wp:docPr id="127" name="Shape 127"/>
                <a:graphic xmlns:a="http://schemas.openxmlformats.org/drawingml/2006/main">
                  <a:graphicData uri="http://schemas.microsoft.com/office/word/2010/wordprocessingShape">
                    <wps:wsp>
                      <wps:cNvSpPr txBox="1"/>
                      <wps:spPr>
                        <a:xfrm>
                          <a:ext cx="438785" cy="12827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30-50 </w:t>
                            </w:r>
                            <w:r>
                              <w:rPr>
                                <w:color w:val="000000"/>
                                <w:spacing w:val="0"/>
                                <w:w w:val="100"/>
                                <w:position w:val="0"/>
                                <w:sz w:val="18"/>
                                <w:szCs w:val="18"/>
                              </w:rPr>
                              <w:t>年</w:t>
                            </w:r>
                          </w:p>
                        </w:txbxContent>
                      </wps:txbx>
                      <wps:bodyPr wrap="none" lIns="0" tIns="0" rIns="0" bIns="0">
                        <a:noAutoFit/>
                      </wps:bodyPr>
                    </wps:wsp>
                  </a:graphicData>
                </a:graphic>
              </wp:anchor>
            </w:drawing>
          </mc:Choice>
          <mc:Fallback>
            <w:pict>
              <v:shape id="_x0000_s1153" type="#_x0000_t202" style="position:absolute;margin-left:280.15000000000003pt;margin-top:0;width:34.550000000000004pt;height:10.1pt;z-index:-188744025;mso-wrap-distance-left:0;mso-wrap-distance-right:0;mso-position-horizontal-relative:page" wrapcoords="0 0"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30-50 </w:t>
                      </w:r>
                      <w:r>
                        <w:rPr>
                          <w:color w:val="000000"/>
                          <w:spacing w:val="0"/>
                          <w:w w:val="100"/>
                          <w:position w:val="0"/>
                          <w:sz w:val="18"/>
                          <w:szCs w:val="18"/>
                        </w:rPr>
                        <w:t>年</w:t>
                      </w:r>
                    </w:p>
                  </w:txbxContent>
                </v:textbox>
                <w10:wrap anchorx="page"/>
              </v:shape>
            </w:pict>
          </mc:Fallback>
        </mc:AlternateContent>
      </w:r>
      <w:r>
        <mc:AlternateContent>
          <mc:Choice Requires="wps">
            <w:drawing>
              <wp:anchor distT="0" distB="0" distL="0" distR="0" simplePos="0" relativeHeight="62914730" behindDoc="1" locked="0" layoutInCell="1" allowOverlap="1">
                <wp:simplePos x="0" y="0"/>
                <wp:positionH relativeFrom="page">
                  <wp:posOffset>5447665</wp:posOffset>
                </wp:positionH>
                <wp:positionV relativeFrom="paragraph">
                  <wp:posOffset>15240</wp:posOffset>
                </wp:positionV>
                <wp:extent cx="570230" cy="146050"/>
                <wp:wrapNone/>
                <wp:docPr id="129" name="Shape 129"/>
                <a:graphic xmlns:a="http://schemas.openxmlformats.org/drawingml/2006/main">
                  <a:graphicData uri="http://schemas.microsoft.com/office/word/2010/wordprocessingShape">
                    <wps:wsp>
                      <wps:cNvSpPr txBox="1"/>
                      <wps:spPr>
                        <a:xfrm>
                          <a:ext cx="570230" cy="14605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2.11-3.23%</w:t>
                            </w:r>
                          </w:p>
                        </w:txbxContent>
                      </wps:txbx>
                      <wps:bodyPr wrap="none" lIns="0" tIns="0" rIns="0" bIns="0">
                        <a:noAutoFit/>
                      </wps:bodyPr>
                    </wps:wsp>
                  </a:graphicData>
                </a:graphic>
              </wp:anchor>
            </w:drawing>
          </mc:Choice>
          <mc:Fallback>
            <w:pict>
              <v:shape id="_x0000_s1155" type="#_x0000_t202" style="position:absolute;margin-left:428.94999999999999pt;margin-top:1.2pt;width:44.899999999999999pt;height:11.5pt;z-index:-188744023;mso-wrap-distance-left:0;mso-wrap-distance-right:0;mso-position-horizontal-relative:page" wrapcoords="0 0"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2.11-3.23%</w:t>
                      </w:r>
                    </w:p>
                  </w:txbxContent>
                </v:textbox>
                <w10:wrap anchorx="page"/>
              </v:shape>
            </w:pict>
          </mc:Fallback>
        </mc:AlternateContent>
      </w:r>
    </w:p>
    <w:p>
      <w:pPr>
        <w:pStyle w:val="Style35"/>
        <w:keepNext w:val="0"/>
        <w:keepLines w:val="0"/>
        <w:widowControl w:val="0"/>
        <w:shd w:val="clear" w:color="auto" w:fill="auto"/>
        <w:tabs>
          <w:tab w:pos="4198" w:val="left"/>
          <w:tab w:pos="7097" w:val="left"/>
        </w:tabs>
        <w:bidi w:val="0"/>
        <w:spacing w:before="0" w:after="40" w:line="240" w:lineRule="auto"/>
        <w:ind w:left="0" w:right="0" w:firstLine="0"/>
        <w:jc w:val="left"/>
        <w:rPr>
          <w:sz w:val="18"/>
          <w:szCs w:val="18"/>
        </w:rPr>
      </w:pPr>
      <w:r>
        <w:rPr>
          <w:color w:val="000000"/>
          <w:spacing w:val="0"/>
          <w:w w:val="100"/>
          <w:position w:val="0"/>
          <w:sz w:val="18"/>
          <w:szCs w:val="18"/>
        </w:rPr>
        <w:t>设备</w:t>
        <w:tab/>
      </w: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sz w:val="18"/>
          <w:szCs w:val="18"/>
        </w:rPr>
        <w:t>年</w:t>
        <w:tab/>
      </w:r>
      <w:r>
        <w:rPr>
          <w:rFonts w:ascii="Times New Roman" w:eastAsia="Times New Roman" w:hAnsi="Times New Roman" w:cs="Times New Roman"/>
          <w:color w:val="000000"/>
          <w:spacing w:val="0"/>
          <w:w w:val="100"/>
          <w:position w:val="0"/>
          <w:sz w:val="18"/>
          <w:szCs w:val="18"/>
        </w:rPr>
        <w:t>9.50-19.40%</w:t>
      </w:r>
    </w:p>
    <w:p>
      <w:pPr>
        <w:pStyle w:val="Style35"/>
        <w:keepNext w:val="0"/>
        <w:keepLines w:val="0"/>
        <w:widowControl w:val="0"/>
        <w:pBdr>
          <w:bottom w:val="single" w:sz="4" w:space="0" w:color="auto"/>
        </w:pBdr>
        <w:shd w:val="clear" w:color="auto" w:fill="auto"/>
        <w:tabs>
          <w:tab w:pos="4198" w:val="left"/>
          <w:tab w:pos="7097" w:val="left"/>
        </w:tabs>
        <w:bidi w:val="0"/>
        <w:spacing w:before="0" w:after="40" w:line="240" w:lineRule="auto"/>
        <w:ind w:left="0" w:right="0" w:firstLine="0"/>
        <w:jc w:val="left"/>
        <w:rPr>
          <w:sz w:val="18"/>
          <w:szCs w:val="18"/>
        </w:rPr>
      </w:pPr>
      <w:r>
        <w:rPr>
          <w:color w:val="000000"/>
          <w:spacing w:val="0"/>
          <w:w w:val="100"/>
          <w:position w:val="0"/>
          <w:sz w:val="18"/>
          <w:szCs w:val="18"/>
          <w:u w:val="single"/>
        </w:rPr>
        <w:t>车辆</w:t>
        <w:tab/>
      </w:r>
      <w:r>
        <w:rPr>
          <w:rFonts w:ascii="Times New Roman" w:eastAsia="Times New Roman" w:hAnsi="Times New Roman" w:cs="Times New Roman"/>
          <w:color w:val="000000"/>
          <w:spacing w:val="0"/>
          <w:w w:val="100"/>
          <w:position w:val="0"/>
          <w:sz w:val="18"/>
          <w:szCs w:val="18"/>
          <w:u w:val="single"/>
        </w:rPr>
        <w:t xml:space="preserve">10 </w:t>
      </w:r>
      <w:r>
        <w:rPr>
          <w:color w:val="000000"/>
          <w:spacing w:val="0"/>
          <w:w w:val="100"/>
          <w:position w:val="0"/>
          <w:sz w:val="18"/>
          <w:szCs w:val="18"/>
          <w:u w:val="single"/>
        </w:rPr>
        <w:t>年</w:t>
        <w:tab/>
      </w:r>
      <w:r>
        <w:rPr>
          <w:rFonts w:ascii="Times New Roman" w:eastAsia="Times New Roman" w:hAnsi="Times New Roman" w:cs="Times New Roman"/>
          <w:color w:val="000000"/>
          <w:spacing w:val="0"/>
          <w:w w:val="100"/>
          <w:position w:val="0"/>
          <w:sz w:val="18"/>
          <w:szCs w:val="18"/>
          <w:u w:val="single"/>
        </w:rPr>
        <w:t>9.50-9.70%</w:t>
      </w:r>
    </w:p>
    <w:p>
      <w:pPr>
        <w:pStyle w:val="Style106"/>
        <w:keepNext w:val="0"/>
        <w:keepLines w:val="0"/>
        <w:widowControl w:val="0"/>
        <w:shd w:val="clear" w:color="auto" w:fill="auto"/>
        <w:bidi w:val="0"/>
        <w:spacing w:before="0" w:line="355" w:lineRule="exact"/>
        <w:ind w:left="0" w:right="0" w:firstLine="440"/>
        <w:jc w:val="both"/>
      </w:pPr>
      <w:r>
        <w:rPr>
          <w:color w:val="000000"/>
          <w:spacing w:val="0"/>
          <w:w w:val="100"/>
          <w:position w:val="0"/>
        </w:rPr>
        <w:t>固定资产后续支出的处理：固定资产的后续支出主要包括更新改良支出、修理支出等内容， 在相关的经济利益很可能流入且其成本能够可靠的计量时，计入固定资产成本，对于被替换的 部分，终止确认其账面价值；所有其他后续支出于发生时计入当期损益。</w:t>
      </w:r>
    </w:p>
    <w:p>
      <w:pPr>
        <w:pStyle w:val="Style106"/>
        <w:keepNext w:val="0"/>
        <w:keepLines w:val="0"/>
        <w:widowControl w:val="0"/>
        <w:shd w:val="clear" w:color="auto" w:fill="auto"/>
        <w:bidi w:val="0"/>
        <w:spacing w:before="0" w:after="160" w:line="365" w:lineRule="exact"/>
        <w:ind w:left="0" w:right="0" w:firstLine="440"/>
        <w:jc w:val="both"/>
      </w:pPr>
      <w:r>
        <w:rPr>
          <w:color w:val="000000"/>
          <w:spacing w:val="0"/>
          <w:w w:val="100"/>
          <w:position w:val="0"/>
        </w:rPr>
        <w:t>本公司于每个资产负债表日，对固定资产的预计使用寿命、预计净残值和折旧方法进行复 核，如发生改变，则作为会计估计变更处理。</w:t>
      </w:r>
    </w:p>
    <w:p>
      <w:pPr>
        <w:pStyle w:val="Style106"/>
        <w:keepNext w:val="0"/>
        <w:keepLines w:val="0"/>
        <w:widowControl w:val="0"/>
        <w:shd w:val="clear" w:color="auto" w:fill="auto"/>
        <w:bidi w:val="0"/>
        <w:spacing w:before="0" w:line="234" w:lineRule="exact"/>
        <w:ind w:left="0" w:right="0" w:firstLine="440"/>
        <w:jc w:val="both"/>
      </w:pPr>
      <w:r>
        <w:rPr>
          <w:color w:val="000000"/>
          <w:spacing w:val="0"/>
          <w:w w:val="100"/>
          <w:position w:val="0"/>
        </w:rPr>
        <w:t xml:space="preserve">当固定资产被处置、或者预期通过使用或处置不能产生经济利益时，终止确认该固定资产。 固定资产出售、转让、报废或毁损的处置收入扣除其账面价值和相关税费后的金额计入当期损 </w:t>
      </w:r>
      <w:r>
        <w:rPr>
          <w:rFonts w:ascii="Arial" w:eastAsia="Arial" w:hAnsi="Arial" w:cs="Arial"/>
          <w:smallCaps/>
          <w:color w:val="000000"/>
          <w:spacing w:val="0"/>
          <w:w w:val="100"/>
          <w:position w:val="0"/>
          <w:sz w:val="8"/>
          <w:szCs w:val="8"/>
        </w:rPr>
        <w:t xml:space="preserve">JJlZ* </w:t>
      </w:r>
      <w:r>
        <w:rPr>
          <w:color w:val="000000"/>
          <w:spacing w:val="0"/>
          <w:w w:val="100"/>
          <w:position w:val="0"/>
          <w:u w:val="single"/>
        </w:rPr>
        <w:t>益</w:t>
      </w:r>
      <w:r>
        <w:rPr>
          <w:color w:val="000000"/>
          <w:spacing w:val="0"/>
          <w:w w:val="100"/>
          <w:position w:val="0"/>
        </w:rPr>
        <w:t>。</w:t>
      </w:r>
    </w:p>
    <w:p>
      <w:pPr>
        <w:pStyle w:val="Style106"/>
        <w:keepNext w:val="0"/>
        <w:keepLines w:val="0"/>
        <w:widowControl w:val="0"/>
        <w:shd w:val="clear" w:color="auto" w:fill="auto"/>
        <w:bidi w:val="0"/>
        <w:spacing w:before="0" w:line="356" w:lineRule="exact"/>
        <w:ind w:left="0" w:right="0" w:firstLine="440"/>
        <w:jc w:val="both"/>
      </w:pPr>
      <w:r>
        <w:rPr>
          <w:rFonts w:ascii="Times New Roman" w:eastAsia="Times New Roman" w:hAnsi="Times New Roman" w:cs="Times New Roman"/>
          <w:color w:val="000000"/>
          <w:spacing w:val="0"/>
          <w:w w:val="100"/>
          <w:position w:val="0"/>
          <w:sz w:val="22"/>
          <w:szCs w:val="22"/>
        </w:rPr>
        <w:t>15.</w:t>
      </w:r>
      <w:r>
        <w:rPr>
          <w:color w:val="000000"/>
          <w:spacing w:val="0"/>
          <w:w w:val="100"/>
          <w:position w:val="0"/>
        </w:rPr>
        <w:t>在建工程</w:t>
      </w:r>
    </w:p>
    <w:p>
      <w:pPr>
        <w:pStyle w:val="Style106"/>
        <w:keepNext w:val="0"/>
        <w:keepLines w:val="0"/>
        <w:widowControl w:val="0"/>
        <w:shd w:val="clear" w:color="auto" w:fill="auto"/>
        <w:bidi w:val="0"/>
        <w:spacing w:before="0" w:line="355" w:lineRule="exact"/>
        <w:ind w:left="0" w:right="0" w:firstLine="440"/>
        <w:jc w:val="both"/>
      </w:pPr>
      <w:r>
        <w:rPr>
          <w:color w:val="000000"/>
          <w:spacing w:val="0"/>
          <w:w w:val="100"/>
          <w:position w:val="0"/>
        </w:rPr>
        <w:t>在建工程按实际发生的成本计量。自营工程按直接材料、直接工资、直接施工费等计量； 出包工程按应支付的工程价款等计量；设备安装工程按所安装设备的价值、安装费用、工程试 运转等所发生的支出等确定工程成本。在建工程成本还包括应当资本化的借款费用。</w:t>
      </w:r>
    </w:p>
    <w:p>
      <w:pPr>
        <w:pStyle w:val="Style106"/>
        <w:keepNext w:val="0"/>
        <w:keepLines w:val="0"/>
        <w:widowControl w:val="0"/>
        <w:shd w:val="clear" w:color="auto" w:fill="auto"/>
        <w:bidi w:val="0"/>
        <w:spacing w:before="0" w:after="160" w:line="360" w:lineRule="exact"/>
        <w:ind w:left="0" w:right="0" w:firstLine="440"/>
        <w:jc w:val="both"/>
      </w:pPr>
      <w:r>
        <w:rPr>
          <w:color w:val="000000"/>
          <w:spacing w:val="0"/>
          <w:w w:val="100"/>
          <w:position w:val="0"/>
        </w:rPr>
        <w:t>本公司建造的固定资产在达到预定可使用状态之日起，根据工程预算、造价或工程实际成 本等，按估计的价值结转固定资产，次月起开始计提折旧。待办理了竣工决算手续后再对固定 资产原值差异作调整。</w:t>
      </w:r>
    </w:p>
    <w:p>
      <w:pPr>
        <w:pStyle w:val="Style106"/>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sz w:val="22"/>
          <w:szCs w:val="22"/>
        </w:rPr>
        <w:t>16 .</w:t>
      </w:r>
      <w:r>
        <w:rPr>
          <w:color w:val="000000"/>
          <w:spacing w:val="0"/>
          <w:w w:val="100"/>
          <w:position w:val="0"/>
        </w:rPr>
        <w:t>借款费用</w:t>
      </w:r>
    </w:p>
    <w:p>
      <w:pPr>
        <w:pStyle w:val="Style106"/>
        <w:keepNext w:val="0"/>
        <w:keepLines w:val="0"/>
        <w:widowControl w:val="0"/>
        <w:shd w:val="clear" w:color="auto" w:fill="auto"/>
        <w:bidi w:val="0"/>
        <w:spacing w:before="0" w:line="356" w:lineRule="exact"/>
        <w:ind w:left="0" w:right="0" w:firstLine="440"/>
        <w:jc w:val="both"/>
      </w:pPr>
      <w:r>
        <w:rPr>
          <w:color w:val="000000"/>
          <w:spacing w:val="0"/>
          <w:w w:val="100"/>
          <w:position w:val="0"/>
        </w:rPr>
        <w:t>借款费用资本化的确认原则：本公司将发生的、可直接归属于符合资本化条件的资产的购 建或者生产的借款费用予以资本化，计入相关资产成本；其他借款费用，在发生时根据其发生 额确认为费用，计入当期损益。符合资本化条件的资产，是指需要经过相当长时间（通常指</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rPr>
        <w:t>年以上）的购建或者生产活动才能达到预定可使用或者可销售状态的固定资产、无形资产和存 货等资产。</w:t>
      </w:r>
    </w:p>
    <w:p>
      <w:pPr>
        <w:pStyle w:val="Style106"/>
        <w:keepNext w:val="0"/>
        <w:keepLines w:val="0"/>
        <w:widowControl w:val="0"/>
        <w:shd w:val="clear" w:color="auto" w:fill="auto"/>
        <w:bidi w:val="0"/>
        <w:spacing w:before="0" w:line="356" w:lineRule="exact"/>
        <w:ind w:left="0" w:right="0" w:firstLine="440"/>
        <w:jc w:val="both"/>
      </w:pPr>
      <w:r>
        <w:rPr>
          <w:color w:val="000000"/>
          <w:spacing w:val="0"/>
          <w:w w:val="100"/>
          <w:position w:val="0"/>
        </w:rPr>
        <w:t>借款费用资本化的期间：当资产支出已经发生、借款费用已经发生且为使资产达到预定可 使用或者可销售状态所必要的购建或者生产活动已经开始时，本公司将与符合资本化条件的资 产相关的借款费用开始资本化。若符合资本化条件的资产在购建或者生产过程中发生非正常中 断、且中断时间连续超过</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个月，则暂停借款费用的资本化；当购建或者生产符合资本化条件 的资产达到预定可使用或者可销售状态时，借款费用停止资本化。</w:t>
      </w:r>
    </w:p>
    <w:p>
      <w:pPr>
        <w:pStyle w:val="Style106"/>
        <w:keepNext w:val="0"/>
        <w:keepLines w:val="0"/>
        <w:widowControl w:val="0"/>
        <w:shd w:val="clear" w:color="auto" w:fill="auto"/>
        <w:bidi w:val="0"/>
        <w:spacing w:before="0" w:after="160" w:line="356" w:lineRule="exact"/>
        <w:ind w:left="0" w:right="0" w:firstLine="440"/>
        <w:jc w:val="both"/>
      </w:pPr>
      <w:r>
        <w:rPr>
          <w:color w:val="000000"/>
          <w:spacing w:val="0"/>
          <w:w w:val="100"/>
          <w:position w:val="0"/>
        </w:rPr>
        <w:t>借款费用资本化金额的计算方法：为购建或者生产符合资本化条件的资产而借入专门借款 时，本公司以专门借款当期实际发生的利息费用扣除将尚未动用的借款资金存入银行取得的利 息收入或进行暂时性投资取得的投资收益后的差额作为专门借款利息的资本化金额。为购建或 者生产符合资本化条件的资产占用一般借款时，本公司根据累计资产支出超过专门借款部分的 资产支出加权平均数乘以所占用一般借款的加权平均利率，计算确定一般借款应予资本化的利 息金额。</w:t>
      </w:r>
    </w:p>
    <w:p>
      <w:pPr>
        <w:pStyle w:val="Style106"/>
        <w:keepNext w:val="0"/>
        <w:keepLines w:val="0"/>
        <w:widowControl w:val="0"/>
        <w:shd w:val="clear" w:color="auto" w:fill="auto"/>
        <w:bidi w:val="0"/>
        <w:spacing w:before="0" w:after="0" w:line="338" w:lineRule="auto"/>
        <w:ind w:left="0" w:right="0" w:firstLine="440"/>
        <w:jc w:val="both"/>
      </w:pPr>
      <w:r>
        <w:rPr>
          <w:rFonts w:ascii="Times New Roman" w:eastAsia="Times New Roman" w:hAnsi="Times New Roman" w:cs="Times New Roman"/>
          <w:color w:val="000000"/>
          <w:spacing w:val="0"/>
          <w:w w:val="100"/>
          <w:position w:val="0"/>
          <w:sz w:val="22"/>
          <w:szCs w:val="22"/>
        </w:rPr>
        <w:t xml:space="preserve">17. </w:t>
      </w:r>
      <w:r>
        <w:rPr>
          <w:color w:val="000000"/>
          <w:spacing w:val="0"/>
          <w:w w:val="100"/>
          <w:position w:val="0"/>
        </w:rPr>
        <w:t>无形资产</w:t>
      </w:r>
    </w:p>
    <w:p>
      <w:pPr>
        <w:pStyle w:val="Style106"/>
        <w:keepNext w:val="0"/>
        <w:keepLines w:val="0"/>
        <w:widowControl w:val="0"/>
        <w:shd w:val="clear" w:color="auto" w:fill="auto"/>
        <w:bidi w:val="0"/>
        <w:spacing w:before="0"/>
        <w:ind w:left="0" w:right="0" w:firstLine="440"/>
        <w:jc w:val="both"/>
      </w:pPr>
      <w:r>
        <w:rPr>
          <w:color w:val="000000"/>
          <w:spacing w:val="0"/>
          <w:w w:val="100"/>
          <w:position w:val="0"/>
        </w:rPr>
        <w:t>本公司无形资产主要包括土地、房屋使用权、专利及专有技术、特许经营权、商标权、软 件及其他等。购入的无形资产，按实际支付的价款和相关的其他支出作为实际成本。投资者投 入的无形资产，按投资合同或协议约定的价值确定实际成本,但合同或协议约定价值不公允的， 按公允价值确定实际成本。</w:t>
      </w:r>
    </w:p>
    <w:p>
      <w:pPr>
        <w:pStyle w:val="Style106"/>
        <w:keepNext w:val="0"/>
        <w:keepLines w:val="0"/>
        <w:widowControl w:val="0"/>
        <w:shd w:val="clear" w:color="auto" w:fill="auto"/>
        <w:bidi w:val="0"/>
        <w:spacing w:before="0" w:after="60" w:line="360" w:lineRule="exact"/>
        <w:ind w:left="0" w:right="0"/>
        <w:jc w:val="left"/>
      </w:pPr>
      <w:r>
        <w:rPr>
          <w:color w:val="000000"/>
          <w:spacing w:val="0"/>
          <w:w w:val="100"/>
          <w:position w:val="0"/>
        </w:rPr>
        <w:t>本公司的土地使用权从出让起始日起，按其出让年限平均摊销；本公司专利及专有技术、 软件及其他无形资产按预计使用年限、合同规定的受益年限和法律规定的有效年限三者中最短 者分期平均摊销。摊销金额计入当期损益或按其受益对象计入相关资产成本。</w:t>
      </w:r>
    </w:p>
    <w:p>
      <w:pPr>
        <w:pStyle w:val="Style106"/>
        <w:keepNext w:val="0"/>
        <w:keepLines w:val="0"/>
        <w:widowControl w:val="0"/>
        <w:shd w:val="clear" w:color="auto" w:fill="auto"/>
        <w:bidi w:val="0"/>
        <w:spacing w:before="0" w:after="60" w:line="360" w:lineRule="exact"/>
        <w:ind w:left="0" w:right="0"/>
        <w:jc w:val="left"/>
      </w:pPr>
      <w:r>
        <w:rPr>
          <w:color w:val="000000"/>
          <w:spacing w:val="0"/>
          <w:w w:val="100"/>
          <w:position w:val="0"/>
        </w:rPr>
        <w:t>本公司于每年年度终了，对使用寿命有限的无形资产的预计使用寿命及摊销方法进行复核， 如有改变则进行调整；于每个会计期间，对使用寿命不确定的无形资产的预计使用寿命进行复 核，对于有证据表明无形资产的使用寿命是有限的，则估计其使用寿命并在预计使用寿命内摊 销。</w:t>
      </w:r>
    </w:p>
    <w:p>
      <w:pPr>
        <w:pStyle w:val="Style106"/>
        <w:keepNext w:val="0"/>
        <w:keepLines w:val="0"/>
        <w:widowControl w:val="0"/>
        <w:shd w:val="clear" w:color="auto" w:fill="auto"/>
        <w:bidi w:val="0"/>
        <w:spacing w:before="0" w:after="60" w:line="350" w:lineRule="exact"/>
        <w:ind w:left="0" w:right="0"/>
        <w:jc w:val="left"/>
      </w:pPr>
      <w:r>
        <w:rPr>
          <w:color w:val="000000"/>
          <w:spacing w:val="0"/>
          <w:w w:val="100"/>
          <w:position w:val="0"/>
        </w:rPr>
        <w:t>本公司内部研究开发项目支出根据其性质以及研发活动最终形成无形资产是否具有较大不 确定性，分为研究阶段支出和开发阶段支出。</w:t>
      </w:r>
    </w:p>
    <w:p>
      <w:pPr>
        <w:pStyle w:val="Style106"/>
        <w:keepNext w:val="0"/>
        <w:keepLines w:val="0"/>
        <w:widowControl w:val="0"/>
        <w:shd w:val="clear" w:color="auto" w:fill="auto"/>
        <w:bidi w:val="0"/>
        <w:spacing w:before="0" w:after="60" w:line="350" w:lineRule="exact"/>
        <w:ind w:left="0" w:right="0"/>
        <w:jc w:val="left"/>
      </w:pPr>
      <w:r>
        <w:rPr>
          <w:color w:val="000000"/>
          <w:spacing w:val="0"/>
          <w:w w:val="100"/>
          <w:position w:val="0"/>
        </w:rPr>
        <w:t>自行研究开发的无形资产，其研究阶段的支出，于发生时计入当期损益；其开发阶段的支 出，同时满足下列条件的，确认为资产：</w:t>
      </w:r>
    </w:p>
    <w:p>
      <w:pPr>
        <w:pStyle w:val="Style106"/>
        <w:keepNext w:val="0"/>
        <w:keepLines w:val="0"/>
        <w:widowControl w:val="0"/>
        <w:numPr>
          <w:ilvl w:val="0"/>
          <w:numId w:val="47"/>
        </w:numPr>
        <w:shd w:val="clear" w:color="auto" w:fill="auto"/>
        <w:tabs>
          <w:tab w:pos="905" w:val="left"/>
        </w:tabs>
        <w:bidi w:val="0"/>
        <w:spacing w:before="0" w:after="60" w:line="360" w:lineRule="exact"/>
        <w:ind w:left="0" w:right="0" w:firstLine="440"/>
        <w:jc w:val="left"/>
      </w:pPr>
      <w:bookmarkStart w:id="923" w:name="bookmark923"/>
      <w:bookmarkEnd w:id="923"/>
      <w:r>
        <w:rPr>
          <w:color w:val="000000"/>
          <w:spacing w:val="0"/>
          <w:w w:val="100"/>
          <w:position w:val="0"/>
        </w:rPr>
        <w:t>完成该无形资产以使其能够使用或出售在技术上具有可行性；</w:t>
      </w:r>
    </w:p>
    <w:p>
      <w:pPr>
        <w:pStyle w:val="Style106"/>
        <w:keepNext w:val="0"/>
        <w:keepLines w:val="0"/>
        <w:widowControl w:val="0"/>
        <w:numPr>
          <w:ilvl w:val="0"/>
          <w:numId w:val="47"/>
        </w:numPr>
        <w:shd w:val="clear" w:color="auto" w:fill="auto"/>
        <w:tabs>
          <w:tab w:pos="905" w:val="left"/>
        </w:tabs>
        <w:bidi w:val="0"/>
        <w:spacing w:before="0" w:after="60" w:line="360" w:lineRule="exact"/>
        <w:ind w:left="0" w:right="0" w:firstLine="440"/>
        <w:jc w:val="left"/>
      </w:pPr>
      <w:bookmarkStart w:id="924" w:name="bookmark924"/>
      <w:bookmarkEnd w:id="924"/>
      <w:r>
        <w:rPr>
          <w:color w:val="000000"/>
          <w:spacing w:val="0"/>
          <w:w w:val="100"/>
          <w:position w:val="0"/>
        </w:rPr>
        <w:t>具有完成该无形资产并使用或出售的意图；</w:t>
      </w:r>
    </w:p>
    <w:p>
      <w:pPr>
        <w:pStyle w:val="Style106"/>
        <w:keepNext w:val="0"/>
        <w:keepLines w:val="0"/>
        <w:widowControl w:val="0"/>
        <w:numPr>
          <w:ilvl w:val="0"/>
          <w:numId w:val="47"/>
        </w:numPr>
        <w:shd w:val="clear" w:color="auto" w:fill="auto"/>
        <w:tabs>
          <w:tab w:pos="905" w:val="left"/>
        </w:tabs>
        <w:bidi w:val="0"/>
        <w:spacing w:before="0" w:after="60" w:line="360" w:lineRule="exact"/>
        <w:ind w:left="0" w:right="0" w:firstLine="440"/>
        <w:jc w:val="left"/>
      </w:pPr>
      <w:bookmarkStart w:id="925" w:name="bookmark925"/>
      <w:bookmarkEnd w:id="925"/>
      <w:r>
        <w:rPr>
          <w:color w:val="000000"/>
          <w:spacing w:val="0"/>
          <w:w w:val="100"/>
          <w:position w:val="0"/>
        </w:rPr>
        <w:t>运用该无形资产生产的产品存在市场或无形资产自身存在市场；</w:t>
      </w:r>
    </w:p>
    <w:p>
      <w:pPr>
        <w:pStyle w:val="Style106"/>
        <w:keepNext w:val="0"/>
        <w:keepLines w:val="0"/>
        <w:widowControl w:val="0"/>
        <w:numPr>
          <w:ilvl w:val="0"/>
          <w:numId w:val="47"/>
        </w:numPr>
        <w:shd w:val="clear" w:color="auto" w:fill="auto"/>
        <w:tabs>
          <w:tab w:pos="905" w:val="left"/>
        </w:tabs>
        <w:bidi w:val="0"/>
        <w:spacing w:before="0" w:after="60" w:line="346" w:lineRule="exact"/>
        <w:ind w:left="0" w:right="0"/>
        <w:jc w:val="both"/>
      </w:pPr>
      <w:bookmarkStart w:id="926" w:name="bookmark926"/>
      <w:bookmarkEnd w:id="926"/>
      <w:r>
        <w:rPr>
          <w:color w:val="000000"/>
          <w:spacing w:val="0"/>
          <w:w w:val="100"/>
          <w:position w:val="0"/>
        </w:rPr>
        <w:t>有足够的技术、财务资源和其他资源支持，以完成该无形资产的开发，并有能力使用 或出售该无形资产；</w:t>
      </w:r>
    </w:p>
    <w:p>
      <w:pPr>
        <w:pStyle w:val="Style106"/>
        <w:keepNext w:val="0"/>
        <w:keepLines w:val="0"/>
        <w:widowControl w:val="0"/>
        <w:numPr>
          <w:ilvl w:val="0"/>
          <w:numId w:val="47"/>
        </w:numPr>
        <w:shd w:val="clear" w:color="auto" w:fill="auto"/>
        <w:tabs>
          <w:tab w:pos="905" w:val="left"/>
        </w:tabs>
        <w:bidi w:val="0"/>
        <w:spacing w:before="0" w:after="60" w:line="360" w:lineRule="exact"/>
        <w:ind w:left="0" w:right="0"/>
        <w:jc w:val="both"/>
      </w:pPr>
      <w:bookmarkStart w:id="927" w:name="bookmark927"/>
      <w:bookmarkEnd w:id="927"/>
      <w:r>
        <w:rPr>
          <w:color w:val="000000"/>
          <w:spacing w:val="0"/>
          <w:w w:val="100"/>
          <w:position w:val="0"/>
        </w:rPr>
        <w:t>归属于该无形资产开发阶段的支出能够可靠地计量。</w:t>
      </w:r>
    </w:p>
    <w:p>
      <w:pPr>
        <w:pStyle w:val="Style106"/>
        <w:keepNext w:val="0"/>
        <w:keepLines w:val="0"/>
        <w:widowControl w:val="0"/>
        <w:shd w:val="clear" w:color="auto" w:fill="auto"/>
        <w:bidi w:val="0"/>
        <w:spacing w:before="0" w:after="60" w:line="358" w:lineRule="exact"/>
        <w:ind w:left="0" w:right="0"/>
        <w:jc w:val="both"/>
      </w:pPr>
      <w:r>
        <w:rPr>
          <w:color w:val="000000"/>
          <w:spacing w:val="0"/>
          <w:w w:val="100"/>
          <w:position w:val="0"/>
        </w:rPr>
        <w:t>不满足上述条件的开发阶段的支出，于发生时计入当期损益。前期已计入损益的开发支出 不在以后期间确认为资产。已资本化的开发阶段的支出在资产负债表上列示为开发支出，自该 项目达到预定可使用状态之日起转为无形资产。</w:t>
      </w:r>
    </w:p>
    <w:p>
      <w:pPr>
        <w:pStyle w:val="Style106"/>
        <w:keepNext w:val="0"/>
        <w:keepLines w:val="0"/>
        <w:widowControl w:val="0"/>
        <w:numPr>
          <w:ilvl w:val="0"/>
          <w:numId w:val="49"/>
        </w:numPr>
        <w:shd w:val="clear" w:color="auto" w:fill="auto"/>
        <w:bidi w:val="0"/>
        <w:spacing w:before="0" w:after="60" w:line="360" w:lineRule="exact"/>
        <w:ind w:left="0" w:right="0"/>
        <w:jc w:val="both"/>
      </w:pPr>
      <w:bookmarkStart w:id="928" w:name="bookmark928"/>
      <w:bookmarkEnd w:id="928"/>
      <w:r>
        <w:rPr>
          <w:color w:val="000000"/>
          <w:spacing w:val="0"/>
          <w:w w:val="100"/>
          <w:position w:val="0"/>
        </w:rPr>
        <w:t>长期资产减值</w:t>
      </w:r>
    </w:p>
    <w:p>
      <w:pPr>
        <w:pStyle w:val="Style106"/>
        <w:keepNext w:val="0"/>
        <w:keepLines w:val="0"/>
        <w:widowControl w:val="0"/>
        <w:shd w:val="clear" w:color="auto" w:fill="auto"/>
        <w:bidi w:val="0"/>
        <w:spacing w:before="0" w:after="60" w:line="358" w:lineRule="exact"/>
        <w:ind w:left="0" w:right="0"/>
        <w:jc w:val="both"/>
      </w:pPr>
      <w:r>
        <w:rPr>
          <w:color w:val="000000"/>
          <w:spacing w:val="0"/>
          <w:w w:val="100"/>
          <w:position w:val="0"/>
        </w:rPr>
        <w:t>本公司于每一资产负债表日对子公司、合营企业和联营企业的长期股权投资、固定资产、 在建工程、使用寿命确定的无形资产等项目进行检查，当存在下列迹象时，表明资产可能发生 了减值，本公司将进行减值测试；对商誉和受益年限不确定的无形资产，无论是否存在减值迹 象，每年末均进行减值测试。难以对单项资产的可收回金额进行测试的，以该资产所属的资产 组或资产组组合为基础测试。</w:t>
      </w:r>
    </w:p>
    <w:p>
      <w:pPr>
        <w:pStyle w:val="Style106"/>
        <w:keepNext w:val="0"/>
        <w:keepLines w:val="0"/>
        <w:widowControl w:val="0"/>
        <w:shd w:val="clear" w:color="auto" w:fill="auto"/>
        <w:bidi w:val="0"/>
        <w:spacing w:before="0" w:after="60" w:line="360" w:lineRule="exact"/>
        <w:ind w:left="0" w:right="0"/>
        <w:jc w:val="both"/>
      </w:pPr>
      <w:r>
        <w:rPr>
          <w:color w:val="000000"/>
          <w:spacing w:val="0"/>
          <w:w w:val="100"/>
          <w:position w:val="0"/>
        </w:rPr>
        <w:t>减值测试后，若该资产的账面价值超过其可收回金额，其差额确认为减值损失，上述资产 的减值损失一经确认，在以后会计期间不予转回。资产的可收回金额是指资产的公允价值减去 处置费用后的净额与资产预计未来现金流量的现值两者之间的较高者。</w:t>
      </w:r>
    </w:p>
    <w:p>
      <w:pPr>
        <w:pStyle w:val="Style106"/>
        <w:keepNext w:val="0"/>
        <w:keepLines w:val="0"/>
        <w:widowControl w:val="0"/>
        <w:shd w:val="clear" w:color="auto" w:fill="auto"/>
        <w:bidi w:val="0"/>
        <w:spacing w:before="0" w:after="60" w:line="360" w:lineRule="exact"/>
        <w:ind w:left="0" w:right="0"/>
        <w:jc w:val="both"/>
      </w:pPr>
      <w:r>
        <w:rPr>
          <w:color w:val="000000"/>
          <w:spacing w:val="0"/>
          <w:w w:val="100"/>
          <w:position w:val="0"/>
        </w:rPr>
        <w:t>出现减值的迹象如下：</w:t>
      </w:r>
    </w:p>
    <w:p>
      <w:pPr>
        <w:pStyle w:val="Style106"/>
        <w:keepNext w:val="0"/>
        <w:keepLines w:val="0"/>
        <w:widowControl w:val="0"/>
        <w:numPr>
          <w:ilvl w:val="0"/>
          <w:numId w:val="51"/>
        </w:numPr>
        <w:shd w:val="clear" w:color="auto" w:fill="auto"/>
        <w:tabs>
          <w:tab w:pos="905" w:val="left"/>
        </w:tabs>
        <w:bidi w:val="0"/>
        <w:spacing w:before="0" w:after="60" w:line="360" w:lineRule="exact"/>
        <w:ind w:left="0" w:right="0"/>
        <w:jc w:val="both"/>
      </w:pPr>
      <w:bookmarkStart w:id="929" w:name="bookmark929"/>
      <w:bookmarkEnd w:id="929"/>
      <w:r>
        <w:rPr>
          <w:color w:val="000000"/>
          <w:spacing w:val="0"/>
          <w:w w:val="100"/>
          <w:position w:val="0"/>
        </w:rPr>
        <w:t>资产的市价当期大幅度下跌，其跌幅明显高于因时间的推移或者正常使用而预计的下 跌；</w:t>
      </w:r>
    </w:p>
    <w:p>
      <w:pPr>
        <w:pStyle w:val="Style106"/>
        <w:keepNext w:val="0"/>
        <w:keepLines w:val="0"/>
        <w:widowControl w:val="0"/>
        <w:numPr>
          <w:ilvl w:val="0"/>
          <w:numId w:val="51"/>
        </w:numPr>
        <w:shd w:val="clear" w:color="auto" w:fill="auto"/>
        <w:tabs>
          <w:tab w:pos="905" w:val="left"/>
        </w:tabs>
        <w:bidi w:val="0"/>
        <w:spacing w:before="0" w:after="60" w:line="360" w:lineRule="exact"/>
        <w:ind w:left="0" w:right="0"/>
        <w:jc w:val="both"/>
      </w:pPr>
      <w:bookmarkStart w:id="930" w:name="bookmark930"/>
      <w:bookmarkEnd w:id="930"/>
      <w:r>
        <w:rPr>
          <w:color w:val="000000"/>
          <w:spacing w:val="0"/>
          <w:w w:val="100"/>
          <w:position w:val="0"/>
        </w:rPr>
        <w:t>企业经营所处的经济、技术或者法律等环境以及资产所处的市场在当期或者将在近期 发生重大变化，从而对企业产生不利影响；</w:t>
      </w:r>
    </w:p>
    <w:p>
      <w:pPr>
        <w:pStyle w:val="Style106"/>
        <w:keepNext w:val="0"/>
        <w:keepLines w:val="0"/>
        <w:widowControl w:val="0"/>
        <w:numPr>
          <w:ilvl w:val="0"/>
          <w:numId w:val="51"/>
        </w:numPr>
        <w:shd w:val="clear" w:color="auto" w:fill="auto"/>
        <w:tabs>
          <w:tab w:pos="905" w:val="left"/>
        </w:tabs>
        <w:bidi w:val="0"/>
        <w:spacing w:before="0" w:after="60" w:line="365" w:lineRule="exact"/>
        <w:ind w:left="0" w:right="0"/>
        <w:jc w:val="both"/>
      </w:pPr>
      <w:bookmarkStart w:id="931" w:name="bookmark931"/>
      <w:bookmarkEnd w:id="931"/>
      <w:r>
        <w:rPr>
          <w:color w:val="000000"/>
          <w:spacing w:val="0"/>
          <w:w w:val="100"/>
          <w:position w:val="0"/>
        </w:rPr>
        <w:t>市场利率或者其他市场投资报酬率在当期已经提高，从而影响企业计算资产预计未来 现金流量现值的折现率，导致资产可收回金额大幅度降低；</w:t>
      </w:r>
    </w:p>
    <w:p>
      <w:pPr>
        <w:pStyle w:val="Style106"/>
        <w:keepNext w:val="0"/>
        <w:keepLines w:val="0"/>
        <w:widowControl w:val="0"/>
        <w:numPr>
          <w:ilvl w:val="0"/>
          <w:numId w:val="51"/>
        </w:numPr>
        <w:shd w:val="clear" w:color="auto" w:fill="auto"/>
        <w:tabs>
          <w:tab w:pos="905" w:val="left"/>
        </w:tabs>
        <w:bidi w:val="0"/>
        <w:spacing w:before="0" w:after="60" w:line="360" w:lineRule="exact"/>
        <w:ind w:left="0" w:right="0"/>
        <w:jc w:val="both"/>
      </w:pPr>
      <w:bookmarkStart w:id="932" w:name="bookmark932"/>
      <w:bookmarkEnd w:id="932"/>
      <w:r>
        <w:rPr>
          <w:color w:val="000000"/>
          <w:spacing w:val="0"/>
          <w:w w:val="100"/>
          <w:position w:val="0"/>
        </w:rPr>
        <w:t>有证据表明资产已经陈旧过时或者其实体已经损坏；</w:t>
      </w:r>
    </w:p>
    <w:p>
      <w:pPr>
        <w:pStyle w:val="Style106"/>
        <w:keepNext w:val="0"/>
        <w:keepLines w:val="0"/>
        <w:widowControl w:val="0"/>
        <w:shd w:val="clear" w:color="auto" w:fill="auto"/>
        <w:tabs>
          <w:tab w:pos="896" w:val="left"/>
        </w:tabs>
        <w:bidi w:val="0"/>
        <w:spacing w:before="0" w:line="358" w:lineRule="exact"/>
        <w:ind w:left="0" w:right="0"/>
        <w:jc w:val="both"/>
      </w:pPr>
      <w:bookmarkStart w:id="933" w:name="bookmark933"/>
      <w:r>
        <w:rPr>
          <w:rFonts w:ascii="Times New Roman" w:eastAsia="Times New Roman" w:hAnsi="Times New Roman" w:cs="Times New Roman"/>
          <w:b/>
          <w:bCs/>
          <w:color w:val="000000"/>
          <w:spacing w:val="0"/>
          <w:w w:val="100"/>
          <w:position w:val="0"/>
          <w:sz w:val="22"/>
          <w:szCs w:val="22"/>
        </w:rPr>
        <w:t>（</w:t>
      </w:r>
      <w:bookmarkEnd w:id="933"/>
      <w:r>
        <w:rPr>
          <w:rFonts w:ascii="Times New Roman" w:eastAsia="Times New Roman" w:hAnsi="Times New Roman" w:cs="Times New Roman"/>
          <w:b/>
          <w:bCs/>
          <w:color w:val="000000"/>
          <w:spacing w:val="0"/>
          <w:w w:val="100"/>
          <w:position w:val="0"/>
          <w:sz w:val="22"/>
          <w:szCs w:val="22"/>
        </w:rPr>
        <w:t>5）</w:t>
        <w:tab/>
      </w:r>
      <w:r>
        <w:rPr>
          <w:color w:val="000000"/>
          <w:spacing w:val="0"/>
          <w:w w:val="100"/>
          <w:position w:val="0"/>
        </w:rPr>
        <w:t>资产已经或者将被闲置、终止使用或者计划提前处置;</w:t>
      </w:r>
    </w:p>
    <w:p>
      <w:pPr>
        <w:pStyle w:val="Style106"/>
        <w:keepNext w:val="0"/>
        <w:keepLines w:val="0"/>
        <w:widowControl w:val="0"/>
        <w:shd w:val="clear" w:color="auto" w:fill="auto"/>
        <w:tabs>
          <w:tab w:pos="896" w:val="left"/>
        </w:tabs>
        <w:bidi w:val="0"/>
        <w:spacing w:before="0" w:line="370" w:lineRule="exact"/>
        <w:ind w:left="0" w:right="0"/>
        <w:jc w:val="both"/>
      </w:pPr>
      <w:bookmarkStart w:id="934" w:name="bookmark934"/>
      <w:r>
        <w:rPr>
          <w:rFonts w:ascii="Times New Roman" w:eastAsia="Times New Roman" w:hAnsi="Times New Roman" w:cs="Times New Roman"/>
          <w:b/>
          <w:bCs/>
          <w:color w:val="000000"/>
          <w:spacing w:val="0"/>
          <w:w w:val="100"/>
          <w:position w:val="0"/>
          <w:sz w:val="22"/>
          <w:szCs w:val="22"/>
        </w:rPr>
        <w:t>（</w:t>
      </w:r>
      <w:bookmarkEnd w:id="934"/>
      <w:r>
        <w:rPr>
          <w:rFonts w:ascii="Times New Roman" w:eastAsia="Times New Roman" w:hAnsi="Times New Roman" w:cs="Times New Roman"/>
          <w:b/>
          <w:bCs/>
          <w:color w:val="000000"/>
          <w:spacing w:val="0"/>
          <w:w w:val="100"/>
          <w:position w:val="0"/>
          <w:sz w:val="22"/>
          <w:szCs w:val="22"/>
        </w:rPr>
        <w:t>6）</w:t>
        <w:tab/>
      </w:r>
      <w:r>
        <w:rPr>
          <w:color w:val="000000"/>
          <w:spacing w:val="0"/>
          <w:w w:val="100"/>
          <w:position w:val="0"/>
        </w:rPr>
        <w:t>企业内部报告的证据表明资产的经济绩效已经低于或者将低于预期，如资产所创造的 净现金流量或者实现的营业利润（或者亏损）远远低于（或者高于）预计金额等；</w:t>
      </w:r>
    </w:p>
    <w:p>
      <w:pPr>
        <w:pStyle w:val="Style106"/>
        <w:keepNext w:val="0"/>
        <w:keepLines w:val="0"/>
        <w:widowControl w:val="0"/>
        <w:shd w:val="clear" w:color="auto" w:fill="auto"/>
        <w:tabs>
          <w:tab w:pos="896" w:val="left"/>
        </w:tabs>
        <w:bidi w:val="0"/>
        <w:spacing w:before="0" w:line="358" w:lineRule="exact"/>
        <w:ind w:left="0" w:right="0"/>
        <w:jc w:val="both"/>
      </w:pPr>
      <w:bookmarkStart w:id="935" w:name="bookmark935"/>
      <w:r>
        <w:rPr>
          <w:rFonts w:ascii="Times New Roman" w:eastAsia="Times New Roman" w:hAnsi="Times New Roman" w:cs="Times New Roman"/>
          <w:b/>
          <w:bCs/>
          <w:color w:val="000000"/>
          <w:spacing w:val="0"/>
          <w:w w:val="100"/>
          <w:position w:val="0"/>
          <w:sz w:val="22"/>
          <w:szCs w:val="22"/>
        </w:rPr>
        <w:t>（</w:t>
      </w:r>
      <w:bookmarkEnd w:id="935"/>
      <w:r>
        <w:rPr>
          <w:rFonts w:ascii="Times New Roman" w:eastAsia="Times New Roman" w:hAnsi="Times New Roman" w:cs="Times New Roman"/>
          <w:b/>
          <w:bCs/>
          <w:color w:val="000000"/>
          <w:spacing w:val="0"/>
          <w:w w:val="100"/>
          <w:position w:val="0"/>
          <w:sz w:val="22"/>
          <w:szCs w:val="22"/>
        </w:rPr>
        <w:t>7）</w:t>
        <w:tab/>
      </w:r>
      <w:r>
        <w:rPr>
          <w:color w:val="000000"/>
          <w:spacing w:val="0"/>
          <w:w w:val="100"/>
          <w:position w:val="0"/>
        </w:rPr>
        <w:t>其他表明资产可能已经发生减值的迹象。</w:t>
      </w:r>
    </w:p>
    <w:p>
      <w:pPr>
        <w:pStyle w:val="Style106"/>
        <w:keepNext w:val="0"/>
        <w:keepLines w:val="0"/>
        <w:widowControl w:val="0"/>
        <w:numPr>
          <w:ilvl w:val="0"/>
          <w:numId w:val="49"/>
        </w:numPr>
        <w:shd w:val="clear" w:color="auto" w:fill="auto"/>
        <w:tabs>
          <w:tab w:pos="896" w:val="left"/>
        </w:tabs>
        <w:bidi w:val="0"/>
        <w:spacing w:before="0" w:line="358" w:lineRule="exact"/>
        <w:ind w:left="0" w:right="0"/>
        <w:jc w:val="both"/>
      </w:pPr>
      <w:bookmarkStart w:id="936" w:name="bookmark936"/>
      <w:bookmarkEnd w:id="936"/>
      <w:r>
        <w:rPr>
          <w:color w:val="000000"/>
          <w:spacing w:val="0"/>
          <w:w w:val="100"/>
          <w:position w:val="0"/>
        </w:rPr>
        <w:t>长期待摊费用</w:t>
      </w:r>
    </w:p>
    <w:p>
      <w:pPr>
        <w:pStyle w:val="Style106"/>
        <w:keepNext w:val="0"/>
        <w:keepLines w:val="0"/>
        <w:widowControl w:val="0"/>
        <w:shd w:val="clear" w:color="auto" w:fill="auto"/>
        <w:bidi w:val="0"/>
        <w:spacing w:before="0" w:line="362" w:lineRule="exact"/>
        <w:ind w:left="0" w:right="0"/>
        <w:jc w:val="both"/>
      </w:pPr>
      <w:r>
        <w:rPr>
          <w:color w:val="000000"/>
          <w:spacing w:val="0"/>
          <w:w w:val="100"/>
          <w:position w:val="0"/>
        </w:rPr>
        <w:t>本公司长期待摊费用是指已经支出，但应由当期及以后各期承担的摊销期限在</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年以上（不 含</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年）的各项费用，该等费用在受益期内平均摊销。如果长期待摊费用项目不能使以后会计 期间受益，则将尚未摊销的该项目的摊余价值全部转入当期损益。</w:t>
      </w:r>
    </w:p>
    <w:p>
      <w:pPr>
        <w:pStyle w:val="Style106"/>
        <w:keepNext w:val="0"/>
        <w:keepLines w:val="0"/>
        <w:widowControl w:val="0"/>
        <w:numPr>
          <w:ilvl w:val="0"/>
          <w:numId w:val="49"/>
        </w:numPr>
        <w:shd w:val="clear" w:color="auto" w:fill="auto"/>
        <w:tabs>
          <w:tab w:pos="896" w:val="left"/>
        </w:tabs>
        <w:bidi w:val="0"/>
        <w:spacing w:before="0" w:line="358" w:lineRule="exact"/>
        <w:ind w:left="0" w:right="0"/>
        <w:jc w:val="both"/>
      </w:pPr>
      <w:bookmarkStart w:id="937" w:name="bookmark937"/>
      <w:bookmarkEnd w:id="937"/>
      <w:r>
        <w:rPr>
          <w:color w:val="000000"/>
          <w:spacing w:val="0"/>
          <w:w w:val="100"/>
          <w:position w:val="0"/>
        </w:rPr>
        <w:t>职工薪酬</w:t>
      </w:r>
    </w:p>
    <w:p>
      <w:pPr>
        <w:pStyle w:val="Style106"/>
        <w:keepNext w:val="0"/>
        <w:keepLines w:val="0"/>
        <w:widowControl w:val="0"/>
        <w:shd w:val="clear" w:color="auto" w:fill="auto"/>
        <w:bidi w:val="0"/>
        <w:spacing w:before="0" w:line="358" w:lineRule="exact"/>
        <w:ind w:left="0" w:right="0"/>
        <w:jc w:val="both"/>
      </w:pPr>
      <w:r>
        <w:rPr>
          <w:color w:val="000000"/>
          <w:spacing w:val="0"/>
          <w:w w:val="100"/>
          <w:position w:val="0"/>
        </w:rPr>
        <w:t>本公司职工薪酬包括短期薪酬、离职后福利、辞退福利和其他长期福利。</w:t>
      </w:r>
    </w:p>
    <w:p>
      <w:pPr>
        <w:pStyle w:val="Style106"/>
        <w:keepNext w:val="0"/>
        <w:keepLines w:val="0"/>
        <w:widowControl w:val="0"/>
        <w:shd w:val="clear" w:color="auto" w:fill="auto"/>
        <w:bidi w:val="0"/>
        <w:spacing w:before="0" w:line="358" w:lineRule="exact"/>
        <w:ind w:left="0" w:right="0"/>
        <w:jc w:val="both"/>
      </w:pPr>
      <w:r>
        <w:rPr>
          <w:color w:val="000000"/>
          <w:spacing w:val="0"/>
          <w:w w:val="100"/>
          <w:position w:val="0"/>
        </w:rPr>
        <w:t>短期薪酬主要包括职工工资、奖金、津贴和补贴、职工福利费、住房公积金、工会经费和 职工教育经费以及医疗保险费、工伤保险费、生育保险费等社会保险费等，在职工提供服务的 会计期间，将实际发生的短期薪酬确认为负债,并按照受益对象计入当期损益或相关资产成本。</w:t>
      </w:r>
    </w:p>
    <w:p>
      <w:pPr>
        <w:pStyle w:val="Style106"/>
        <w:keepNext w:val="0"/>
        <w:keepLines w:val="0"/>
        <w:widowControl w:val="0"/>
        <w:shd w:val="clear" w:color="auto" w:fill="auto"/>
        <w:bidi w:val="0"/>
        <w:spacing w:before="0" w:line="358" w:lineRule="exact"/>
        <w:ind w:left="0" w:right="0"/>
        <w:jc w:val="both"/>
      </w:pPr>
      <w:r>
        <w:rPr>
          <w:color w:val="000000"/>
          <w:spacing w:val="0"/>
          <w:w w:val="100"/>
          <w:position w:val="0"/>
        </w:rPr>
        <w:t>离职后福利主要包括基本养老保险费、失业保险费、企业年金缴费等，按照公司承担的风 险和义务，分类为设定提存计划，根据在资产负债表日为换取职工在会计期间提供的服务而向 单独主体缴存的提存金确认为负债，并按照受益对象计入当期损益或相关资产成本。</w:t>
      </w:r>
    </w:p>
    <w:p>
      <w:pPr>
        <w:pStyle w:val="Style106"/>
        <w:keepNext w:val="0"/>
        <w:keepLines w:val="0"/>
        <w:widowControl w:val="0"/>
        <w:shd w:val="clear" w:color="auto" w:fill="auto"/>
        <w:bidi w:val="0"/>
        <w:spacing w:before="0"/>
        <w:ind w:left="0" w:right="0"/>
        <w:jc w:val="both"/>
      </w:pPr>
      <w:r>
        <w:rPr>
          <w:color w:val="000000"/>
          <w:spacing w:val="0"/>
          <w:w w:val="100"/>
          <w:position w:val="0"/>
        </w:rPr>
        <w:t>辞退福利是由于本公司在职工劳动合同到期之前解除与职工的劳动关系产生，在本公司不 能单方面撤回因解除劳动关系计划或裁减建议所提供的辞退福利时和本公司确认与涉及支付辞 退福利的重组相关的成本或费用时两者孰早日确认辞退福利产生的职工薪酬负债，并计入当期 损益，其中对超过一年予以支付的补偿款，折现后计入当期损益。</w:t>
      </w:r>
    </w:p>
    <w:p>
      <w:pPr>
        <w:pStyle w:val="Style106"/>
        <w:keepNext w:val="0"/>
        <w:keepLines w:val="0"/>
        <w:widowControl w:val="0"/>
        <w:shd w:val="clear" w:color="auto" w:fill="auto"/>
        <w:bidi w:val="0"/>
        <w:spacing w:before="0" w:line="355" w:lineRule="exact"/>
        <w:ind w:left="0" w:right="0"/>
        <w:jc w:val="both"/>
      </w:pPr>
      <w:r>
        <w:rPr>
          <w:color w:val="000000"/>
          <w:spacing w:val="0"/>
          <w:w w:val="100"/>
          <w:position w:val="0"/>
        </w:rPr>
        <w:t>其他长期福利主要包括长期奖励计划和长期福利等，本公司按照设定提存计划的有关规定 进行会计处理。</w:t>
      </w:r>
    </w:p>
    <w:p>
      <w:pPr>
        <w:pStyle w:val="Style106"/>
        <w:keepNext w:val="0"/>
        <w:keepLines w:val="0"/>
        <w:widowControl w:val="0"/>
        <w:numPr>
          <w:ilvl w:val="0"/>
          <w:numId w:val="49"/>
        </w:numPr>
        <w:shd w:val="clear" w:color="auto" w:fill="auto"/>
        <w:tabs>
          <w:tab w:pos="896" w:val="left"/>
        </w:tabs>
        <w:bidi w:val="0"/>
        <w:spacing w:before="0" w:line="358" w:lineRule="exact"/>
        <w:ind w:left="0" w:right="0"/>
        <w:jc w:val="both"/>
      </w:pPr>
      <w:bookmarkStart w:id="938" w:name="bookmark938"/>
      <w:bookmarkEnd w:id="938"/>
      <w:r>
        <w:rPr>
          <w:color w:val="000000"/>
          <w:spacing w:val="0"/>
          <w:w w:val="100"/>
          <w:position w:val="0"/>
        </w:rPr>
        <w:t>预计负债</w:t>
      </w:r>
    </w:p>
    <w:p>
      <w:pPr>
        <w:pStyle w:val="Style106"/>
        <w:keepNext w:val="0"/>
        <w:keepLines w:val="0"/>
        <w:widowControl w:val="0"/>
        <w:shd w:val="clear" w:color="auto" w:fill="auto"/>
        <w:bidi w:val="0"/>
        <w:spacing w:before="0" w:line="358" w:lineRule="exact"/>
        <w:ind w:left="0" w:right="0"/>
        <w:jc w:val="both"/>
      </w:pPr>
      <w:r>
        <w:rPr>
          <w:color w:val="000000"/>
          <w:spacing w:val="0"/>
          <w:w w:val="100"/>
          <w:position w:val="0"/>
        </w:rPr>
        <w:t>当与对外担保、未决诉讼或仲裁、产品质量保证、裁员计划、亏损合同、重组义务、环境 污染整治、承诺、固定资产弃置义务等或有事项相关的业务同时符合以下条件时，本公司将其 确认为负债：该义务是本公司承担的现时义务；该义务的履行很可能导致经济利益流出企业； 该义务的金额能够可靠地计量。</w:t>
      </w:r>
    </w:p>
    <w:p>
      <w:pPr>
        <w:pStyle w:val="Style106"/>
        <w:keepNext w:val="0"/>
        <w:keepLines w:val="0"/>
        <w:widowControl w:val="0"/>
        <w:shd w:val="clear" w:color="auto" w:fill="auto"/>
        <w:bidi w:val="0"/>
        <w:spacing w:before="0"/>
        <w:ind w:left="0" w:right="0"/>
        <w:jc w:val="both"/>
      </w:pPr>
      <w:r>
        <w:rPr>
          <w:color w:val="000000"/>
          <w:spacing w:val="0"/>
          <w:w w:val="100"/>
          <w:position w:val="0"/>
        </w:rPr>
        <w:t>预计负债按照履行相关现时义务所需支出的最佳估计数进行初始计量，并综合考虑与或有 事项有关的风险、不确定性和货币时间价值等因素。货币时间价值影响重大的，通过对相关未 来现金流出进行折现后确定最佳估计数。于资产负债表日对预计负债的账面价值进行复核，如 有改变则对账面价值进行调整以反映当前最佳估计数。</w:t>
      </w:r>
    </w:p>
    <w:p>
      <w:pPr>
        <w:pStyle w:val="Style106"/>
        <w:keepNext w:val="0"/>
        <w:keepLines w:val="0"/>
        <w:widowControl w:val="0"/>
        <w:shd w:val="clear" w:color="auto" w:fill="auto"/>
        <w:bidi w:val="0"/>
        <w:spacing w:before="0" w:line="355" w:lineRule="exact"/>
        <w:ind w:left="0" w:right="0"/>
        <w:jc w:val="both"/>
      </w:pPr>
      <w:r>
        <w:rPr>
          <w:color w:val="000000"/>
          <w:spacing w:val="0"/>
          <w:w w:val="100"/>
          <w:position w:val="0"/>
        </w:rPr>
        <w:t>对过去的交易或事项形成的潜在义务，其存在需通过未来不确定事项的发生或不发生予以 证实；或过去的交易或者事项形成的现时义务，履行该义务不是很可能导致经济利益流出本公 司或该义务的金额不能可靠计量，则本公司会将该潜在义务或现时义务披露为或有负债。</w:t>
      </w:r>
    </w:p>
    <w:p>
      <w:pPr>
        <w:pStyle w:val="Style106"/>
        <w:keepNext w:val="0"/>
        <w:keepLines w:val="0"/>
        <w:widowControl w:val="0"/>
        <w:numPr>
          <w:ilvl w:val="0"/>
          <w:numId w:val="49"/>
        </w:numPr>
        <w:shd w:val="clear" w:color="auto" w:fill="auto"/>
        <w:tabs>
          <w:tab w:pos="896" w:val="left"/>
        </w:tabs>
        <w:bidi w:val="0"/>
        <w:spacing w:before="0" w:line="358" w:lineRule="exact"/>
        <w:ind w:left="0" w:right="0"/>
        <w:jc w:val="both"/>
      </w:pPr>
      <w:bookmarkStart w:id="939" w:name="bookmark939"/>
      <w:bookmarkEnd w:id="939"/>
      <w:r>
        <w:rPr>
          <w:color w:val="000000"/>
          <w:spacing w:val="0"/>
          <w:w w:val="100"/>
          <w:position w:val="0"/>
        </w:rPr>
        <w:t>收入确认原则和计量方法</w:t>
      </w:r>
    </w:p>
    <w:p>
      <w:pPr>
        <w:pStyle w:val="Style106"/>
        <w:keepNext w:val="0"/>
        <w:keepLines w:val="0"/>
        <w:widowControl w:val="0"/>
        <w:shd w:val="clear" w:color="auto" w:fill="auto"/>
        <w:bidi w:val="0"/>
        <w:spacing w:before="0" w:line="358" w:lineRule="exact"/>
        <w:ind w:left="0" w:right="0"/>
        <w:jc w:val="both"/>
      </w:pPr>
      <w:r>
        <w:rPr>
          <w:color w:val="000000"/>
          <w:spacing w:val="0"/>
          <w:w w:val="100"/>
          <w:position w:val="0"/>
        </w:rPr>
        <w:t>本公司的营业收入主要包括销售商品收入、提供劳务收入、让渡资产使用权收入、建造合 同收入和采用建设经营移交方式（</w:t>
      </w:r>
      <w:r>
        <w:rPr>
          <w:rFonts w:ascii="Times New Roman" w:eastAsia="Times New Roman" w:hAnsi="Times New Roman" w:cs="Times New Roman"/>
          <w:color w:val="000000"/>
          <w:spacing w:val="0"/>
          <w:w w:val="100"/>
          <w:position w:val="0"/>
          <w:sz w:val="22"/>
          <w:szCs w:val="22"/>
        </w:rPr>
        <w:t>BOT</w:t>
      </w:r>
      <w:r>
        <w:rPr>
          <w:color w:val="000000"/>
          <w:spacing w:val="0"/>
          <w:w w:val="100"/>
          <w:position w:val="0"/>
        </w:rPr>
        <w:t>）的收入。与交易相关的经济利益能够流入本公司，相 关的收入能够可靠计量且满足下列各项经营活动的特定收入确认标准时，确认相关的收入。</w:t>
      </w:r>
    </w:p>
    <w:p>
      <w:pPr>
        <w:pStyle w:val="Style106"/>
        <w:keepNext w:val="0"/>
        <w:keepLines w:val="0"/>
        <w:widowControl w:val="0"/>
        <w:numPr>
          <w:ilvl w:val="0"/>
          <w:numId w:val="53"/>
        </w:numPr>
        <w:shd w:val="clear" w:color="auto" w:fill="auto"/>
        <w:tabs>
          <w:tab w:pos="910" w:val="left"/>
        </w:tabs>
        <w:bidi w:val="0"/>
        <w:spacing w:before="0" w:line="360" w:lineRule="exact"/>
        <w:ind w:left="0" w:right="0"/>
        <w:jc w:val="left"/>
      </w:pPr>
      <w:bookmarkStart w:id="940" w:name="bookmark940"/>
      <w:bookmarkEnd w:id="940"/>
      <w:r>
        <w:rPr>
          <w:color w:val="000000"/>
          <w:spacing w:val="0"/>
          <w:w w:val="100"/>
          <w:position w:val="0"/>
        </w:rPr>
        <w:t>销售商品收入</w:t>
      </w:r>
    </w:p>
    <w:p>
      <w:pPr>
        <w:pStyle w:val="Style106"/>
        <w:keepNext w:val="0"/>
        <w:keepLines w:val="0"/>
        <w:widowControl w:val="0"/>
        <w:shd w:val="clear" w:color="auto" w:fill="auto"/>
        <w:bidi w:val="0"/>
        <w:spacing w:before="0" w:line="360" w:lineRule="exact"/>
        <w:ind w:left="0" w:right="0" w:firstLine="480"/>
        <w:jc w:val="both"/>
      </w:pPr>
      <w:r>
        <w:rPr>
          <w:color w:val="000000"/>
          <w:spacing w:val="0"/>
          <w:w w:val="100"/>
          <w:position w:val="0"/>
        </w:rPr>
        <w:t>公司在商品所有权上的主要风险和报酬转移给买方、公司不再对该商品实施继续管理权和 实际控制权、与交易相关的经济利益能够流入企业、并且相关收入和成本能够可靠地计量时确 认收入的实现。</w:t>
      </w:r>
    </w:p>
    <w:p>
      <w:pPr>
        <w:pStyle w:val="Style106"/>
        <w:keepNext w:val="0"/>
        <w:keepLines w:val="0"/>
        <w:widowControl w:val="0"/>
        <w:numPr>
          <w:ilvl w:val="0"/>
          <w:numId w:val="53"/>
        </w:numPr>
        <w:shd w:val="clear" w:color="auto" w:fill="auto"/>
        <w:tabs>
          <w:tab w:pos="910" w:val="left"/>
        </w:tabs>
        <w:bidi w:val="0"/>
        <w:spacing w:before="0" w:line="360" w:lineRule="exact"/>
        <w:ind w:left="0" w:right="0" w:firstLine="480"/>
        <w:jc w:val="both"/>
      </w:pPr>
      <w:bookmarkStart w:id="941" w:name="bookmark941"/>
      <w:bookmarkEnd w:id="941"/>
      <w:r>
        <w:rPr>
          <w:color w:val="000000"/>
          <w:spacing w:val="0"/>
          <w:w w:val="100"/>
          <w:position w:val="0"/>
        </w:rPr>
        <w:t>提供劳务收入</w:t>
      </w:r>
    </w:p>
    <w:p>
      <w:pPr>
        <w:pStyle w:val="Style106"/>
        <w:keepNext w:val="0"/>
        <w:keepLines w:val="0"/>
        <w:widowControl w:val="0"/>
        <w:shd w:val="clear" w:color="auto" w:fill="auto"/>
        <w:bidi w:val="0"/>
        <w:spacing w:before="0" w:line="358" w:lineRule="exact"/>
        <w:ind w:left="0" w:right="0" w:firstLine="480"/>
        <w:jc w:val="both"/>
      </w:pPr>
      <w:r>
        <w:rPr>
          <w:color w:val="000000"/>
          <w:spacing w:val="0"/>
          <w:w w:val="100"/>
          <w:position w:val="0"/>
        </w:rPr>
        <w:t>提供劳务在同一年度内开始并完成的，应当在完成劳务时确认收入。如劳务的开始和完成 分属不同的会计年度，在提供劳务交易的结果能够可靠估计的情况下，公司在资产负债表日按 完工百分比法确认相关的劳务收入；在提供劳务交易的结果不能可靠估计的情况下，公司在资 产负债表日对收入分别以下情况予以确认和计量：</w:t>
      </w:r>
    </w:p>
    <w:p>
      <w:pPr>
        <w:pStyle w:val="Style106"/>
        <w:keepNext w:val="0"/>
        <w:keepLines w:val="0"/>
        <w:widowControl w:val="0"/>
        <w:numPr>
          <w:ilvl w:val="0"/>
          <w:numId w:val="55"/>
        </w:numPr>
        <w:shd w:val="clear" w:color="auto" w:fill="auto"/>
        <w:tabs>
          <w:tab w:pos="910" w:val="left"/>
        </w:tabs>
        <w:bidi w:val="0"/>
        <w:spacing w:before="0" w:line="360" w:lineRule="exact"/>
        <w:ind w:left="0" w:right="0" w:firstLine="480"/>
        <w:jc w:val="left"/>
      </w:pPr>
      <w:bookmarkStart w:id="942" w:name="bookmark942"/>
      <w:bookmarkEnd w:id="942"/>
      <w:r>
        <w:rPr>
          <w:color w:val="000000"/>
          <w:spacing w:val="0"/>
          <w:w w:val="100"/>
          <w:position w:val="0"/>
        </w:rPr>
        <w:t>如果已经发生的劳务成本预计能够得到补偿，按已经发生的劳务成本金额确认收入， 并按相同金额结转成本；</w:t>
      </w:r>
    </w:p>
    <w:p>
      <w:pPr>
        <w:pStyle w:val="Style106"/>
        <w:keepNext w:val="0"/>
        <w:keepLines w:val="0"/>
        <w:widowControl w:val="0"/>
        <w:numPr>
          <w:ilvl w:val="0"/>
          <w:numId w:val="55"/>
        </w:numPr>
        <w:shd w:val="clear" w:color="auto" w:fill="auto"/>
        <w:tabs>
          <w:tab w:pos="910" w:val="left"/>
        </w:tabs>
        <w:bidi w:val="0"/>
        <w:spacing w:before="0" w:line="362" w:lineRule="exact"/>
        <w:ind w:left="0" w:right="0" w:firstLine="480"/>
        <w:jc w:val="left"/>
      </w:pPr>
      <w:bookmarkStart w:id="943" w:name="bookmark943"/>
      <w:bookmarkEnd w:id="943"/>
      <w:r>
        <w:rPr>
          <w:color w:val="000000"/>
          <w:spacing w:val="0"/>
          <w:w w:val="100"/>
          <w:position w:val="0"/>
        </w:rPr>
        <w:t>如果已经发生的劳务成本预计不能全部得到补偿，按能够得到补偿的劳务成本金额确 认收入，并按已经发生的劳务成本，结转当期成本，确认的金额小于已经发生的劳务成本的差 额，作为当期损失；</w:t>
      </w:r>
    </w:p>
    <w:p>
      <w:pPr>
        <w:pStyle w:val="Style106"/>
        <w:keepNext w:val="0"/>
        <w:keepLines w:val="0"/>
        <w:widowControl w:val="0"/>
        <w:numPr>
          <w:ilvl w:val="0"/>
          <w:numId w:val="55"/>
        </w:numPr>
        <w:shd w:val="clear" w:color="auto" w:fill="auto"/>
        <w:tabs>
          <w:tab w:pos="910" w:val="left"/>
        </w:tabs>
        <w:bidi w:val="0"/>
        <w:spacing w:before="0" w:line="365" w:lineRule="exact"/>
        <w:ind w:left="0" w:right="0" w:firstLine="480"/>
        <w:jc w:val="left"/>
        <w:sectPr>
          <w:headerReference w:type="default" r:id="rId26"/>
          <w:footerReference w:type="default" r:id="rId27"/>
          <w:footnotePr>
            <w:pos w:val="pageBottom"/>
            <w:numFmt w:val="decimal"/>
            <w:numRestart w:val="continuous"/>
          </w:footnotePr>
          <w:type w:val="continuous"/>
          <w:pgSz w:w="11900" w:h="16840"/>
          <w:pgMar w:top="1056" w:right="1238" w:bottom="1321" w:left="1341" w:header="0" w:footer="3" w:gutter="0"/>
          <w:cols w:space="720"/>
          <w:noEndnote/>
          <w:rtlGutter w:val="0"/>
          <w:docGrid w:linePitch="360"/>
        </w:sectPr>
      </w:pPr>
      <w:bookmarkStart w:id="944" w:name="bookmark944"/>
      <w:bookmarkEnd w:id="944"/>
      <w:r>
        <w:rPr>
          <w:color w:val="000000"/>
          <w:spacing w:val="0"/>
          <w:w w:val="100"/>
          <w:position w:val="0"/>
        </w:rPr>
        <w:t>如果已经发生的劳务成本全部不能得到补偿，应按已经发生的劳务成本作为当期费用, 不确认收入。</w:t>
      </w:r>
    </w:p>
    <w:p>
      <w:pPr>
        <w:pStyle w:val="Style106"/>
        <w:keepNext w:val="0"/>
        <w:keepLines w:val="0"/>
        <w:widowControl w:val="0"/>
        <w:shd w:val="clear" w:color="auto" w:fill="auto"/>
        <w:tabs>
          <w:tab w:pos="885" w:val="left"/>
        </w:tabs>
        <w:bidi w:val="0"/>
        <w:spacing w:before="0" w:after="60" w:line="359" w:lineRule="exact"/>
        <w:ind w:left="0" w:right="0" w:firstLine="440"/>
        <w:jc w:val="both"/>
      </w:pPr>
      <w:bookmarkStart w:id="945" w:name="bookmark945"/>
      <w:r>
        <w:rPr>
          <w:rFonts w:ascii="Times New Roman" w:eastAsia="Times New Roman" w:hAnsi="Times New Roman" w:cs="Times New Roman"/>
          <w:b/>
          <w:bCs/>
          <w:color w:val="000000"/>
          <w:spacing w:val="0"/>
          <w:w w:val="100"/>
          <w:position w:val="0"/>
          <w:sz w:val="22"/>
          <w:szCs w:val="22"/>
        </w:rPr>
        <w:t>（</w:t>
      </w:r>
      <w:bookmarkEnd w:id="945"/>
      <w:r>
        <w:rPr>
          <w:rFonts w:ascii="Times New Roman" w:eastAsia="Times New Roman" w:hAnsi="Times New Roman" w:cs="Times New Roman"/>
          <w:b/>
          <w:bCs/>
          <w:color w:val="000000"/>
          <w:spacing w:val="0"/>
          <w:w w:val="100"/>
          <w:position w:val="0"/>
          <w:sz w:val="22"/>
          <w:szCs w:val="22"/>
        </w:rPr>
        <w:t>3）</w:t>
        <w:tab/>
      </w:r>
      <w:r>
        <w:rPr>
          <w:color w:val="000000"/>
          <w:spacing w:val="0"/>
          <w:w w:val="100"/>
          <w:position w:val="0"/>
        </w:rPr>
        <w:t>让渡资产使用权收入</w:t>
      </w:r>
    </w:p>
    <w:p>
      <w:pPr>
        <w:pStyle w:val="Style106"/>
        <w:keepNext w:val="0"/>
        <w:keepLines w:val="0"/>
        <w:widowControl w:val="0"/>
        <w:shd w:val="clear" w:color="auto" w:fill="auto"/>
        <w:bidi w:val="0"/>
        <w:spacing w:before="0" w:after="60" w:line="360" w:lineRule="exact"/>
        <w:ind w:left="0" w:right="0" w:firstLine="480"/>
        <w:jc w:val="both"/>
      </w:pPr>
      <w:r>
        <w:rPr>
          <w:color w:val="000000"/>
          <w:spacing w:val="0"/>
          <w:w w:val="100"/>
          <w:position w:val="0"/>
        </w:rPr>
        <w:t>以与交易相关的经济利益能够流入本公司，收入的金额能够可靠地计量时，确认让渡资产 使用权收入的实现。</w:t>
      </w:r>
    </w:p>
    <w:p>
      <w:pPr>
        <w:pStyle w:val="Style106"/>
        <w:keepNext w:val="0"/>
        <w:keepLines w:val="0"/>
        <w:widowControl w:val="0"/>
        <w:shd w:val="clear" w:color="auto" w:fill="auto"/>
        <w:tabs>
          <w:tab w:pos="885" w:val="left"/>
        </w:tabs>
        <w:bidi w:val="0"/>
        <w:spacing w:before="0" w:after="60" w:line="359" w:lineRule="exact"/>
        <w:ind w:left="0" w:right="0" w:firstLine="440"/>
        <w:jc w:val="both"/>
      </w:pPr>
      <w:bookmarkStart w:id="946" w:name="bookmark946"/>
      <w:r>
        <w:rPr>
          <w:rFonts w:ascii="Times New Roman" w:eastAsia="Times New Roman" w:hAnsi="Times New Roman" w:cs="Times New Roman"/>
          <w:b/>
          <w:bCs/>
          <w:color w:val="000000"/>
          <w:spacing w:val="0"/>
          <w:w w:val="100"/>
          <w:position w:val="0"/>
          <w:sz w:val="22"/>
          <w:szCs w:val="22"/>
        </w:rPr>
        <w:t>1</w:t>
      </w:r>
      <w:bookmarkEnd w:id="946"/>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利息收入按照他人使用本公司货币资金的时间和实际利率计算确定；</w:t>
      </w:r>
    </w:p>
    <w:p>
      <w:pPr>
        <w:pStyle w:val="Style106"/>
        <w:keepNext w:val="0"/>
        <w:keepLines w:val="0"/>
        <w:widowControl w:val="0"/>
        <w:shd w:val="clear" w:color="auto" w:fill="auto"/>
        <w:tabs>
          <w:tab w:pos="885" w:val="left"/>
        </w:tabs>
        <w:bidi w:val="0"/>
        <w:spacing w:before="0" w:after="60" w:line="359" w:lineRule="exact"/>
        <w:ind w:left="0" w:right="0" w:firstLine="440"/>
        <w:jc w:val="both"/>
      </w:pPr>
      <w:bookmarkStart w:id="947" w:name="bookmark947"/>
      <w:r>
        <w:rPr>
          <w:rFonts w:ascii="Times New Roman" w:eastAsia="Times New Roman" w:hAnsi="Times New Roman" w:cs="Times New Roman"/>
          <w:b/>
          <w:bCs/>
          <w:color w:val="000000"/>
          <w:spacing w:val="0"/>
          <w:w w:val="100"/>
          <w:position w:val="0"/>
          <w:sz w:val="22"/>
          <w:szCs w:val="22"/>
        </w:rPr>
        <w:t>2</w:t>
      </w:r>
      <w:bookmarkEnd w:id="947"/>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使用费收入按照有关合同或协议约定的收费时间和方法计算确定；</w:t>
      </w:r>
    </w:p>
    <w:p>
      <w:pPr>
        <w:pStyle w:val="Style106"/>
        <w:keepNext w:val="0"/>
        <w:keepLines w:val="0"/>
        <w:widowControl w:val="0"/>
        <w:shd w:val="clear" w:color="auto" w:fill="auto"/>
        <w:tabs>
          <w:tab w:pos="885" w:val="left"/>
        </w:tabs>
        <w:bidi w:val="0"/>
        <w:spacing w:before="0" w:after="60" w:line="359" w:lineRule="exact"/>
        <w:ind w:left="0" w:right="0" w:firstLine="440"/>
        <w:jc w:val="both"/>
      </w:pPr>
      <w:bookmarkStart w:id="948" w:name="bookmark948"/>
      <w:r>
        <w:rPr>
          <w:rFonts w:ascii="Times New Roman" w:eastAsia="Times New Roman" w:hAnsi="Times New Roman" w:cs="Times New Roman"/>
          <w:b/>
          <w:bCs/>
          <w:color w:val="000000"/>
          <w:spacing w:val="0"/>
          <w:w w:val="100"/>
          <w:position w:val="0"/>
          <w:sz w:val="22"/>
          <w:szCs w:val="22"/>
        </w:rPr>
        <w:t>3</w:t>
      </w:r>
      <w:bookmarkEnd w:id="948"/>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经营租赁收入按照直线法在租赁期内确认。</w:t>
      </w:r>
    </w:p>
    <w:p>
      <w:pPr>
        <w:pStyle w:val="Style106"/>
        <w:keepNext w:val="0"/>
        <w:keepLines w:val="0"/>
        <w:widowControl w:val="0"/>
        <w:shd w:val="clear" w:color="auto" w:fill="auto"/>
        <w:tabs>
          <w:tab w:pos="885" w:val="left"/>
        </w:tabs>
        <w:bidi w:val="0"/>
        <w:spacing w:before="0" w:after="60" w:line="359" w:lineRule="exact"/>
        <w:ind w:left="0" w:right="0" w:firstLine="480"/>
        <w:jc w:val="both"/>
      </w:pPr>
      <w:bookmarkStart w:id="949" w:name="bookmark949"/>
      <w:r>
        <w:rPr>
          <w:rFonts w:ascii="Times New Roman" w:eastAsia="Times New Roman" w:hAnsi="Times New Roman" w:cs="Times New Roman"/>
          <w:b/>
          <w:bCs/>
          <w:color w:val="000000"/>
          <w:spacing w:val="0"/>
          <w:w w:val="100"/>
          <w:position w:val="0"/>
          <w:sz w:val="22"/>
          <w:szCs w:val="22"/>
        </w:rPr>
        <w:t>（</w:t>
      </w:r>
      <w:bookmarkEnd w:id="949"/>
      <w:r>
        <w:rPr>
          <w:rFonts w:ascii="Times New Roman" w:eastAsia="Times New Roman" w:hAnsi="Times New Roman" w:cs="Times New Roman"/>
          <w:b/>
          <w:bCs/>
          <w:color w:val="000000"/>
          <w:spacing w:val="0"/>
          <w:w w:val="100"/>
          <w:position w:val="0"/>
          <w:sz w:val="22"/>
          <w:szCs w:val="22"/>
        </w:rPr>
        <w:t>4）</w:t>
        <w:tab/>
      </w:r>
      <w:r>
        <w:rPr>
          <w:color w:val="000000"/>
          <w:spacing w:val="0"/>
          <w:w w:val="100"/>
          <w:position w:val="0"/>
        </w:rPr>
        <w:t>建造合同的结果能够可靠估计的，于资产负债表日按完工百分比法确认合同收入和合 同费用；在建造合同的结果不能可靠地估计时，如果合同成本能够收回的，合同收入根据能够 收回的实际合同成本加以确认，合同成本在其发生的当期确认为费用。如果合同成本不可能收 回的，应在发生时立即确认为费用，不确认收入。合同预计总成本将超过合同预计总收入时， 将预计损失确认为当期费用。</w:t>
      </w:r>
    </w:p>
    <w:p>
      <w:pPr>
        <w:pStyle w:val="Style106"/>
        <w:keepNext w:val="0"/>
        <w:keepLines w:val="0"/>
        <w:widowControl w:val="0"/>
        <w:shd w:val="clear" w:color="auto" w:fill="auto"/>
        <w:tabs>
          <w:tab w:pos="885" w:val="left"/>
        </w:tabs>
        <w:bidi w:val="0"/>
        <w:spacing w:before="0" w:after="60" w:line="359" w:lineRule="exact"/>
        <w:ind w:left="0" w:right="0" w:firstLine="440"/>
        <w:jc w:val="both"/>
      </w:pPr>
      <w:bookmarkStart w:id="950" w:name="bookmark950"/>
      <w:r>
        <w:rPr>
          <w:rFonts w:ascii="Times New Roman" w:eastAsia="Times New Roman" w:hAnsi="Times New Roman" w:cs="Times New Roman"/>
          <w:b/>
          <w:bCs/>
          <w:color w:val="000000"/>
          <w:spacing w:val="0"/>
          <w:w w:val="100"/>
          <w:position w:val="0"/>
          <w:sz w:val="22"/>
          <w:szCs w:val="22"/>
        </w:rPr>
        <w:t>（</w:t>
      </w:r>
      <w:bookmarkEnd w:id="950"/>
      <w:r>
        <w:rPr>
          <w:rFonts w:ascii="Times New Roman" w:eastAsia="Times New Roman" w:hAnsi="Times New Roman" w:cs="Times New Roman"/>
          <w:b/>
          <w:bCs/>
          <w:color w:val="000000"/>
          <w:spacing w:val="0"/>
          <w:w w:val="100"/>
          <w:position w:val="0"/>
          <w:sz w:val="22"/>
          <w:szCs w:val="22"/>
        </w:rPr>
        <w:t>5）</w:t>
        <w:tab/>
      </w:r>
      <w:r>
        <w:rPr>
          <w:color w:val="000000"/>
          <w:spacing w:val="0"/>
          <w:w w:val="100"/>
          <w:position w:val="0"/>
        </w:rPr>
        <w:t>采用建设经营移交方式</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BOT</w:t>
      </w:r>
      <w:r>
        <w:rPr>
          <w:color w:val="000000"/>
          <w:spacing w:val="0"/>
          <w:w w:val="100"/>
          <w:position w:val="0"/>
        </w:rPr>
        <w:t>）参与公共基础设施建设业务收入确认原则如下：</w:t>
      </w:r>
    </w:p>
    <w:p>
      <w:pPr>
        <w:pStyle w:val="Style106"/>
        <w:keepNext w:val="0"/>
        <w:keepLines w:val="0"/>
        <w:widowControl w:val="0"/>
        <w:shd w:val="clear" w:color="auto" w:fill="auto"/>
        <w:tabs>
          <w:tab w:pos="885" w:val="left"/>
        </w:tabs>
        <w:bidi w:val="0"/>
        <w:spacing w:before="0" w:after="60" w:line="358" w:lineRule="exact"/>
        <w:ind w:left="0" w:right="0" w:firstLine="480"/>
        <w:jc w:val="both"/>
      </w:pPr>
      <w:bookmarkStart w:id="951" w:name="bookmark951"/>
      <w:r>
        <w:rPr>
          <w:rFonts w:ascii="Times New Roman" w:eastAsia="Times New Roman" w:hAnsi="Times New Roman" w:cs="Times New Roman"/>
          <w:b/>
          <w:bCs/>
          <w:color w:val="000000"/>
          <w:spacing w:val="0"/>
          <w:w w:val="100"/>
          <w:position w:val="0"/>
          <w:sz w:val="22"/>
          <w:szCs w:val="22"/>
        </w:rPr>
        <w:t>1</w:t>
      </w:r>
      <w:bookmarkEnd w:id="951"/>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本公司采用建设经营移交方式</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BOT</w:t>
      </w:r>
      <w:r>
        <w:rPr>
          <w:color w:val="000000"/>
          <w:spacing w:val="0"/>
          <w:w w:val="100"/>
          <w:position w:val="0"/>
        </w:rPr>
        <w:t>）</w:t>
      </w:r>
      <w:r>
        <w:rPr>
          <w:color w:val="000000"/>
          <w:spacing w:val="0"/>
          <w:w w:val="100"/>
          <w:position w:val="0"/>
        </w:rPr>
        <w:t>参与公共基础设施建设业务，将基础设施建造 发包给其他方未提供实际建造服务的，本公司不确认建造服务收入，按照建造过程中支付的工 程价款等考虑合同规定，确认金融资产或无形资产。合同规定本公司在有关基础设施建成后， 在从事经营的一定期间内可以自合同授予方收取确定金额的货币资金或其他金融资产的，或在 项目公司提供经营服务的收费低于某一限定金额的情况下，合同授予方按照合同规定负责将有 关差价补偿给项目公司的，确认为金融资产；如收费金额不确定的，确认为无形资产。</w:t>
      </w:r>
    </w:p>
    <w:p>
      <w:pPr>
        <w:pStyle w:val="Style106"/>
        <w:keepNext w:val="0"/>
        <w:keepLines w:val="0"/>
        <w:widowControl w:val="0"/>
        <w:shd w:val="clear" w:color="auto" w:fill="auto"/>
        <w:tabs>
          <w:tab w:pos="885" w:val="left"/>
        </w:tabs>
        <w:bidi w:val="0"/>
        <w:spacing w:before="0" w:after="60" w:line="359" w:lineRule="exact"/>
        <w:ind w:left="0" w:right="0" w:firstLine="480"/>
        <w:jc w:val="both"/>
      </w:pPr>
      <w:bookmarkStart w:id="952" w:name="bookmark952"/>
      <w:r>
        <w:rPr>
          <w:rFonts w:ascii="Times New Roman" w:eastAsia="Times New Roman" w:hAnsi="Times New Roman" w:cs="Times New Roman"/>
          <w:b/>
          <w:bCs/>
          <w:color w:val="000000"/>
          <w:spacing w:val="0"/>
          <w:w w:val="100"/>
          <w:position w:val="0"/>
          <w:sz w:val="22"/>
          <w:szCs w:val="22"/>
        </w:rPr>
        <w:t>2</w:t>
      </w:r>
      <w:bookmarkEnd w:id="952"/>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以</w:t>
      </w:r>
      <w:r>
        <w:rPr>
          <w:rFonts w:ascii="Times New Roman" w:eastAsia="Times New Roman" w:hAnsi="Times New Roman" w:cs="Times New Roman"/>
          <w:color w:val="000000"/>
          <w:spacing w:val="0"/>
          <w:w w:val="100"/>
          <w:position w:val="0"/>
          <w:sz w:val="22"/>
          <w:szCs w:val="22"/>
        </w:rPr>
        <w:t>BOT</w:t>
      </w:r>
      <w:r>
        <w:rPr>
          <w:color w:val="000000"/>
          <w:spacing w:val="0"/>
          <w:w w:val="100"/>
          <w:position w:val="0"/>
        </w:rPr>
        <w:t>方式建设公共基础设施，基础设施建成后的会计处理，分别二种情况确认运 营收入：特许经营权确认为无形资产的项目，运营期间内获得的收入均为运营收入；运营后不 直接向获取服务的对象收费而由政府偿付确认为金融资产的项目，先根据合理的成本、报酬率， 确认该项运营收入，再采用实际利率法对长期应收款以摊余成本计量，该项金融资产的利息收 益在投资收益中反映。</w:t>
      </w:r>
    </w:p>
    <w:p>
      <w:pPr>
        <w:pStyle w:val="Style106"/>
        <w:keepNext w:val="0"/>
        <w:keepLines w:val="0"/>
        <w:widowControl w:val="0"/>
        <w:shd w:val="clear" w:color="auto" w:fill="auto"/>
        <w:tabs>
          <w:tab w:pos="885" w:val="left"/>
        </w:tabs>
        <w:bidi w:val="0"/>
        <w:spacing w:before="0" w:after="60" w:line="358" w:lineRule="exact"/>
        <w:ind w:left="0" w:right="0" w:firstLine="480"/>
        <w:jc w:val="both"/>
      </w:pPr>
      <w:bookmarkStart w:id="953" w:name="bookmark953"/>
      <w:r>
        <w:rPr>
          <w:rFonts w:ascii="Times New Roman" w:eastAsia="Times New Roman" w:hAnsi="Times New Roman" w:cs="Times New Roman"/>
          <w:b/>
          <w:bCs/>
          <w:color w:val="000000"/>
          <w:spacing w:val="0"/>
          <w:w w:val="100"/>
          <w:position w:val="0"/>
          <w:sz w:val="22"/>
          <w:szCs w:val="22"/>
        </w:rPr>
        <w:t>3</w:t>
      </w:r>
      <w:bookmarkEnd w:id="953"/>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按照合同规定，本公司为使有关基础设施保持一定的服务能力或在移交给合同授予方 之前保持一定的使用状态，预计将发生的支出，按照《企业会计准则第</w:t>
      </w:r>
      <w:r>
        <w:rPr>
          <w:rFonts w:ascii="Times New Roman" w:eastAsia="Times New Roman" w:hAnsi="Times New Roman" w:cs="Times New Roman"/>
          <w:color w:val="000000"/>
          <w:spacing w:val="0"/>
          <w:w w:val="100"/>
          <w:position w:val="0"/>
          <w:sz w:val="22"/>
          <w:szCs w:val="22"/>
        </w:rPr>
        <w:t>13</w:t>
      </w:r>
      <w:r>
        <w:rPr>
          <w:color w:val="000000"/>
          <w:spacing w:val="0"/>
          <w:w w:val="100"/>
          <w:position w:val="0"/>
        </w:rPr>
        <w:t>号</w:t>
      </w:r>
      <w:r>
        <w:rPr>
          <w:color w:val="000000"/>
          <w:spacing w:val="0"/>
          <w:w w:val="100"/>
          <w:position w:val="0"/>
          <w:sz w:val="22"/>
          <w:szCs w:val="22"/>
        </w:rPr>
        <w:t>一一</w:t>
      </w:r>
      <w:r>
        <w:rPr>
          <w:color w:val="000000"/>
          <w:spacing w:val="0"/>
          <w:w w:val="100"/>
          <w:position w:val="0"/>
        </w:rPr>
        <w:t>或有事项》 的规定确认预计负债。</w:t>
      </w:r>
    </w:p>
    <w:p>
      <w:pPr>
        <w:pStyle w:val="Style106"/>
        <w:keepNext w:val="0"/>
        <w:keepLines w:val="0"/>
        <w:widowControl w:val="0"/>
        <w:shd w:val="clear" w:color="auto" w:fill="auto"/>
        <w:tabs>
          <w:tab w:pos="885" w:val="left"/>
        </w:tabs>
        <w:bidi w:val="0"/>
        <w:spacing w:before="0" w:after="60" w:line="362" w:lineRule="exact"/>
        <w:ind w:left="0" w:right="0" w:firstLine="480"/>
        <w:jc w:val="both"/>
      </w:pPr>
      <w:bookmarkStart w:id="954" w:name="bookmark954"/>
      <w:r>
        <w:rPr>
          <w:rFonts w:ascii="Times New Roman" w:eastAsia="Times New Roman" w:hAnsi="Times New Roman" w:cs="Times New Roman"/>
          <w:b/>
          <w:bCs/>
          <w:color w:val="000000"/>
          <w:spacing w:val="0"/>
          <w:w w:val="100"/>
          <w:position w:val="0"/>
          <w:sz w:val="22"/>
          <w:szCs w:val="22"/>
        </w:rPr>
        <w:t>4</w:t>
      </w:r>
      <w:bookmarkEnd w:id="954"/>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本公司对于相关服务协议规定的，属于提供日常维护管理费的，直接计入提供服务期 间的损益。如果确定可收到或收到政府对相关维护管理费补偿时，在提供服务时计入营业收人， 与相关的费用配比。</w:t>
      </w:r>
    </w:p>
    <w:p>
      <w:pPr>
        <w:pStyle w:val="Style106"/>
        <w:keepNext w:val="0"/>
        <w:keepLines w:val="0"/>
        <w:widowControl w:val="0"/>
        <w:shd w:val="clear" w:color="auto" w:fill="auto"/>
        <w:tabs>
          <w:tab w:pos="885" w:val="left"/>
        </w:tabs>
        <w:bidi w:val="0"/>
        <w:spacing w:before="0" w:after="60" w:line="360" w:lineRule="exact"/>
        <w:ind w:left="0" w:right="0" w:firstLine="480"/>
        <w:jc w:val="both"/>
      </w:pPr>
      <w:bookmarkStart w:id="955" w:name="bookmark955"/>
      <w:r>
        <w:rPr>
          <w:rFonts w:ascii="Times New Roman" w:eastAsia="Times New Roman" w:hAnsi="Times New Roman" w:cs="Times New Roman"/>
          <w:b/>
          <w:bCs/>
          <w:color w:val="000000"/>
          <w:spacing w:val="0"/>
          <w:w w:val="100"/>
          <w:position w:val="0"/>
          <w:sz w:val="22"/>
          <w:szCs w:val="22"/>
        </w:rPr>
        <w:t>5</w:t>
      </w:r>
      <w:bookmarkEnd w:id="955"/>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某些情况下，本公司为了服务协议目的建造或从第三方购买的基础设施，或合同授予 方基于服务协议目的提供给本公司经营的现有基础设施，比照</w:t>
      </w:r>
      <w:r>
        <w:rPr>
          <w:rFonts w:ascii="Times New Roman" w:eastAsia="Times New Roman" w:hAnsi="Times New Roman" w:cs="Times New Roman"/>
          <w:color w:val="000000"/>
          <w:spacing w:val="0"/>
          <w:w w:val="100"/>
          <w:position w:val="0"/>
          <w:sz w:val="22"/>
          <w:szCs w:val="22"/>
        </w:rPr>
        <w:t>BOT</w:t>
      </w:r>
      <w:r>
        <w:rPr>
          <w:color w:val="000000"/>
          <w:spacing w:val="0"/>
          <w:w w:val="100"/>
          <w:position w:val="0"/>
        </w:rPr>
        <w:t>业务的处理原则。</w:t>
      </w:r>
    </w:p>
    <w:p>
      <w:pPr>
        <w:pStyle w:val="Style106"/>
        <w:keepNext w:val="0"/>
        <w:keepLines w:val="0"/>
        <w:widowControl w:val="0"/>
        <w:shd w:val="clear" w:color="auto" w:fill="auto"/>
        <w:bidi w:val="0"/>
        <w:spacing w:before="0" w:after="60" w:line="359" w:lineRule="exact"/>
        <w:ind w:left="0" w:right="0" w:firstLine="480"/>
        <w:jc w:val="both"/>
      </w:pPr>
      <w:r>
        <w:rPr>
          <w:rFonts w:ascii="Times New Roman" w:eastAsia="Times New Roman" w:hAnsi="Times New Roman" w:cs="Times New Roman"/>
          <w:color w:val="000000"/>
          <w:spacing w:val="0"/>
          <w:w w:val="100"/>
          <w:position w:val="0"/>
          <w:sz w:val="22"/>
          <w:szCs w:val="22"/>
        </w:rPr>
        <w:t>23.</w:t>
      </w:r>
      <w:r>
        <w:rPr>
          <w:color w:val="000000"/>
          <w:spacing w:val="0"/>
          <w:w w:val="100"/>
          <w:position w:val="0"/>
        </w:rPr>
        <w:t>政府补助</w:t>
      </w:r>
    </w:p>
    <w:p>
      <w:pPr>
        <w:pStyle w:val="Style106"/>
        <w:keepNext w:val="0"/>
        <w:keepLines w:val="0"/>
        <w:widowControl w:val="0"/>
        <w:shd w:val="clear" w:color="auto" w:fill="auto"/>
        <w:bidi w:val="0"/>
        <w:spacing w:before="0" w:after="60" w:line="355" w:lineRule="exact"/>
        <w:ind w:left="0" w:right="0" w:firstLine="480"/>
        <w:jc w:val="both"/>
      </w:pPr>
      <w:r>
        <w:rPr>
          <w:color w:val="000000"/>
          <w:spacing w:val="0"/>
          <w:w w:val="100"/>
          <w:position w:val="0"/>
        </w:rPr>
        <w:t>政府补助在本公司能够满足其所附的条件以及能够收到时，予以确认。政府补助为货币性 资产的，按照实际收到的金额计量；对于按照固定的定额标准拨付的补助，按照应收的金额计 量。政府补助为非货币性资产的，按照公允价值计量。</w:t>
      </w:r>
    </w:p>
    <w:p>
      <w:pPr>
        <w:pStyle w:val="Style106"/>
        <w:keepNext w:val="0"/>
        <w:keepLines w:val="0"/>
        <w:widowControl w:val="0"/>
        <w:shd w:val="clear" w:color="auto" w:fill="auto"/>
        <w:bidi w:val="0"/>
        <w:spacing w:before="0" w:after="60" w:line="355" w:lineRule="exact"/>
        <w:ind w:left="0" w:right="0" w:firstLine="480"/>
        <w:jc w:val="both"/>
      </w:pPr>
      <w:r>
        <w:rPr>
          <w:color w:val="000000"/>
          <w:spacing w:val="0"/>
          <w:w w:val="100"/>
          <w:position w:val="0"/>
        </w:rPr>
        <w:t>与资产相关的政府补助确认为递延收益，并在相关资产使用寿命内平均分配，计入当期损 益。与收益相关的政府补助，用于补偿本公司以后期间的相关费用或损失的，确认为递延收益， 并在确认相关费用的期间，计入当期损益；用于补偿本公司已发生的相关费用或损失的，直接</w:t>
      </w:r>
    </w:p>
    <w:p>
      <w:pPr>
        <w:pStyle w:val="Style106"/>
        <w:keepNext w:val="0"/>
        <w:keepLines w:val="0"/>
        <w:widowControl w:val="0"/>
        <w:shd w:val="clear" w:color="auto" w:fill="auto"/>
        <w:bidi w:val="0"/>
        <w:spacing w:before="0" w:line="358" w:lineRule="exact"/>
        <w:ind w:left="0" w:right="0" w:firstLine="140"/>
        <w:jc w:val="both"/>
      </w:pPr>
      <w:r>
        <w:rPr>
          <w:color w:val="000000"/>
          <w:spacing w:val="0"/>
          <w:w w:val="100"/>
          <w:position w:val="0"/>
        </w:rPr>
        <w:t>计入当期损益。</w:t>
      </w:r>
    </w:p>
    <w:p>
      <w:pPr>
        <w:pStyle w:val="Style106"/>
        <w:keepNext w:val="0"/>
        <w:keepLines w:val="0"/>
        <w:widowControl w:val="0"/>
        <w:numPr>
          <w:ilvl w:val="0"/>
          <w:numId w:val="57"/>
        </w:numPr>
        <w:shd w:val="clear" w:color="auto" w:fill="auto"/>
        <w:tabs>
          <w:tab w:pos="994" w:val="left"/>
        </w:tabs>
        <w:bidi w:val="0"/>
        <w:spacing w:before="0" w:line="358" w:lineRule="exact"/>
        <w:ind w:left="0" w:right="0" w:firstLine="540"/>
        <w:jc w:val="left"/>
      </w:pPr>
      <w:bookmarkStart w:id="956" w:name="bookmark956"/>
      <w:bookmarkEnd w:id="956"/>
      <w:r>
        <w:rPr>
          <w:color w:val="000000"/>
          <w:spacing w:val="0"/>
          <w:w w:val="100"/>
          <w:position w:val="0"/>
        </w:rPr>
        <w:t>递延所得税资产和递延所得税负债</w:t>
      </w:r>
    </w:p>
    <w:p>
      <w:pPr>
        <w:pStyle w:val="Style106"/>
        <w:keepNext w:val="0"/>
        <w:keepLines w:val="0"/>
        <w:widowControl w:val="0"/>
        <w:shd w:val="clear" w:color="auto" w:fill="auto"/>
        <w:bidi w:val="0"/>
        <w:spacing w:before="0" w:line="358" w:lineRule="exact"/>
        <w:ind w:left="140" w:right="0" w:firstLine="440"/>
        <w:jc w:val="both"/>
      </w:pPr>
      <w:r>
        <w:rPr>
          <w:color w:val="000000"/>
          <w:spacing w:val="0"/>
          <w:w w:val="100"/>
          <w:position w:val="0"/>
        </w:rPr>
        <w:t>本公司递延所得税资产和递延所得税负债根据资产和负债的计税基础与其账面价值的差 额（暂时性差异）计算确认。对于按照税法规定能够于以后年度抵减应纳税所得额的可抵扣亏 损，确认相应的递延所得税资产。对于商誉的初始确认产生的暂时性差异，不确认相应的递延 所得税负债。对于既不影响会计利润也不影响应纳税所得额（或可抵扣亏损）的非企业合并的 交易中产生的资产或负债的初始确认形成的暂时性差异，不确认相应的递延所得税资产和递延 所得税负债。于资产负债表日，递延所得税资产和递延所得税负债，按照预期收回该资产或清 偿该负债期间的适用税率计量。</w:t>
      </w:r>
    </w:p>
    <w:p>
      <w:pPr>
        <w:pStyle w:val="Style106"/>
        <w:keepNext w:val="0"/>
        <w:keepLines w:val="0"/>
        <w:widowControl w:val="0"/>
        <w:shd w:val="clear" w:color="auto" w:fill="auto"/>
        <w:bidi w:val="0"/>
        <w:spacing w:before="0" w:after="140" w:line="365" w:lineRule="exact"/>
        <w:ind w:left="140" w:right="0" w:firstLine="440"/>
        <w:jc w:val="both"/>
      </w:pPr>
      <w:r>
        <w:rPr>
          <w:color w:val="000000"/>
          <w:spacing w:val="0"/>
          <w:w w:val="100"/>
          <w:position w:val="0"/>
        </w:rPr>
        <w:t>本公司以很可能取得用来抵扣可抵扣暂时性差异、可抵扣亏损和税款抵减的未来应纳税所 得额为限，确认递延所得税资产。</w:t>
      </w:r>
    </w:p>
    <w:p>
      <w:pPr>
        <w:pStyle w:val="Style35"/>
        <w:keepNext w:val="0"/>
        <w:keepLines w:val="0"/>
        <w:widowControl w:val="0"/>
        <w:numPr>
          <w:ilvl w:val="0"/>
          <w:numId w:val="57"/>
        </w:numPr>
        <w:shd w:val="clear" w:color="auto" w:fill="auto"/>
        <w:tabs>
          <w:tab w:pos="994" w:val="left"/>
        </w:tabs>
        <w:bidi w:val="0"/>
        <w:spacing w:before="0" w:after="40" w:line="240" w:lineRule="auto"/>
        <w:ind w:left="0" w:right="0" w:firstLine="540"/>
        <w:jc w:val="both"/>
        <w:rPr>
          <w:sz w:val="20"/>
          <w:szCs w:val="20"/>
        </w:rPr>
      </w:pPr>
      <w:bookmarkStart w:id="957" w:name="bookmark957"/>
      <w:bookmarkEnd w:id="957"/>
      <w:r>
        <w:rPr>
          <w:color w:val="000000"/>
          <w:spacing w:val="0"/>
          <w:w w:val="100"/>
          <w:position w:val="0"/>
          <w:sz w:val="20"/>
          <w:szCs w:val="20"/>
        </w:rPr>
        <w:t>租赁</w:t>
      </w:r>
    </w:p>
    <w:p>
      <w:pPr>
        <w:pStyle w:val="Style106"/>
        <w:keepNext w:val="0"/>
        <w:keepLines w:val="0"/>
        <w:widowControl w:val="0"/>
        <w:shd w:val="clear" w:color="auto" w:fill="auto"/>
        <w:bidi w:val="0"/>
        <w:spacing w:before="0" w:line="365" w:lineRule="exact"/>
        <w:ind w:left="140" w:right="0" w:firstLine="440"/>
        <w:jc w:val="both"/>
      </w:pPr>
      <w:r>
        <w:rPr>
          <w:color w:val="000000"/>
          <w:spacing w:val="0"/>
          <w:w w:val="100"/>
          <w:position w:val="0"/>
        </w:rPr>
        <w:t>本公司租赁分为经营租赁和融资租赁。实质上转移了与资产所有权有关的全部风险和报酬 的租赁为融资租赁。其他的租赁为经营租赁。</w:t>
      </w:r>
    </w:p>
    <w:p>
      <w:pPr>
        <w:pStyle w:val="Style106"/>
        <w:keepNext w:val="0"/>
        <w:keepLines w:val="0"/>
        <w:widowControl w:val="0"/>
        <w:shd w:val="clear" w:color="auto" w:fill="auto"/>
        <w:bidi w:val="0"/>
        <w:spacing w:before="0" w:line="358" w:lineRule="exact"/>
        <w:ind w:left="0" w:right="0" w:firstLine="540"/>
        <w:jc w:val="left"/>
      </w:pPr>
      <w:r>
        <w:rPr>
          <w:color w:val="000000"/>
          <w:spacing w:val="0"/>
          <w:w w:val="100"/>
          <w:position w:val="0"/>
        </w:rPr>
        <w:t>经营租赁的租金收入或支出在租赁期内按照直线法计入相关资产成本或当期损益。</w:t>
      </w:r>
    </w:p>
    <w:p>
      <w:pPr>
        <w:pStyle w:val="Style106"/>
        <w:keepNext w:val="0"/>
        <w:keepLines w:val="0"/>
        <w:widowControl w:val="0"/>
        <w:shd w:val="clear" w:color="auto" w:fill="auto"/>
        <w:bidi w:val="0"/>
        <w:spacing w:before="0" w:line="355" w:lineRule="exact"/>
        <w:ind w:left="140" w:right="0" w:firstLine="440"/>
        <w:jc w:val="both"/>
      </w:pPr>
      <w:r>
        <w:rPr>
          <w:color w:val="000000"/>
          <w:spacing w:val="0"/>
          <w:w w:val="100"/>
          <w:position w:val="0"/>
        </w:rPr>
        <w:t>融资租赁按租赁资产的公允价值与最低租赁付款额的现值两者中较低者作为租入资产的入 账价值，租入资产的入账价值与最低租赁付款额之间的差额为未确认融资费用，在租赁期内按 实际利率法摊销。最低租赁付款额扣除未确认融资费用后的余额以长期应付款列示。</w:t>
      </w:r>
    </w:p>
    <w:p>
      <w:pPr>
        <w:pStyle w:val="Style106"/>
        <w:keepNext w:val="0"/>
        <w:keepLines w:val="0"/>
        <w:widowControl w:val="0"/>
        <w:numPr>
          <w:ilvl w:val="0"/>
          <w:numId w:val="57"/>
        </w:numPr>
        <w:shd w:val="clear" w:color="auto" w:fill="auto"/>
        <w:tabs>
          <w:tab w:pos="994" w:val="left"/>
        </w:tabs>
        <w:bidi w:val="0"/>
        <w:spacing w:before="0" w:line="358" w:lineRule="exact"/>
        <w:ind w:left="0" w:right="0" w:firstLine="540"/>
        <w:jc w:val="left"/>
      </w:pPr>
      <w:bookmarkStart w:id="958" w:name="bookmark958"/>
      <w:bookmarkEnd w:id="958"/>
      <w:r>
        <w:rPr>
          <w:color w:val="000000"/>
          <w:spacing w:val="0"/>
          <w:w w:val="100"/>
          <w:position w:val="0"/>
        </w:rPr>
        <w:t>重要会计政策和会计估计变更</w:t>
      </w:r>
    </w:p>
    <w:p>
      <w:pPr>
        <w:pStyle w:val="Style106"/>
        <w:keepNext w:val="0"/>
        <w:keepLines w:val="0"/>
        <w:widowControl w:val="0"/>
        <w:shd w:val="clear" w:color="auto" w:fill="auto"/>
        <w:tabs>
          <w:tab w:pos="978" w:val="left"/>
        </w:tabs>
        <w:bidi w:val="0"/>
        <w:spacing w:before="0" w:line="358" w:lineRule="exact"/>
        <w:ind w:left="0" w:right="0" w:firstLine="540"/>
        <w:jc w:val="left"/>
      </w:pPr>
      <w:bookmarkStart w:id="959" w:name="bookmark959"/>
      <w:r>
        <w:rPr>
          <w:rFonts w:ascii="Times New Roman" w:eastAsia="Times New Roman" w:hAnsi="Times New Roman" w:cs="Times New Roman"/>
          <w:b/>
          <w:bCs/>
          <w:color w:val="000000"/>
          <w:spacing w:val="0"/>
          <w:w w:val="100"/>
          <w:position w:val="0"/>
          <w:sz w:val="22"/>
          <w:szCs w:val="22"/>
        </w:rPr>
        <w:t>（</w:t>
      </w:r>
      <w:bookmarkEnd w:id="959"/>
      <w:r>
        <w:rPr>
          <w:rFonts w:ascii="Times New Roman" w:eastAsia="Times New Roman" w:hAnsi="Times New Roman" w:cs="Times New Roman"/>
          <w:b/>
          <w:bCs/>
          <w:color w:val="000000"/>
          <w:spacing w:val="0"/>
          <w:w w:val="100"/>
          <w:position w:val="0"/>
          <w:sz w:val="22"/>
          <w:szCs w:val="22"/>
        </w:rPr>
        <w:t>1）</w:t>
        <w:tab/>
      </w:r>
      <w:r>
        <w:rPr>
          <w:color w:val="000000"/>
          <w:spacing w:val="0"/>
          <w:w w:val="100"/>
          <w:position w:val="0"/>
        </w:rPr>
        <w:t>重要会计政策变更</w:t>
      </w:r>
    </w:p>
    <w:p>
      <w:pPr>
        <w:pStyle w:val="Style106"/>
        <w:keepNext w:val="0"/>
        <w:keepLines w:val="0"/>
        <w:widowControl w:val="0"/>
        <w:shd w:val="clear" w:color="auto" w:fill="auto"/>
        <w:bidi w:val="0"/>
        <w:spacing w:before="0" w:line="358" w:lineRule="exact"/>
        <w:ind w:left="0" w:right="0" w:firstLine="540"/>
        <w:jc w:val="left"/>
      </w:pPr>
      <w:r>
        <w:rPr>
          <w:color w:val="000000"/>
          <w:spacing w:val="0"/>
          <w:w w:val="100"/>
          <w:position w:val="0"/>
        </w:rPr>
        <w:t>本公司本年度无重要会计政策变更。</w:t>
      </w:r>
    </w:p>
    <w:p>
      <w:pPr>
        <w:pStyle w:val="Style106"/>
        <w:keepNext w:val="0"/>
        <w:keepLines w:val="0"/>
        <w:widowControl w:val="0"/>
        <w:shd w:val="clear" w:color="auto" w:fill="auto"/>
        <w:tabs>
          <w:tab w:pos="978" w:val="left"/>
        </w:tabs>
        <w:bidi w:val="0"/>
        <w:spacing w:before="0" w:line="358" w:lineRule="exact"/>
        <w:ind w:left="0" w:right="0" w:firstLine="540"/>
        <w:jc w:val="left"/>
      </w:pPr>
      <w:bookmarkStart w:id="960" w:name="bookmark960"/>
      <w:r>
        <w:rPr>
          <w:rFonts w:ascii="Times New Roman" w:eastAsia="Times New Roman" w:hAnsi="Times New Roman" w:cs="Times New Roman"/>
          <w:b/>
          <w:bCs/>
          <w:color w:val="000000"/>
          <w:spacing w:val="0"/>
          <w:w w:val="100"/>
          <w:position w:val="0"/>
          <w:sz w:val="22"/>
          <w:szCs w:val="22"/>
        </w:rPr>
        <w:t>（</w:t>
      </w:r>
      <w:bookmarkEnd w:id="960"/>
      <w:r>
        <w:rPr>
          <w:rFonts w:ascii="Times New Roman" w:eastAsia="Times New Roman" w:hAnsi="Times New Roman" w:cs="Times New Roman"/>
          <w:b/>
          <w:bCs/>
          <w:color w:val="000000"/>
          <w:spacing w:val="0"/>
          <w:w w:val="100"/>
          <w:position w:val="0"/>
          <w:sz w:val="22"/>
          <w:szCs w:val="22"/>
        </w:rPr>
        <w:t>2）</w:t>
        <w:tab/>
      </w:r>
      <w:r>
        <w:rPr>
          <w:color w:val="000000"/>
          <w:spacing w:val="0"/>
          <w:w w:val="100"/>
          <w:position w:val="0"/>
        </w:rPr>
        <w:t>重要会计估计变更</w:t>
      </w:r>
    </w:p>
    <w:p>
      <w:pPr>
        <w:pStyle w:val="Style106"/>
        <w:keepNext w:val="0"/>
        <w:keepLines w:val="0"/>
        <w:widowControl w:val="0"/>
        <w:shd w:val="clear" w:color="auto" w:fill="auto"/>
        <w:bidi w:val="0"/>
        <w:spacing w:before="0" w:line="358" w:lineRule="exact"/>
        <w:ind w:left="0" w:right="0" w:firstLine="540"/>
        <w:jc w:val="left"/>
      </w:pPr>
      <w:r>
        <w:rPr>
          <w:color w:val="000000"/>
          <w:spacing w:val="0"/>
          <w:w w:val="100"/>
          <w:position w:val="0"/>
        </w:rPr>
        <w:t>本公司本年度无重要会计估计变更。</w:t>
      </w:r>
    </w:p>
    <w:p>
      <w:pPr>
        <w:pStyle w:val="Style106"/>
        <w:keepNext w:val="0"/>
        <w:keepLines w:val="0"/>
        <w:widowControl w:val="0"/>
        <w:shd w:val="clear" w:color="auto" w:fill="auto"/>
        <w:tabs>
          <w:tab w:pos="978" w:val="left"/>
        </w:tabs>
        <w:bidi w:val="0"/>
        <w:spacing w:before="0" w:line="358" w:lineRule="exact"/>
        <w:ind w:left="0" w:right="0" w:firstLine="140"/>
        <w:jc w:val="both"/>
      </w:pPr>
      <w:bookmarkStart w:id="961" w:name="bookmark961"/>
      <w:r>
        <w:rPr>
          <w:b/>
          <w:bCs/>
          <w:color w:val="000000"/>
          <w:spacing w:val="0"/>
          <w:w w:val="100"/>
          <w:position w:val="0"/>
        </w:rPr>
        <w:t>五</w:t>
      </w:r>
      <w:bookmarkEnd w:id="961"/>
      <w:r>
        <w:rPr>
          <w:b/>
          <w:bCs/>
          <w:color w:val="000000"/>
          <w:spacing w:val="0"/>
          <w:w w:val="100"/>
          <w:position w:val="0"/>
        </w:rPr>
        <w:t>、</w:t>
        <w:tab/>
        <w:t>税项</w:t>
      </w:r>
    </w:p>
    <w:p>
      <w:pPr>
        <w:pStyle w:val="Style106"/>
        <w:keepNext w:val="0"/>
        <w:keepLines w:val="0"/>
        <w:widowControl w:val="0"/>
        <w:shd w:val="clear" w:color="auto" w:fill="auto"/>
        <w:bidi w:val="0"/>
        <w:spacing w:before="0" w:line="358" w:lineRule="exact"/>
        <w:ind w:left="0" w:right="0" w:firstLine="540"/>
        <w:jc w:val="left"/>
      </w:pPr>
      <w:r>
        <w:rPr>
          <w:color w:val="000000"/>
          <w:spacing w:val="0"/>
          <w:w w:val="100"/>
          <w:position w:val="0"/>
        </w:rPr>
        <w:t>本公司适用的主要税种及税率如下：</w:t>
      </w:r>
    </w:p>
    <w:p>
      <w:pPr>
        <w:pStyle w:val="Style106"/>
        <w:keepNext w:val="0"/>
        <w:keepLines w:val="0"/>
        <w:widowControl w:val="0"/>
        <w:numPr>
          <w:ilvl w:val="0"/>
          <w:numId w:val="59"/>
        </w:numPr>
        <w:shd w:val="clear" w:color="auto" w:fill="auto"/>
        <w:bidi w:val="0"/>
        <w:spacing w:before="0" w:line="358" w:lineRule="exact"/>
        <w:ind w:left="0" w:right="0" w:firstLine="540"/>
        <w:jc w:val="both"/>
      </w:pPr>
      <w:bookmarkStart w:id="962" w:name="bookmark962"/>
      <w:bookmarkEnd w:id="962"/>
      <w:r>
        <w:rPr>
          <w:color w:val="000000"/>
          <w:spacing w:val="0"/>
          <w:w w:val="100"/>
          <w:position w:val="0"/>
        </w:rPr>
        <w:t>企业所得税</w:t>
      </w:r>
    </w:p>
    <w:p>
      <w:pPr>
        <w:pStyle w:val="Style106"/>
        <w:keepNext w:val="0"/>
        <w:keepLines w:val="0"/>
        <w:widowControl w:val="0"/>
        <w:shd w:val="clear" w:color="auto" w:fill="auto"/>
        <w:bidi w:val="0"/>
        <w:spacing w:before="0" w:line="358" w:lineRule="exact"/>
        <w:ind w:left="0" w:right="0" w:firstLine="540"/>
        <w:jc w:val="left"/>
      </w:pPr>
      <w:r>
        <w:rPr>
          <w:color w:val="000000"/>
          <w:spacing w:val="0"/>
          <w:w w:val="100"/>
          <w:position w:val="0"/>
        </w:rPr>
        <w:t>除下述公司外，本公司之境内各子公司适用的企业所得税率为</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w:t>
      </w:r>
    </w:p>
    <w:p>
      <w:pPr>
        <w:pStyle w:val="Style106"/>
        <w:keepNext w:val="0"/>
        <w:keepLines w:val="0"/>
        <w:widowControl w:val="0"/>
        <w:shd w:val="clear" w:color="auto" w:fill="auto"/>
        <w:bidi w:val="0"/>
        <w:spacing w:before="0" w:after="140" w:line="359" w:lineRule="exact"/>
        <w:ind w:left="140" w:right="0" w:firstLine="440"/>
        <w:jc w:val="both"/>
      </w:pPr>
      <w:bookmarkStart w:id="963" w:name="bookmark963"/>
      <w:r>
        <w:rPr>
          <w:rFonts w:ascii="Times New Roman" w:eastAsia="Times New Roman" w:hAnsi="Times New Roman" w:cs="Times New Roman"/>
          <w:b/>
          <w:bCs/>
          <w:color w:val="000000"/>
          <w:spacing w:val="0"/>
          <w:w w:val="100"/>
          <w:position w:val="0"/>
          <w:sz w:val="22"/>
          <w:szCs w:val="22"/>
        </w:rPr>
        <w:t>（</w:t>
      </w:r>
      <w:bookmarkEnd w:id="963"/>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根据《高新技术企业认定管理办法》（国科发火</w:t>
      </w:r>
      <w:r>
        <w:rPr>
          <w:rFonts w:ascii="Times New Roman" w:eastAsia="Times New Roman" w:hAnsi="Times New Roman" w:cs="Times New Roman"/>
          <w:color w:val="000000"/>
          <w:spacing w:val="0"/>
          <w:w w:val="100"/>
          <w:position w:val="0"/>
          <w:sz w:val="22"/>
          <w:szCs w:val="22"/>
        </w:rPr>
        <w:t>[2016]32</w:t>
      </w:r>
      <w:r>
        <w:rPr>
          <w:color w:val="000000"/>
          <w:spacing w:val="0"/>
          <w:w w:val="100"/>
          <w:position w:val="0"/>
        </w:rPr>
        <w:t>号），国家发展和改革委员 会、工业和信息化部、财政部、商务部、国家税务总局《关于印发</w:t>
      </w:r>
      <w:r>
        <w:rPr>
          <w:rFonts w:ascii="Times New Roman" w:eastAsia="Times New Roman" w:hAnsi="Times New Roman" w:cs="Times New Roman"/>
          <w:color w:val="000000"/>
          <w:spacing w:val="0"/>
          <w:w w:val="100"/>
          <w:position w:val="0"/>
          <w:sz w:val="22"/>
          <w:szCs w:val="22"/>
        </w:rPr>
        <w:t>2013-2014</w:t>
      </w:r>
      <w:r>
        <w:rPr>
          <w:color w:val="000000"/>
          <w:spacing w:val="0"/>
          <w:w w:val="100"/>
          <w:position w:val="0"/>
        </w:rPr>
        <w:t>年度国家规划布 局内重点软件企业和集成电路设计企业名单的通知》（发改高技</w:t>
      </w:r>
      <w:r>
        <w:rPr>
          <w:rFonts w:ascii="Times New Roman" w:eastAsia="Times New Roman" w:hAnsi="Times New Roman" w:cs="Times New Roman"/>
          <w:color w:val="000000"/>
          <w:spacing w:val="0"/>
          <w:w w:val="100"/>
          <w:position w:val="0"/>
          <w:sz w:val="22"/>
          <w:szCs w:val="22"/>
        </w:rPr>
        <w:t>[2013]2458</w:t>
      </w:r>
      <w:r>
        <w:rPr>
          <w:color w:val="000000"/>
          <w:spacing w:val="0"/>
          <w:w w:val="100"/>
          <w:position w:val="0"/>
        </w:rPr>
        <w:t>号）、《关于进一 步鼓励软件产业和集成电路产业发展企业所得税政策的通知》（财税</w:t>
      </w:r>
      <w:r>
        <w:rPr>
          <w:rFonts w:ascii="Times New Roman" w:eastAsia="Times New Roman" w:hAnsi="Times New Roman" w:cs="Times New Roman"/>
          <w:color w:val="000000"/>
          <w:spacing w:val="0"/>
          <w:w w:val="100"/>
          <w:position w:val="0"/>
          <w:sz w:val="22"/>
          <w:szCs w:val="22"/>
        </w:rPr>
        <w:t>[2012]27</w:t>
      </w:r>
      <w:r>
        <w:rPr>
          <w:color w:val="000000"/>
          <w:spacing w:val="0"/>
          <w:w w:val="100"/>
          <w:position w:val="0"/>
        </w:rPr>
        <w:t>号）之规定。相 关境内子公司享受税收优惠如下：</w:t>
      </w:r>
    </w:p>
    <w:tbl>
      <w:tblPr>
        <w:tblOverlap w:val="never"/>
        <w:jc w:val="center"/>
        <w:tblLayout w:type="fixed"/>
      </w:tblPr>
      <w:tblGrid>
        <w:gridCol w:w="3538"/>
        <w:gridCol w:w="2558"/>
        <w:gridCol w:w="3226"/>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单位名称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优惠税率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优惠原因</w:t>
            </w:r>
          </w:p>
        </w:tc>
      </w:tr>
      <w:tr>
        <w:trPr>
          <w:trHeight w:val="317"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同方股份有限公司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同方人工环境有限公司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同方威视技术股份有限公司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高新技术企业</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同方知网（北京）技术有限公司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高新技术企业</w:t>
            </w:r>
          </w:p>
        </w:tc>
      </w:tr>
      <w:tr>
        <w:trPr>
          <w:trHeight w:val="293"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同方知网数字出版股份有限公司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高新技术企业</w:t>
            </w:r>
          </w:p>
        </w:tc>
      </w:tr>
    </w:tbl>
    <w:p>
      <w:pPr>
        <w:widowControl w:val="0"/>
        <w:spacing w:line="1" w:lineRule="exact"/>
      </w:pPr>
    </w:p>
    <w:tbl>
      <w:tblPr>
        <w:tblOverlap w:val="never"/>
        <w:jc w:val="center"/>
        <w:tblLayout w:type="fixed"/>
      </w:tblPr>
      <w:tblGrid>
        <w:gridCol w:w="3715"/>
        <w:gridCol w:w="2165"/>
        <w:gridCol w:w="3442"/>
      </w:tblGrid>
      <w:tr>
        <w:trPr>
          <w:trHeight w:val="33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单位名称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优惠税率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优惠原因</w:t>
            </w:r>
          </w:p>
        </w:tc>
      </w:tr>
      <w:tr>
        <w:trPr>
          <w:trHeight w:val="317"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北京同方光盘股份有限公司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同方健康科技（北京）股份有限公司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高新技术企业</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山东同方鲁颖电子有限公司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北京同方软件股份有限公司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北京同方吉兆科技有限公司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高新技术企业</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北京同方凌讯科技有限公司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沈阳同方多媒体科技有限公司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高新技术企业</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同方锐安科技有限公司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高新技术企业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同方工业有限公司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高新技术企业</w:t>
            </w:r>
          </w:p>
        </w:tc>
      </w:tr>
      <w:tr>
        <w:trPr>
          <w:trHeight w:val="293"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北京壹人壹本信息科技有限公司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高新技术企业、软件企业</w:t>
            </w:r>
          </w:p>
        </w:tc>
      </w:tr>
    </w:tbl>
    <w:p>
      <w:pPr>
        <w:pStyle w:val="Style33"/>
        <w:keepNext w:val="0"/>
        <w:keepLines w:val="0"/>
        <w:widowControl w:val="0"/>
        <w:shd w:val="clear" w:color="auto" w:fill="auto"/>
        <w:bidi w:val="0"/>
        <w:spacing w:before="0" w:after="0" w:line="240" w:lineRule="auto"/>
        <w:ind w:left="590" w:right="0" w:firstLine="0"/>
        <w:jc w:val="left"/>
        <w:rPr>
          <w:sz w:val="20"/>
          <w:szCs w:val="20"/>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本公司本报告期内境外子公司所得税税率列示如下:</w:t>
      </w:r>
    </w:p>
    <w:p>
      <w:pPr>
        <w:widowControl w:val="0"/>
        <w:spacing w:after="199" w:line="1" w:lineRule="exact"/>
      </w:pPr>
    </w:p>
    <w:p>
      <w:pPr>
        <w:widowControl w:val="0"/>
        <w:spacing w:line="1" w:lineRule="exact"/>
      </w:pPr>
    </w:p>
    <w:tbl>
      <w:tblPr>
        <w:tblOverlap w:val="never"/>
        <w:jc w:val="center"/>
        <w:tblLayout w:type="fixed"/>
      </w:tblPr>
      <w:tblGrid>
        <w:gridCol w:w="6005"/>
        <w:gridCol w:w="3317"/>
      </w:tblGrid>
      <w:tr>
        <w:trPr>
          <w:trHeight w:val="24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3280" w:right="0" w:firstLine="0"/>
              <w:jc w:val="left"/>
              <w:rPr>
                <w:sz w:val="18"/>
                <w:szCs w:val="18"/>
              </w:rPr>
            </w:pPr>
            <w:r>
              <w:rPr>
                <w:b/>
                <w:bCs/>
                <w:color w:val="000000"/>
                <w:spacing w:val="0"/>
                <w:w w:val="100"/>
                <w:position w:val="0"/>
                <w:sz w:val="18"/>
                <w:szCs w:val="18"/>
              </w:rPr>
              <w:t>单位名称</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b/>
                <w:bCs/>
                <w:color w:val="000000"/>
                <w:spacing w:val="0"/>
                <w:w w:val="100"/>
                <w:position w:val="0"/>
                <w:sz w:val="18"/>
                <w:szCs w:val="18"/>
              </w:rPr>
              <w:t>税率</w:t>
            </w:r>
          </w:p>
        </w:tc>
      </w:tr>
      <w:tr>
        <w:trPr>
          <w:trHeight w:val="317"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Resuccess Investments Limited</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同方泰德国际科技有限公司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30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同方光电（香港）有限公司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Tongfang HongKong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Tongfang Global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16.50%</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THTF USA, Inc.</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r>
      <w:tr>
        <w:trPr>
          <w:trHeight w:val="283"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Tongfang Asia Pacific (R&amp;D Center) Pte. Ltd.</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bl>
    <w:p>
      <w:pPr>
        <w:pStyle w:val="Style33"/>
        <w:keepNext w:val="0"/>
        <w:keepLines w:val="0"/>
        <w:widowControl w:val="0"/>
        <w:shd w:val="clear" w:color="auto" w:fill="auto"/>
        <w:bidi w:val="0"/>
        <w:spacing w:before="0" w:after="160" w:line="240" w:lineRule="auto"/>
        <w:ind w:left="533" w:right="0" w:firstLine="0"/>
        <w:jc w:val="left"/>
        <w:rPr>
          <w:sz w:val="20"/>
          <w:szCs w:val="20"/>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增值税</w:t>
      </w:r>
    </w:p>
    <w:p>
      <w:pPr>
        <w:pStyle w:val="Style33"/>
        <w:keepNext w:val="0"/>
        <w:keepLines w:val="0"/>
        <w:widowControl w:val="0"/>
        <w:shd w:val="clear" w:color="auto" w:fill="auto"/>
        <w:bidi w:val="0"/>
        <w:spacing w:before="0" w:after="0" w:line="240" w:lineRule="auto"/>
        <w:ind w:left="533" w:right="0" w:firstLine="0"/>
        <w:jc w:val="left"/>
        <w:rPr>
          <w:sz w:val="20"/>
          <w:szCs w:val="20"/>
        </w:rPr>
      </w:pPr>
      <w:r>
        <w:rPr>
          <w:color w:val="000000"/>
          <w:spacing w:val="0"/>
          <w:w w:val="100"/>
          <w:position w:val="0"/>
          <w:sz w:val="20"/>
          <w:szCs w:val="20"/>
        </w:rPr>
        <w:t>本公司的商品和产品销售收入、加工及修理修配劳务收入应缴纳增值税，国内销项税率为</w:t>
      </w:r>
    </w:p>
    <w:p>
      <w:pPr>
        <w:widowControl w:val="0"/>
        <w:spacing w:after="59" w:line="1" w:lineRule="exact"/>
      </w:pPr>
    </w:p>
    <w:p>
      <w:pPr>
        <w:pStyle w:val="Style35"/>
        <w:keepNext w:val="0"/>
        <w:keepLines w:val="0"/>
        <w:widowControl w:val="0"/>
        <w:shd w:val="clear" w:color="auto" w:fill="auto"/>
        <w:bidi w:val="0"/>
        <w:spacing w:before="0" w:after="60" w:line="355" w:lineRule="exact"/>
        <w:ind w:left="0" w:right="0" w:firstLine="140"/>
        <w:jc w:val="both"/>
        <w:rPr>
          <w:sz w:val="20"/>
          <w:szCs w:val="20"/>
        </w:rPr>
      </w:pPr>
      <w:r>
        <w:rPr>
          <w:rFonts w:ascii="Times New Roman" w:eastAsia="Times New Roman" w:hAnsi="Times New Roman" w:cs="Times New Roman"/>
          <w:color w:val="000000"/>
          <w:spacing w:val="0"/>
          <w:w w:val="100"/>
          <w:position w:val="0"/>
          <w:sz w:val="22"/>
          <w:szCs w:val="22"/>
        </w:rPr>
        <w:t>17%</w:t>
      </w:r>
      <w:r>
        <w:rPr>
          <w:color w:val="000000"/>
          <w:spacing w:val="0"/>
          <w:w w:val="100"/>
          <w:position w:val="0"/>
          <w:sz w:val="20"/>
          <w:szCs w:val="20"/>
        </w:rPr>
        <w:t>。</w:t>
      </w:r>
    </w:p>
    <w:p>
      <w:pPr>
        <w:pStyle w:val="Style106"/>
        <w:keepNext w:val="0"/>
        <w:keepLines w:val="0"/>
        <w:widowControl w:val="0"/>
        <w:shd w:val="clear" w:color="auto" w:fill="auto"/>
        <w:bidi w:val="0"/>
        <w:spacing w:before="0" w:after="60" w:line="348" w:lineRule="exact"/>
        <w:ind w:left="140" w:right="0" w:firstLine="440"/>
        <w:jc w:val="both"/>
      </w:pPr>
      <w:r>
        <w:rPr>
          <w:color w:val="000000"/>
          <w:spacing w:val="0"/>
          <w:w w:val="100"/>
          <w:position w:val="0"/>
        </w:rPr>
        <w:t>根据财政部、国家税务总局《关于在全国开展交通运输业和部分现代服务业营业税改征增 值税试点税收政策的通知》（财税</w:t>
      </w:r>
      <w:r>
        <w:rPr>
          <w:rFonts w:ascii="Times New Roman" w:eastAsia="Times New Roman" w:hAnsi="Times New Roman" w:cs="Times New Roman"/>
          <w:color w:val="000000"/>
          <w:spacing w:val="0"/>
          <w:w w:val="100"/>
          <w:position w:val="0"/>
          <w:sz w:val="22"/>
          <w:szCs w:val="22"/>
        </w:rPr>
        <w:t>[2013]37</w:t>
      </w:r>
      <w:r>
        <w:rPr>
          <w:color w:val="000000"/>
          <w:spacing w:val="0"/>
          <w:w w:val="100"/>
          <w:position w:val="0"/>
        </w:rPr>
        <w:t>号）有关规定，本公司的研发和技术服务、信息技 术服务、文化创意服务、鉴证咨询服务及其他现代服务业收入按</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计缴增值税。</w:t>
      </w:r>
    </w:p>
    <w:p>
      <w:pPr>
        <w:pStyle w:val="Style106"/>
        <w:keepNext w:val="0"/>
        <w:keepLines w:val="0"/>
        <w:widowControl w:val="0"/>
        <w:shd w:val="clear" w:color="auto" w:fill="auto"/>
        <w:bidi w:val="0"/>
        <w:spacing w:before="0" w:after="60" w:line="355" w:lineRule="exact"/>
        <w:ind w:left="140" w:right="0" w:firstLine="440"/>
        <w:jc w:val="both"/>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sz w:val="22"/>
          <w:szCs w:val="22"/>
        </w:rPr>
        <w:t xml:space="preserve">[2016]36 </w:t>
      </w:r>
      <w:r>
        <w:rPr>
          <w:color w:val="000000"/>
          <w:spacing w:val="0"/>
          <w:w w:val="100"/>
          <w:position w:val="0"/>
        </w:rPr>
        <w:t>号）有关规定，自</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日起，本公司的建筑服务（主要为工程和安装服务）收入、不 动产租赁服务收入、不动产销售和土地使用权转让收入如选用一般计税方法应按</w:t>
      </w:r>
      <w:r>
        <w:rPr>
          <w:rFonts w:ascii="Times New Roman" w:eastAsia="Times New Roman" w:hAnsi="Times New Roman" w:cs="Times New Roman"/>
          <w:color w:val="000000"/>
          <w:spacing w:val="0"/>
          <w:w w:val="100"/>
          <w:position w:val="0"/>
          <w:sz w:val="22"/>
          <w:szCs w:val="22"/>
        </w:rPr>
        <w:t>11%</w:t>
      </w:r>
      <w:r>
        <w:rPr>
          <w:color w:val="000000"/>
          <w:spacing w:val="0"/>
          <w:w w:val="100"/>
          <w:position w:val="0"/>
        </w:rPr>
        <w:t>计缴增值 税，如选用简易计税方法应分别按</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和</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计缴增值税；利息收入应按</w:t>
      </w:r>
      <w:r>
        <w:rPr>
          <w:rFonts w:ascii="Times New Roman" w:eastAsia="Times New Roman" w:hAnsi="Times New Roman" w:cs="Times New Roman"/>
          <w:color w:val="000000"/>
          <w:spacing w:val="0"/>
          <w:w w:val="100"/>
          <w:position w:val="0"/>
          <w:sz w:val="22"/>
          <w:szCs w:val="22"/>
        </w:rPr>
        <w:t>6%</w:t>
      </w:r>
      <w:r>
        <w:rPr>
          <w:color w:val="000000"/>
          <w:spacing w:val="0"/>
          <w:w w:val="100"/>
          <w:position w:val="0"/>
        </w:rPr>
        <w:t>计缴增值税。</w:t>
      </w:r>
    </w:p>
    <w:p>
      <w:pPr>
        <w:pStyle w:val="Style106"/>
        <w:keepNext w:val="0"/>
        <w:keepLines w:val="0"/>
        <w:widowControl w:val="0"/>
        <w:shd w:val="clear" w:color="auto" w:fill="auto"/>
        <w:bidi w:val="0"/>
        <w:spacing w:before="0" w:after="60" w:line="355" w:lineRule="exact"/>
        <w:ind w:left="140" w:right="0" w:firstLine="440"/>
        <w:jc w:val="both"/>
      </w:pPr>
      <w:r>
        <w:rPr>
          <w:color w:val="000000"/>
          <w:spacing w:val="0"/>
          <w:w w:val="100"/>
          <w:position w:val="0"/>
        </w:rPr>
        <w:t>增值税应纳税额为当期销项税抵减当期进项税后的余额；为出口产品而支付的进项税可申 请退税。</w:t>
      </w:r>
    </w:p>
    <w:p>
      <w:pPr>
        <w:pStyle w:val="Style106"/>
        <w:keepNext w:val="0"/>
        <w:keepLines w:val="0"/>
        <w:widowControl w:val="0"/>
        <w:numPr>
          <w:ilvl w:val="0"/>
          <w:numId w:val="33"/>
        </w:numPr>
        <w:shd w:val="clear" w:color="auto" w:fill="auto"/>
        <w:tabs>
          <w:tab w:pos="945" w:val="left"/>
        </w:tabs>
        <w:bidi w:val="0"/>
        <w:spacing w:before="0" w:after="60" w:line="355" w:lineRule="exact"/>
        <w:ind w:left="0" w:right="0" w:firstLine="540"/>
        <w:jc w:val="both"/>
      </w:pPr>
      <w:bookmarkStart w:id="964" w:name="bookmark964"/>
      <w:bookmarkEnd w:id="964"/>
      <w:r>
        <w:rPr>
          <w:color w:val="000000"/>
          <w:spacing w:val="0"/>
          <w:w w:val="100"/>
          <w:position w:val="0"/>
        </w:rPr>
        <w:t>营业税</w:t>
      </w:r>
    </w:p>
    <w:p>
      <w:pPr>
        <w:pStyle w:val="Style106"/>
        <w:keepNext w:val="0"/>
        <w:keepLines w:val="0"/>
        <w:widowControl w:val="0"/>
        <w:shd w:val="clear" w:color="auto" w:fill="auto"/>
        <w:bidi w:val="0"/>
        <w:spacing w:before="0" w:after="60" w:line="355" w:lineRule="exact"/>
        <w:ind w:left="140" w:right="0" w:firstLine="440"/>
        <w:jc w:val="both"/>
      </w:pP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1-4</w:t>
      </w:r>
      <w:r>
        <w:rPr>
          <w:color w:val="000000"/>
          <w:spacing w:val="0"/>
          <w:w w:val="100"/>
          <w:position w:val="0"/>
        </w:rPr>
        <w:t>月，本公司的建筑服务（主要为工程和安装服务）按应税收入的</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计缴营业 税；不动产租赁、不动产销售和土地使用权转让按应税收入的</w:t>
      </w:r>
      <w:r>
        <w:rPr>
          <w:rFonts w:ascii="Times New Roman" w:eastAsia="Times New Roman" w:hAnsi="Times New Roman" w:cs="Times New Roman"/>
          <w:color w:val="000000"/>
          <w:spacing w:val="0"/>
          <w:w w:val="100"/>
          <w:position w:val="0"/>
          <w:sz w:val="22"/>
          <w:szCs w:val="22"/>
        </w:rPr>
        <w:t>5%</w:t>
      </w:r>
      <w:r>
        <w:rPr>
          <w:color w:val="000000"/>
          <w:spacing w:val="0"/>
          <w:w w:val="100"/>
          <w:position w:val="0"/>
        </w:rPr>
        <w:t>计缴营业税。</w:t>
      </w:r>
    </w:p>
    <w:p>
      <w:pPr>
        <w:pStyle w:val="Style106"/>
        <w:keepNext w:val="0"/>
        <w:keepLines w:val="0"/>
        <w:widowControl w:val="0"/>
        <w:numPr>
          <w:ilvl w:val="0"/>
          <w:numId w:val="33"/>
        </w:numPr>
        <w:shd w:val="clear" w:color="auto" w:fill="auto"/>
        <w:tabs>
          <w:tab w:pos="945" w:val="left"/>
        </w:tabs>
        <w:bidi w:val="0"/>
        <w:spacing w:before="0" w:after="60" w:line="355" w:lineRule="exact"/>
        <w:ind w:left="0" w:right="0" w:firstLine="540"/>
        <w:jc w:val="both"/>
      </w:pPr>
      <w:bookmarkStart w:id="965" w:name="bookmark965"/>
      <w:bookmarkEnd w:id="965"/>
      <w:r>
        <w:rPr>
          <w:color w:val="000000"/>
          <w:spacing w:val="0"/>
          <w:w w:val="100"/>
          <w:position w:val="0"/>
        </w:rPr>
        <w:t>城建税及教育费附加</w:t>
      </w:r>
    </w:p>
    <w:p>
      <w:pPr>
        <w:pStyle w:val="Style106"/>
        <w:keepNext w:val="0"/>
        <w:keepLines w:val="0"/>
        <w:widowControl w:val="0"/>
        <w:shd w:val="clear" w:color="auto" w:fill="auto"/>
        <w:bidi w:val="0"/>
        <w:spacing w:before="0" w:after="60" w:line="346" w:lineRule="exact"/>
        <w:ind w:left="140" w:right="0" w:firstLine="440"/>
        <w:jc w:val="both"/>
      </w:pPr>
      <w:r>
        <w:rPr>
          <w:color w:val="000000"/>
          <w:spacing w:val="0"/>
          <w:w w:val="100"/>
          <w:position w:val="0"/>
        </w:rPr>
        <w:t>本公司城建税、教育费附加均以应纳增值税、营业税额为计税依据，适用税率分别为</w:t>
      </w:r>
      <w:r>
        <w:rPr>
          <w:rFonts w:ascii="Times New Roman" w:eastAsia="Times New Roman" w:hAnsi="Times New Roman" w:cs="Times New Roman"/>
          <w:color w:val="000000"/>
          <w:spacing w:val="0"/>
          <w:w w:val="100"/>
          <w:position w:val="0"/>
          <w:sz w:val="22"/>
          <w:szCs w:val="22"/>
        </w:rPr>
        <w:t xml:space="preserve">1%-7% </w:t>
      </w:r>
      <w:r>
        <w:rPr>
          <w:color w:val="000000"/>
          <w:spacing w:val="0"/>
          <w:w w:val="100"/>
          <w:position w:val="0"/>
        </w:rPr>
        <w:t>和</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,地方教育费附加税率为</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r>
    </w:p>
    <w:p>
      <w:pPr>
        <w:pStyle w:val="Style106"/>
        <w:keepNext w:val="0"/>
        <w:keepLines w:val="0"/>
        <w:widowControl w:val="0"/>
        <w:numPr>
          <w:ilvl w:val="0"/>
          <w:numId w:val="33"/>
        </w:numPr>
        <w:shd w:val="clear" w:color="auto" w:fill="auto"/>
        <w:tabs>
          <w:tab w:pos="945" w:val="left"/>
        </w:tabs>
        <w:bidi w:val="0"/>
        <w:spacing w:before="0" w:after="60" w:line="355" w:lineRule="exact"/>
        <w:ind w:left="0" w:right="0" w:firstLine="540"/>
        <w:jc w:val="both"/>
      </w:pPr>
      <w:bookmarkStart w:id="966" w:name="bookmark966"/>
      <w:bookmarkEnd w:id="966"/>
      <w:r>
        <w:rPr>
          <w:color w:val="000000"/>
          <w:spacing w:val="0"/>
          <w:w w:val="100"/>
          <w:position w:val="0"/>
        </w:rPr>
        <w:t>房产税</w:t>
      </w:r>
    </w:p>
    <w:p>
      <w:pPr>
        <w:pStyle w:val="Style106"/>
        <w:keepNext w:val="0"/>
        <w:keepLines w:val="0"/>
        <w:widowControl w:val="0"/>
        <w:shd w:val="clear" w:color="auto" w:fill="auto"/>
        <w:bidi w:val="0"/>
        <w:spacing w:before="0" w:after="60" w:line="355" w:lineRule="exact"/>
        <w:ind w:left="0" w:right="0" w:firstLine="540"/>
        <w:jc w:val="both"/>
      </w:pPr>
      <w:r>
        <w:rPr>
          <w:color w:val="000000"/>
          <w:spacing w:val="0"/>
          <w:w w:val="100"/>
          <w:position w:val="0"/>
        </w:rPr>
        <w:t>公司自用房产以房产原值的</w:t>
      </w:r>
      <w:r>
        <w:rPr>
          <w:rFonts w:ascii="Times New Roman" w:eastAsia="Times New Roman" w:hAnsi="Times New Roman" w:cs="Times New Roman"/>
          <w:color w:val="000000"/>
          <w:spacing w:val="0"/>
          <w:w w:val="100"/>
          <w:position w:val="0"/>
          <w:sz w:val="22"/>
          <w:szCs w:val="22"/>
        </w:rPr>
        <w:t>70%</w:t>
      </w:r>
      <w:r>
        <w:rPr>
          <w:color w:val="000000"/>
          <w:spacing w:val="0"/>
          <w:w w:val="100"/>
          <w:position w:val="0"/>
        </w:rPr>
        <w:t>为计税依据，按</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的税率计缴房产税。</w:t>
      </w:r>
    </w:p>
    <w:p>
      <w:pPr>
        <w:pStyle w:val="Style106"/>
        <w:keepNext w:val="0"/>
        <w:keepLines w:val="0"/>
        <w:widowControl w:val="0"/>
        <w:shd w:val="clear" w:color="auto" w:fill="auto"/>
        <w:bidi w:val="0"/>
        <w:spacing w:before="0" w:after="60" w:line="355" w:lineRule="exact"/>
        <w:ind w:left="0" w:right="0" w:firstLine="540"/>
        <w:jc w:val="both"/>
      </w:pPr>
      <w:r>
        <w:rPr>
          <w:color w:val="000000"/>
          <w:spacing w:val="0"/>
          <w:w w:val="100"/>
          <w:position w:val="0"/>
        </w:rPr>
        <w:t>公司出租房产以租金为计税依据，按</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的税率计缴房产税。</w:t>
      </w:r>
      <w:r>
        <w:br w:type="page"/>
      </w:r>
    </w:p>
    <w:p>
      <w:pPr>
        <w:pStyle w:val="Style43"/>
        <w:keepNext/>
        <w:keepLines/>
        <w:widowControl w:val="0"/>
        <w:numPr>
          <w:ilvl w:val="0"/>
          <w:numId w:val="33"/>
        </w:numPr>
        <w:shd w:val="clear" w:color="auto" w:fill="auto"/>
        <w:bidi w:val="0"/>
        <w:spacing w:before="0" w:after="200" w:line="240" w:lineRule="auto"/>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其他税项</w:t>
      </w:r>
      <w:bookmarkEnd w:id="967"/>
      <w:bookmarkEnd w:id="968"/>
      <w:bookmarkEnd w:id="970"/>
    </w:p>
    <w:p>
      <w:pPr>
        <w:pStyle w:val="Style43"/>
        <w:keepNext/>
        <w:keepLines/>
        <w:widowControl w:val="0"/>
        <w:shd w:val="clear" w:color="auto" w:fill="auto"/>
        <w:bidi w:val="0"/>
        <w:spacing w:before="0" w:after="140" w:line="240" w:lineRule="auto"/>
        <w:ind w:left="0" w:right="0" w:firstLine="540"/>
        <w:jc w:val="left"/>
      </w:pPr>
      <w:bookmarkStart w:id="967" w:name="bookmark967"/>
      <w:bookmarkStart w:id="968" w:name="bookmark968"/>
      <w:bookmarkStart w:id="971" w:name="bookmark971"/>
      <w:r>
        <w:rPr>
          <w:color w:val="000000"/>
          <w:spacing w:val="0"/>
          <w:w w:val="100"/>
          <w:position w:val="0"/>
        </w:rPr>
        <w:t>公司的其他税项按国家有关规定计算缴纳。</w:t>
      </w:r>
      <w:bookmarkEnd w:id="967"/>
      <w:bookmarkEnd w:id="968"/>
      <w:bookmarkEnd w:id="971"/>
    </w:p>
    <w:p>
      <w:pPr>
        <w:pStyle w:val="Style106"/>
        <w:keepNext w:val="0"/>
        <w:keepLines w:val="0"/>
        <w:widowControl w:val="0"/>
        <w:shd w:val="clear" w:color="auto" w:fill="auto"/>
        <w:tabs>
          <w:tab w:pos="840" w:val="left"/>
        </w:tabs>
        <w:bidi w:val="0"/>
        <w:spacing w:before="0" w:after="80" w:line="240" w:lineRule="auto"/>
        <w:ind w:left="0" w:right="0" w:firstLine="0"/>
        <w:jc w:val="left"/>
      </w:pPr>
      <w:bookmarkStart w:id="972" w:name="bookmark972"/>
      <w:r>
        <w:rPr>
          <w:b/>
          <w:bCs/>
          <w:color w:val="000000"/>
          <w:spacing w:val="0"/>
          <w:w w:val="100"/>
          <w:position w:val="0"/>
        </w:rPr>
        <w:t>六</w:t>
      </w:r>
      <w:bookmarkEnd w:id="972"/>
      <w:r>
        <w:rPr>
          <w:b/>
          <w:bCs/>
          <w:color w:val="000000"/>
          <w:spacing w:val="0"/>
          <w:w w:val="100"/>
          <w:position w:val="0"/>
        </w:rPr>
        <w:t>、</w:t>
        <w:tab/>
        <w:t>合并财务报表主要项目注释</w:t>
      </w:r>
    </w:p>
    <w:p>
      <w:pPr>
        <w:pStyle w:val="Style43"/>
        <w:keepNext/>
        <w:keepLines/>
        <w:widowControl w:val="0"/>
        <w:shd w:val="clear" w:color="auto" w:fill="auto"/>
        <w:bidi w:val="0"/>
        <w:spacing w:before="0" w:after="200" w:line="350" w:lineRule="exact"/>
        <w:ind w:left="0" w:right="0" w:firstLine="580"/>
        <w:jc w:val="left"/>
      </w:pPr>
      <w:bookmarkStart w:id="973" w:name="bookmark973"/>
      <w:bookmarkStart w:id="974" w:name="bookmark974"/>
      <w:bookmarkStart w:id="975" w:name="bookmark975"/>
      <w:r>
        <w:rPr>
          <w:color w:val="000000"/>
          <w:spacing w:val="0"/>
          <w:w w:val="100"/>
          <w:position w:val="0"/>
        </w:rPr>
        <w:t>下列所披露的财务报表数据，除特别注明之外，“年初”系指</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日，“年末” 系指</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日，“本年”系指</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日，“上年”系指</w:t>
      </w:r>
      <w:r>
        <w:rPr>
          <w:rFonts w:ascii="Times New Roman" w:eastAsia="Times New Roman" w:hAnsi="Times New Roman" w:cs="Times New Roman"/>
          <w:color w:val="000000"/>
          <w:spacing w:val="0"/>
          <w:w w:val="100"/>
          <w:position w:val="0"/>
          <w:sz w:val="22"/>
          <w:szCs w:val="22"/>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日至</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日，货币单位为人民币元。</w:t>
      </w:r>
      <w:bookmarkEnd w:id="973"/>
      <w:bookmarkEnd w:id="974"/>
      <w:bookmarkEnd w:id="975"/>
    </w:p>
    <w:p>
      <w:pPr>
        <w:pStyle w:val="Style43"/>
        <w:keepNext/>
        <w:keepLines/>
        <w:widowControl w:val="0"/>
        <w:numPr>
          <w:ilvl w:val="0"/>
          <w:numId w:val="61"/>
        </w:numPr>
        <w:shd w:val="clear" w:color="auto" w:fill="auto"/>
        <w:bidi w:val="0"/>
        <w:spacing w:before="0" w:after="140" w:line="240" w:lineRule="auto"/>
        <w:ind w:left="0" w:right="0" w:firstLine="540"/>
        <w:jc w:val="left"/>
      </w:pPr>
      <w:bookmarkStart w:id="976" w:name="bookmark976"/>
      <w:bookmarkStart w:id="977" w:name="bookmark977"/>
      <w:bookmarkStart w:id="978" w:name="bookmark978"/>
      <w:bookmarkStart w:id="979" w:name="bookmark979"/>
      <w:bookmarkEnd w:id="978"/>
      <w:r>
        <w:rPr>
          <w:color w:val="000000"/>
          <w:spacing w:val="0"/>
          <w:w w:val="100"/>
          <w:position w:val="0"/>
        </w:rPr>
        <w:t>货币资金</w:t>
      </w:r>
      <w:bookmarkEnd w:id="976"/>
      <w:bookmarkEnd w:id="977"/>
      <w:bookmarkEnd w:id="979"/>
    </w:p>
    <w:tbl>
      <w:tblPr>
        <w:tblOverlap w:val="never"/>
        <w:jc w:val="center"/>
        <w:tblLayout w:type="fixed"/>
      </w:tblPr>
      <w:tblGrid>
        <w:gridCol w:w="4018"/>
        <w:gridCol w:w="3398"/>
        <w:gridCol w:w="1906"/>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500" w:firstLine="0"/>
              <w:jc w:val="righ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现金</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500" w:firstLine="0"/>
              <w:jc w:val="right"/>
              <w:rPr>
                <w:sz w:val="18"/>
                <w:szCs w:val="18"/>
              </w:rPr>
            </w:pPr>
            <w:r>
              <w:rPr>
                <w:rFonts w:ascii="Times New Roman" w:eastAsia="Times New Roman" w:hAnsi="Times New Roman" w:cs="Times New Roman"/>
                <w:color w:val="000000"/>
                <w:spacing w:val="0"/>
                <w:w w:val="100"/>
                <w:position w:val="0"/>
                <w:sz w:val="18"/>
                <w:szCs w:val="18"/>
              </w:rPr>
              <w:t>10,596,075.47</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8,998,325.07</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银行存款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10,727,484,746.96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9,596,645,056.04</w:t>
            </w:r>
          </w:p>
        </w:tc>
      </w:tr>
      <w:tr>
        <w:trPr>
          <w:trHeight w:val="25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其他货币资金</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500" w:firstLine="0"/>
              <w:jc w:val="right"/>
              <w:rPr>
                <w:sz w:val="18"/>
                <w:szCs w:val="18"/>
              </w:rPr>
            </w:pPr>
            <w:r>
              <w:rPr>
                <w:rFonts w:ascii="Times New Roman" w:eastAsia="Times New Roman" w:hAnsi="Times New Roman" w:cs="Times New Roman"/>
                <w:color w:val="000000"/>
                <w:spacing w:val="0"/>
                <w:w w:val="100"/>
                <w:position w:val="0"/>
                <w:sz w:val="18"/>
                <w:szCs w:val="18"/>
              </w:rPr>
              <w:t>220,099,299.10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253,919,150.49</w:t>
            </w:r>
          </w:p>
        </w:tc>
      </w:tr>
      <w:tr>
        <w:trPr>
          <w:trHeight w:val="29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520" w:right="0" w:firstLine="0"/>
              <w:jc w:val="left"/>
              <w:rPr>
                <w:sz w:val="16"/>
                <w:szCs w:val="16"/>
              </w:rPr>
            </w:pPr>
            <w:r>
              <w:rPr>
                <w:b/>
                <w:bCs/>
                <w:color w:val="000000"/>
                <w:spacing w:val="0"/>
                <w:w w:val="100"/>
                <w:position w:val="0"/>
                <w:sz w:val="16"/>
                <w:szCs w:val="16"/>
              </w:rPr>
              <w:t>10,958,180,121.53</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9,859,562,531.60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其中：存放在境外的款项总额</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500" w:firstLine="0"/>
              <w:jc w:val="right"/>
              <w:rPr>
                <w:sz w:val="18"/>
                <w:szCs w:val="18"/>
              </w:rPr>
            </w:pPr>
            <w:r>
              <w:rPr>
                <w:rFonts w:ascii="Times New Roman" w:eastAsia="Times New Roman" w:hAnsi="Times New Roman" w:cs="Times New Roman"/>
                <w:color w:val="000000"/>
                <w:spacing w:val="0"/>
                <w:w w:val="100"/>
                <w:position w:val="0"/>
                <w:sz w:val="18"/>
                <w:szCs w:val="18"/>
              </w:rPr>
              <w:t>1,982,628,056.68</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1,989,964,563.21</w:t>
            </w:r>
          </w:p>
        </w:tc>
      </w:tr>
    </w:tbl>
    <w:p>
      <w:pPr>
        <w:widowControl w:val="0"/>
        <w:spacing w:after="139" w:line="1" w:lineRule="exact"/>
      </w:pPr>
    </w:p>
    <w:p>
      <w:pPr>
        <w:pStyle w:val="Style35"/>
        <w:keepNext w:val="0"/>
        <w:keepLines w:val="0"/>
        <w:widowControl w:val="0"/>
        <w:shd w:val="clear" w:color="auto" w:fill="auto"/>
        <w:bidi w:val="0"/>
        <w:spacing w:before="0" w:after="140" w:line="240" w:lineRule="auto"/>
        <w:ind w:left="0" w:right="0" w:firstLine="54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日，货币资金中包含受限资金</w:t>
      </w:r>
      <w:r>
        <w:rPr>
          <w:rFonts w:ascii="Times New Roman" w:eastAsia="Times New Roman" w:hAnsi="Times New Roman" w:cs="Times New Roman"/>
          <w:color w:val="000000"/>
          <w:spacing w:val="0"/>
          <w:w w:val="100"/>
          <w:position w:val="0"/>
          <w:sz w:val="22"/>
          <w:szCs w:val="22"/>
        </w:rPr>
        <w:t>173,750,079.83</w:t>
      </w:r>
      <w:r>
        <w:rPr>
          <w:color w:val="000000"/>
          <w:spacing w:val="0"/>
          <w:w w:val="100"/>
          <w:position w:val="0"/>
          <w:sz w:val="20"/>
          <w:szCs w:val="20"/>
        </w:rPr>
        <w:t>元。</w:t>
      </w:r>
    </w:p>
    <w:p>
      <w:pPr>
        <w:pStyle w:val="Style43"/>
        <w:keepNext/>
        <w:keepLines/>
        <w:widowControl w:val="0"/>
        <w:numPr>
          <w:ilvl w:val="0"/>
          <w:numId w:val="61"/>
        </w:numPr>
        <w:pBdr>
          <w:bottom w:val="single" w:sz="4" w:space="0" w:color="auto"/>
        </w:pBdr>
        <w:shd w:val="clear" w:color="auto" w:fill="auto"/>
        <w:bidi w:val="0"/>
        <w:spacing w:before="0" w:after="200" w:line="240" w:lineRule="auto"/>
        <w:ind w:left="0" w:right="0" w:firstLine="540"/>
        <w:jc w:val="left"/>
      </w:pPr>
      <w:bookmarkStart w:id="980" w:name="bookmark980"/>
      <w:bookmarkStart w:id="981" w:name="bookmark981"/>
      <w:bookmarkStart w:id="982" w:name="bookmark982"/>
      <w:bookmarkStart w:id="983" w:name="bookmark983"/>
      <w:bookmarkEnd w:id="982"/>
      <w:r>
        <w:rPr>
          <w:color w:val="000000"/>
          <w:spacing w:val="0"/>
          <w:w w:val="100"/>
          <w:position w:val="0"/>
        </w:rPr>
        <w:t>以公允价值计量且其变动计入当期损益的金融资产</w:t>
      </w:r>
      <w:bookmarkEnd w:id="980"/>
      <w:bookmarkEnd w:id="981"/>
      <w:bookmarkEnd w:id="983"/>
    </w:p>
    <w:tbl>
      <w:tblPr>
        <w:tblOverlap w:val="never"/>
        <w:jc w:val="center"/>
        <w:tblLayout w:type="fixed"/>
      </w:tblPr>
      <w:tblGrid>
        <w:gridCol w:w="5141"/>
        <w:gridCol w:w="2218"/>
        <w:gridCol w:w="1963"/>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交易性金融资产</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126,425,852.01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138,887,759.80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222222"/>
                <w:spacing w:val="0"/>
                <w:w w:val="100"/>
                <w:position w:val="0"/>
                <w:sz w:val="18"/>
                <w:szCs w:val="18"/>
              </w:rPr>
              <w:t>其中：权益工具投资</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126,425,852.01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138,887,759.80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222222"/>
                <w:spacing w:val="0"/>
                <w:w w:val="100"/>
                <w:position w:val="0"/>
                <w:sz w:val="18"/>
                <w:szCs w:val="18"/>
              </w:rPr>
              <w:t>指定为以公允价值计量且其变动计入当期损益的金融资产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738,568,901.08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1,094,799,254.35</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222222"/>
                <w:spacing w:val="0"/>
                <w:w w:val="100"/>
                <w:position w:val="0"/>
                <w:sz w:val="18"/>
                <w:szCs w:val="18"/>
              </w:rPr>
              <w:t>其中：权益工具投资</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738,568,901.08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1,094,799,254.35</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864,994,753.09</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b/>
                <w:bCs/>
                <w:color w:val="000000"/>
                <w:spacing w:val="0"/>
                <w:w w:val="100"/>
                <w:position w:val="0"/>
                <w:sz w:val="16"/>
                <w:szCs w:val="16"/>
              </w:rPr>
              <w:t>1,233,687,014.15</w:t>
            </w:r>
          </w:p>
        </w:tc>
      </w:tr>
    </w:tbl>
    <w:p>
      <w:pPr>
        <w:widowControl w:val="0"/>
        <w:spacing w:after="139" w:line="1" w:lineRule="exact"/>
      </w:pPr>
    </w:p>
    <w:p>
      <w:pPr>
        <w:pStyle w:val="Style43"/>
        <w:keepNext/>
        <w:keepLines/>
        <w:widowControl w:val="0"/>
        <w:numPr>
          <w:ilvl w:val="0"/>
          <w:numId w:val="61"/>
        </w:numPr>
        <w:pBdr>
          <w:bottom w:val="single" w:sz="4" w:space="0" w:color="auto"/>
        </w:pBdr>
        <w:shd w:val="clear" w:color="auto" w:fill="auto"/>
        <w:bidi w:val="0"/>
        <w:spacing w:before="0" w:after="200" w:line="240" w:lineRule="auto"/>
        <w:ind w:left="0" w:right="0" w:firstLine="540"/>
        <w:jc w:val="left"/>
      </w:pPr>
      <w:bookmarkStart w:id="984" w:name="bookmark984"/>
      <w:bookmarkStart w:id="985" w:name="bookmark985"/>
      <w:bookmarkStart w:id="986" w:name="bookmark986"/>
      <w:bookmarkStart w:id="987" w:name="bookmark987"/>
      <w:bookmarkEnd w:id="986"/>
      <w:r>
        <w:rPr>
          <w:color w:val="000000"/>
          <w:spacing w:val="0"/>
          <w:w w:val="100"/>
          <w:position w:val="0"/>
        </w:rPr>
        <w:t>应收票据</w:t>
      </w:r>
      <w:bookmarkEnd w:id="984"/>
      <w:bookmarkEnd w:id="985"/>
      <w:bookmarkEnd w:id="987"/>
    </w:p>
    <w:tbl>
      <w:tblPr>
        <w:tblOverlap w:val="never"/>
        <w:jc w:val="center"/>
        <w:tblLayout w:type="fixed"/>
      </w:tblPr>
      <w:tblGrid>
        <w:gridCol w:w="2640"/>
        <w:gridCol w:w="1642"/>
        <w:gridCol w:w="893"/>
        <w:gridCol w:w="1704"/>
        <w:gridCol w:w="874"/>
        <w:gridCol w:w="1570"/>
      </w:tblGrid>
      <w:tr>
        <w:trPr>
          <w:trHeight w:val="235" w:hRule="exact"/>
        </w:trPr>
        <w:tc>
          <w:tcPr>
            <w:gridSpan w:val="3"/>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2"/>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银行承兑汇票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79,713,872.86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137,376,849.00</w:t>
            </w:r>
          </w:p>
        </w:tc>
      </w:tr>
      <w:tr>
        <w:trPr>
          <w:trHeight w:val="25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商业承兑汇票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9,310,627.43</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148,095,744.45</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89,024,500.29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285,472,593.45</w:t>
            </w:r>
          </w:p>
        </w:tc>
      </w:tr>
      <w:tr>
        <w:trPr>
          <w:trHeight w:val="48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sz w:val="20"/>
                <w:szCs w:val="20"/>
              </w:rPr>
              <w:t>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应收账款分类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gridSpan w:val="6"/>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5560" w:right="0" w:firstLine="0"/>
              <w:jc w:val="left"/>
              <w:rPr>
                <w:sz w:val="18"/>
                <w:szCs w:val="18"/>
              </w:rPr>
            </w:pPr>
            <w:r>
              <w:rPr>
                <w:b/>
                <w:bCs/>
                <w:color w:val="000000"/>
                <w:spacing w:val="0"/>
                <w:w w:val="100"/>
                <w:position w:val="0"/>
                <w:sz w:val="18"/>
                <w:szCs w:val="18"/>
              </w:rPr>
              <w:t>年末余额</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类别</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账面余额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坏账准备</w:t>
            </w:r>
          </w:p>
        </w:tc>
        <w:tc>
          <w:tcPr>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账面价值</w:t>
            </w:r>
          </w:p>
        </w:tc>
      </w:tr>
      <w:tr>
        <w:trPr>
          <w:trHeight w:val="8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tcBorders/>
            <w:shd w:val="clear" w:color="auto" w:fill="FFFFFF"/>
            <w:vAlign w:val="bottom"/>
          </w:tcPr>
          <w:p>
            <w:pP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金额</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比例</w:t>
            </w:r>
          </w:p>
        </w:tc>
        <w:tc>
          <w:tcPr>
            <w:gridSpan w:val="2"/>
            <w:tcBorders/>
            <w:shd w:val="clear" w:color="auto" w:fill="FFFFFF"/>
            <w:vAlign w:val="top"/>
          </w:tcPr>
          <w:p>
            <w:pPr>
              <w:pStyle w:val="Style35"/>
              <w:keepNext w:val="0"/>
              <w:keepLines w:val="0"/>
              <w:widowControl w:val="0"/>
              <w:shd w:val="clear" w:color="auto" w:fill="auto"/>
              <w:tabs>
                <w:tab w:pos="1094" w:val="left"/>
              </w:tabs>
              <w:bidi w:val="0"/>
              <w:spacing w:before="0" w:after="0" w:line="240" w:lineRule="auto"/>
              <w:ind w:left="0" w:right="0" w:firstLine="0"/>
              <w:jc w:val="center"/>
              <w:rPr>
                <w:sz w:val="18"/>
                <w:szCs w:val="18"/>
              </w:rPr>
            </w:pPr>
            <w:r>
              <w:rPr>
                <w:b/>
                <w:bCs/>
                <w:color w:val="000000"/>
                <w:spacing w:val="0"/>
                <w:w w:val="100"/>
                <w:position w:val="0"/>
                <w:sz w:val="18"/>
                <w:szCs w:val="18"/>
              </w:rPr>
              <w:t>金额</w:t>
              <w:tab/>
              <w:t>计提比例</w:t>
            </w:r>
          </w:p>
        </w:tc>
        <w:tc>
          <w:tcPr>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单项金额重大并单项计提坏 账准备的应收账款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72,741,362.85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72,741,362.85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23" w:hRule="exact"/>
        </w:trPr>
        <w:tc>
          <w:tcPr>
            <w:tcBorders/>
            <w:shd w:val="clear" w:color="auto" w:fill="FFFFFF"/>
            <w:vAlign w:val="bottom"/>
          </w:tcPr>
          <w:p>
            <w:pPr>
              <w:pStyle w:val="Style35"/>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按信用风险特征组合计提坏 账准备的应收账款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8,086,551,660.76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98.44%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970,819,516.59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7,115,732,144.17</w:t>
            </w:r>
          </w:p>
        </w:tc>
      </w:tr>
      <w:tr>
        <w:trPr>
          <w:trHeight w:val="62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单项金额不重大但单项计提</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坏账准备的应收账款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54,891,050.27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54,891,050.27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8,214,184,073.88</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1,098,451,929.71</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13.37%</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b/>
                <w:bCs/>
                <w:color w:val="000000"/>
                <w:spacing w:val="0"/>
                <w:w w:val="100"/>
                <w:position w:val="0"/>
                <w:sz w:val="16"/>
                <w:szCs w:val="16"/>
              </w:rPr>
              <w:t>7,115,732,144.17</w:t>
            </w:r>
          </w:p>
        </w:tc>
      </w:tr>
    </w:tbl>
    <w:p>
      <w:pPr>
        <w:widowControl w:val="0"/>
        <w:spacing w:after="139" w:line="1" w:lineRule="exact"/>
      </w:pPr>
    </w:p>
    <w:p>
      <w:pPr>
        <w:pStyle w:val="Style43"/>
        <w:keepNext/>
        <w:keepLines/>
        <w:widowControl w:val="0"/>
        <w:pBdr>
          <w:bottom w:val="single" w:sz="4" w:space="0" w:color="auto"/>
        </w:pBdr>
        <w:shd w:val="clear" w:color="auto" w:fill="auto"/>
        <w:bidi w:val="0"/>
        <w:spacing w:before="0" w:after="140" w:line="240" w:lineRule="auto"/>
        <w:ind w:left="0" w:right="0" w:firstLine="680"/>
        <w:jc w:val="left"/>
      </w:pPr>
      <w:bookmarkStart w:id="988" w:name="bookmark988"/>
      <w:bookmarkStart w:id="989" w:name="bookmark989"/>
      <w:bookmarkStart w:id="990" w:name="bookmark990"/>
      <w:r>
        <w:rPr>
          <w:color w:val="000000"/>
          <w:spacing w:val="0"/>
          <w:w w:val="100"/>
          <w:position w:val="0"/>
        </w:rPr>
        <w:t>(续)</w:t>
      </w:r>
      <w:bookmarkEnd w:id="988"/>
      <w:bookmarkEnd w:id="989"/>
      <w:bookmarkEnd w:id="990"/>
    </w:p>
    <w:p>
      <w:pPr>
        <w:pStyle w:val="Style33"/>
        <w:keepNext w:val="0"/>
        <w:keepLines w:val="0"/>
        <w:widowControl w:val="0"/>
        <w:shd w:val="clear" w:color="auto" w:fill="auto"/>
        <w:bidi w:val="0"/>
        <w:spacing w:before="0" w:after="0" w:line="240" w:lineRule="auto"/>
        <w:ind w:left="5530" w:right="0" w:firstLine="0"/>
        <w:jc w:val="left"/>
        <w:rPr>
          <w:sz w:val="18"/>
          <w:szCs w:val="18"/>
        </w:rPr>
      </w:pPr>
      <w:r>
        <w:rPr>
          <w:b/>
          <w:bCs/>
          <w:color w:val="000000"/>
          <w:spacing w:val="0"/>
          <w:w w:val="100"/>
          <w:position w:val="0"/>
          <w:sz w:val="18"/>
          <w:szCs w:val="18"/>
        </w:rPr>
        <w:t>年初余额</w:t>
      </w:r>
    </w:p>
    <w:tbl>
      <w:tblPr>
        <w:tblOverlap w:val="never"/>
        <w:jc w:val="center"/>
        <w:tblLayout w:type="fixed"/>
      </w:tblPr>
      <w:tblGrid>
        <w:gridCol w:w="2314"/>
        <w:gridCol w:w="2923"/>
        <w:gridCol w:w="2573"/>
        <w:gridCol w:w="1498"/>
      </w:tblGrid>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类别</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账面余额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账面价值</w:t>
            </w:r>
          </w:p>
        </w:tc>
      </w:tr>
      <w:tr>
        <w:trPr>
          <w:trHeight w:val="307" w:hRule="exact"/>
        </w:trPr>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5"/>
              <w:keepNext w:val="0"/>
              <w:keepLines w:val="0"/>
              <w:widowControl w:val="0"/>
              <w:shd w:val="clear" w:color="auto" w:fill="auto"/>
              <w:tabs>
                <w:tab w:pos="1296" w:val="left"/>
              </w:tabs>
              <w:bidi w:val="0"/>
              <w:spacing w:before="0" w:after="0" w:line="240" w:lineRule="auto"/>
              <w:ind w:left="0" w:right="0" w:firstLine="0"/>
              <w:jc w:val="center"/>
              <w:rPr>
                <w:sz w:val="18"/>
                <w:szCs w:val="18"/>
              </w:rPr>
            </w:pPr>
            <w:r>
              <w:rPr>
                <w:b/>
                <w:bCs/>
                <w:color w:val="000000"/>
                <w:spacing w:val="0"/>
                <w:w w:val="100"/>
                <w:position w:val="0"/>
                <w:sz w:val="18"/>
                <w:szCs w:val="18"/>
              </w:rPr>
              <w:t>金额</w:t>
              <w:tab/>
              <w:t>比例</w:t>
            </w:r>
          </w:p>
        </w:tc>
        <w:tc>
          <w:tcPr>
            <w:tcBorders>
              <w:top w:val="single" w:sz="4"/>
              <w:bottom w:val="single" w:sz="4"/>
            </w:tcBorders>
            <w:shd w:val="clear" w:color="auto" w:fill="FFFFFF"/>
            <w:vAlign w:val="center"/>
          </w:tcPr>
          <w:p>
            <w:pPr>
              <w:pStyle w:val="Style35"/>
              <w:keepNext w:val="0"/>
              <w:keepLines w:val="0"/>
              <w:widowControl w:val="0"/>
              <w:shd w:val="clear" w:color="auto" w:fill="auto"/>
              <w:tabs>
                <w:tab w:pos="1510" w:val="left"/>
              </w:tabs>
              <w:bidi w:val="0"/>
              <w:spacing w:before="0" w:after="0" w:line="240" w:lineRule="auto"/>
              <w:ind w:left="0" w:right="0" w:firstLine="420"/>
              <w:jc w:val="left"/>
              <w:rPr>
                <w:sz w:val="18"/>
                <w:szCs w:val="18"/>
              </w:rPr>
            </w:pPr>
            <w:r>
              <w:rPr>
                <w:b/>
                <w:bCs/>
                <w:color w:val="000000"/>
                <w:spacing w:val="0"/>
                <w:w w:val="100"/>
                <w:position w:val="0"/>
                <w:sz w:val="18"/>
                <w:szCs w:val="18"/>
              </w:rPr>
              <w:t>金额</w:t>
              <w:tab/>
              <w:t>计提比例</w:t>
            </w:r>
          </w:p>
        </w:tc>
        <w:tc>
          <w:tcPr>
            <w:vMerge/>
            <w:tcBorders>
              <w:bottom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2626"/>
        <w:gridCol w:w="1584"/>
        <w:gridCol w:w="994"/>
        <w:gridCol w:w="1536"/>
        <w:gridCol w:w="1022"/>
        <w:gridCol w:w="1560"/>
      </w:tblGrid>
      <w:tr>
        <w:trPr>
          <w:trHeight w:val="514"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单项金额重大并单项计提坏 账准备的应收账款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23" w:hRule="exact"/>
        </w:trPr>
        <w:tc>
          <w:tcPr>
            <w:tcBorders/>
            <w:shd w:val="clear" w:color="auto" w:fill="FFFFFF"/>
            <w:vAlign w:val="bottom"/>
          </w:tcPr>
          <w:p>
            <w:pPr>
              <w:pStyle w:val="Style35"/>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按信用风险特征组合计提坏 账准备的应收账款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8,851,866,785.93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99.19%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843,819,969.11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8,008,046,816.82</w:t>
            </w:r>
          </w:p>
        </w:tc>
      </w:tr>
      <w:tr>
        <w:trPr>
          <w:trHeight w:val="62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单项金额不重大但单项计提</w:t>
            </w:r>
          </w:p>
          <w:p>
            <w:pPr>
              <w:pStyle w:val="Style3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坏账准备的应收账款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72,664,520.62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72,664,520.62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8,924,531,306.55</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916,484,489.73</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6"/>
                <w:szCs w:val="16"/>
              </w:rPr>
            </w:pPr>
            <w:r>
              <w:rPr>
                <w:b/>
                <w:bCs/>
                <w:color w:val="000000"/>
                <w:spacing w:val="0"/>
                <w:w w:val="100"/>
                <w:position w:val="0"/>
                <w:sz w:val="16"/>
                <w:szCs w:val="16"/>
              </w:rPr>
              <w:t>10.27%</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8,008,046,816.82</w:t>
            </w:r>
          </w:p>
        </w:tc>
      </w:tr>
    </w:tbl>
    <w:p>
      <w:pPr>
        <w:widowControl w:val="0"/>
        <w:spacing w:after="79" w:line="1" w:lineRule="exact"/>
      </w:pPr>
    </w:p>
    <w:p>
      <w:pPr>
        <w:pStyle w:val="Style106"/>
        <w:keepNext w:val="0"/>
        <w:keepLines w:val="0"/>
        <w:widowControl w:val="0"/>
        <w:numPr>
          <w:ilvl w:val="0"/>
          <w:numId w:val="63"/>
        </w:numPr>
        <w:pBdr>
          <w:bottom w:val="single" w:sz="4" w:space="0" w:color="auto"/>
        </w:pBdr>
        <w:shd w:val="clear" w:color="auto" w:fill="auto"/>
        <w:bidi w:val="0"/>
        <w:spacing w:before="0" w:after="220" w:line="240" w:lineRule="auto"/>
        <w:ind w:left="0" w:right="0" w:firstLine="540"/>
        <w:jc w:val="left"/>
      </w:pPr>
      <w:bookmarkStart w:id="991" w:name="bookmark991"/>
      <w:bookmarkEnd w:id="991"/>
      <w:r>
        <w:rPr>
          <w:color w:val="000000"/>
          <w:spacing w:val="0"/>
          <w:w w:val="100"/>
          <w:position w:val="0"/>
        </w:rPr>
        <w:t>年末单项金额重大并单独计提坏账准备的应收账款</w:t>
      </w:r>
    </w:p>
    <w:tbl>
      <w:tblPr>
        <w:tblOverlap w:val="never"/>
        <w:jc w:val="center"/>
        <w:tblLayout w:type="fixed"/>
      </w:tblPr>
      <w:tblGrid>
        <w:gridCol w:w="1618"/>
        <w:gridCol w:w="787"/>
        <w:gridCol w:w="2501"/>
        <w:gridCol w:w="1560"/>
        <w:gridCol w:w="1123"/>
        <w:gridCol w:w="1733"/>
      </w:tblGrid>
      <w:tr>
        <w:trPr>
          <w:trHeight w:val="235" w:hRule="exact"/>
        </w:trPr>
        <w:tc>
          <w:tcPr>
            <w:gridSpan w:val="2"/>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单位名称</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b/>
                <w:bCs/>
                <w:color w:val="000000"/>
                <w:spacing w:val="0"/>
                <w:w w:val="100"/>
                <w:position w:val="0"/>
                <w:sz w:val="18"/>
                <w:szCs w:val="18"/>
              </w:rPr>
              <w:t>账面余额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坏账金额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计提比例</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计提原因</w:t>
            </w:r>
          </w:p>
        </w:tc>
      </w:tr>
      <w:tr>
        <w:trPr>
          <w:trHeight w:val="293" w:hRule="exact"/>
        </w:trPr>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中广传播集团有限公司</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72,741,362.85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72,741,362.85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预计无法收回</w:t>
            </w:r>
          </w:p>
        </w:tc>
      </w:tr>
      <w:tr>
        <w:trPr>
          <w:trHeight w:val="30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80" w:right="0" w:firstLine="0"/>
              <w:jc w:val="left"/>
              <w:rPr>
                <w:sz w:val="16"/>
                <w:szCs w:val="16"/>
              </w:rPr>
            </w:pPr>
            <w:r>
              <w:rPr>
                <w:b/>
                <w:bCs/>
                <w:color w:val="000000"/>
                <w:spacing w:val="0"/>
                <w:w w:val="100"/>
                <w:position w:val="0"/>
                <w:sz w:val="16"/>
                <w:szCs w:val="16"/>
              </w:rPr>
              <w:t>72,741,362.85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72,741,362.85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40" w:firstLine="0"/>
              <w:jc w:val="right"/>
              <w:rPr>
                <w:sz w:val="16"/>
                <w:szCs w:val="16"/>
              </w:rPr>
            </w:pPr>
            <w:r>
              <w:rPr>
                <w:b/>
                <w:bCs/>
                <w:color w:val="000000"/>
                <w:spacing w:val="0"/>
                <w:w w:val="100"/>
                <w:position w:val="0"/>
                <w:sz w:val="16"/>
                <w:szCs w:val="16"/>
              </w:rPr>
              <w:t>100.00%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一</w:t>
            </w:r>
          </w:p>
        </w:tc>
      </w:tr>
      <w:tr>
        <w:trPr>
          <w:trHeight w:val="504"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组合中,</w:t>
            </w:r>
          </w:p>
        </w:tc>
        <w:tc>
          <w:tcPr>
            <w:gridSpan w:val="3"/>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按账龄分析法计提坏账准备的应收账款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账龄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7" w:hRule="exact"/>
        </w:trPr>
        <w:tc>
          <w:tcPr>
            <w:vMerge/>
            <w:tcBorders/>
            <w:shd w:val="clear" w:color="auto" w:fill="FFFFFF"/>
            <w:vAlign w:val="center"/>
          </w:tcPr>
          <w:p>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应收账款</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比重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坏账准备</w:t>
            </w:r>
          </w:p>
        </w:tc>
      </w:tr>
      <w:tr>
        <w:trPr>
          <w:trHeight w:val="34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5,465,078,198.48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67.58%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54,650,781.98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985,306,783.94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12.18%</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49,265,339.20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344,485,000.94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51,672,750.14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579,687,921.17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7.17%</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173,906,376.35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141,338,974.63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70,669,487.32</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570,654,781.60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7.06%</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570,654,781.60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8,086,551,660.76</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100.00%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970,819,516.59</w:t>
            </w:r>
          </w:p>
        </w:tc>
      </w:tr>
    </w:tbl>
    <w:p>
      <w:pPr>
        <w:widowControl w:val="0"/>
        <w:spacing w:after="139" w:line="1" w:lineRule="exact"/>
      </w:pPr>
    </w:p>
    <w:p>
      <w:pPr>
        <w:pStyle w:val="Style106"/>
        <w:keepNext w:val="0"/>
        <w:keepLines w:val="0"/>
        <w:widowControl w:val="0"/>
        <w:numPr>
          <w:ilvl w:val="0"/>
          <w:numId w:val="43"/>
        </w:numPr>
        <w:pBdr>
          <w:bottom w:val="single" w:sz="4" w:space="0" w:color="auto"/>
        </w:pBdr>
        <w:shd w:val="clear" w:color="auto" w:fill="auto"/>
        <w:bidi w:val="0"/>
        <w:spacing w:before="0" w:after="220" w:line="240" w:lineRule="auto"/>
        <w:ind w:left="0" w:right="0" w:firstLine="540"/>
        <w:jc w:val="left"/>
      </w:pPr>
      <w:bookmarkStart w:id="992" w:name="bookmark992"/>
      <w:bookmarkEnd w:id="992"/>
      <w:r>
        <w:rPr>
          <w:color w:val="000000"/>
          <w:spacing w:val="0"/>
          <w:w w:val="100"/>
          <w:position w:val="0"/>
        </w:rPr>
        <w:t>年末单项金额虽不重大但单独计提坏账准备的应收账款</w:t>
      </w:r>
    </w:p>
    <w:tbl>
      <w:tblPr>
        <w:tblOverlap w:val="never"/>
        <w:jc w:val="center"/>
        <w:tblLayout w:type="fixed"/>
      </w:tblPr>
      <w:tblGrid>
        <w:gridCol w:w="3086"/>
        <w:gridCol w:w="1819"/>
        <w:gridCol w:w="1565"/>
        <w:gridCol w:w="1190"/>
        <w:gridCol w:w="1661"/>
      </w:tblGrid>
      <w:tr>
        <w:trPr>
          <w:trHeight w:val="24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单位名称</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账面余额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240" w:firstLine="0"/>
              <w:jc w:val="right"/>
              <w:rPr>
                <w:sz w:val="18"/>
                <w:szCs w:val="18"/>
              </w:rPr>
            </w:pPr>
            <w:r>
              <w:rPr>
                <w:b/>
                <w:bCs/>
                <w:color w:val="000000"/>
                <w:spacing w:val="0"/>
                <w:w w:val="100"/>
                <w:position w:val="0"/>
                <w:sz w:val="18"/>
                <w:szCs w:val="18"/>
              </w:rPr>
              <w:t>坏账金额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计提比例</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计提原因</w:t>
            </w:r>
          </w:p>
        </w:tc>
      </w:tr>
      <w:tr>
        <w:trPr>
          <w:trHeight w:val="288"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扬州市城市照明管理处等</w:t>
            </w:r>
            <w:r>
              <w:rPr>
                <w:rFonts w:ascii="Times New Roman" w:eastAsia="Times New Roman" w:hAnsi="Times New Roman" w:cs="Times New Roman"/>
                <w:color w:val="000000"/>
                <w:spacing w:val="0"/>
                <w:w w:val="100"/>
                <w:position w:val="0"/>
                <w:sz w:val="18"/>
                <w:szCs w:val="18"/>
              </w:rPr>
              <w:t>98</w:t>
            </w:r>
            <w:r>
              <w:rPr>
                <w:color w:val="000000"/>
                <w:spacing w:val="0"/>
                <w:w w:val="100"/>
                <w:position w:val="0"/>
                <w:sz w:val="18"/>
                <w:szCs w:val="18"/>
              </w:rPr>
              <w:t>家</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54,891,050.27</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54,891,050.27</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款项无法收回</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54,891,050.27</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54,891,050.27</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100.00%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一</w:t>
            </w:r>
          </w:p>
        </w:tc>
      </w:tr>
    </w:tbl>
    <w:p>
      <w:pPr>
        <w:pStyle w:val="Style106"/>
        <w:keepNext w:val="0"/>
        <w:keepLines w:val="0"/>
        <w:widowControl w:val="0"/>
        <w:shd w:val="clear" w:color="auto" w:fill="auto"/>
        <w:bidi w:val="0"/>
        <w:spacing w:before="0" w:after="140" w:line="353" w:lineRule="exact"/>
        <w:ind w:left="1060" w:right="0" w:hanging="480"/>
        <w:jc w:val="left"/>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本年按欠款方归集的年末余额前五名应收账款汇总金额为</w:t>
      </w:r>
      <w:r>
        <w:rPr>
          <w:rFonts w:ascii="Times New Roman" w:eastAsia="Times New Roman" w:hAnsi="Times New Roman" w:cs="Times New Roman"/>
          <w:color w:val="000000"/>
          <w:spacing w:val="0"/>
          <w:w w:val="100"/>
          <w:position w:val="0"/>
          <w:sz w:val="22"/>
          <w:szCs w:val="22"/>
        </w:rPr>
        <w:t>1,614,453,578.01</w:t>
      </w:r>
      <w:r>
        <w:rPr>
          <w:color w:val="000000"/>
          <w:spacing w:val="0"/>
          <w:w w:val="100"/>
          <w:position w:val="0"/>
        </w:rPr>
        <w:t>元，占应 收账款年末余额合计数的比例</w:t>
      </w:r>
      <w:r>
        <w:rPr>
          <w:rFonts w:ascii="Times New Roman" w:eastAsia="Times New Roman" w:hAnsi="Times New Roman" w:cs="Times New Roman"/>
          <w:color w:val="000000"/>
          <w:spacing w:val="0"/>
          <w:w w:val="100"/>
          <w:position w:val="0"/>
          <w:sz w:val="22"/>
          <w:szCs w:val="22"/>
        </w:rPr>
        <w:t>19.65%</w:t>
      </w:r>
      <w:r>
        <w:rPr>
          <w:color w:val="000000"/>
          <w:spacing w:val="0"/>
          <w:w w:val="100"/>
          <w:position w:val="0"/>
        </w:rPr>
        <w:t xml:space="preserve">,相应计提的坏账准备年末余额汇总金额为 </w:t>
      </w:r>
      <w:r>
        <w:rPr>
          <w:rFonts w:ascii="Times New Roman" w:eastAsia="Times New Roman" w:hAnsi="Times New Roman" w:cs="Times New Roman"/>
          <w:color w:val="000000"/>
          <w:spacing w:val="0"/>
          <w:w w:val="100"/>
          <w:position w:val="0"/>
          <w:sz w:val="22"/>
          <w:szCs w:val="22"/>
        </w:rPr>
        <w:t xml:space="preserve">150,189,930.72 </w:t>
      </w:r>
      <w:r>
        <w:rPr>
          <w:color w:val="000000"/>
          <w:spacing w:val="0"/>
          <w:w w:val="100"/>
          <w:position w:val="0"/>
        </w:rPr>
        <w:t>元。</w:t>
      </w:r>
    </w:p>
    <w:p>
      <w:pPr>
        <w:pStyle w:val="Style106"/>
        <w:keepNext w:val="0"/>
        <w:keepLines w:val="0"/>
        <w:widowControl w:val="0"/>
        <w:numPr>
          <w:ilvl w:val="0"/>
          <w:numId w:val="65"/>
        </w:numPr>
        <w:shd w:val="clear" w:color="auto" w:fill="auto"/>
        <w:bidi w:val="0"/>
        <w:spacing w:before="0" w:after="140" w:line="240" w:lineRule="auto"/>
        <w:ind w:left="0" w:right="0" w:firstLine="540"/>
        <w:jc w:val="left"/>
      </w:pPr>
      <w:bookmarkStart w:id="993" w:name="bookmark993"/>
      <w:bookmarkEnd w:id="993"/>
      <w:r>
        <w:rPr>
          <w:color w:val="000000"/>
          <w:spacing w:val="0"/>
          <w:w w:val="100"/>
          <w:position w:val="0"/>
        </w:rPr>
        <w:t>预付款项</w:t>
      </w:r>
    </w:p>
    <w:p>
      <w:pPr>
        <w:pStyle w:val="Style106"/>
        <w:keepNext w:val="0"/>
        <w:keepLines w:val="0"/>
        <w:widowControl w:val="0"/>
        <w:shd w:val="clear" w:color="auto" w:fill="auto"/>
        <w:bidi w:val="0"/>
        <w:spacing w:before="0" w:after="140" w:line="240" w:lineRule="auto"/>
        <w:ind w:left="0" w:right="0" w:firstLine="54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预付款项账龄</w:t>
      </w:r>
    </w:p>
    <w:tbl>
      <w:tblPr>
        <w:tblOverlap w:val="never"/>
        <w:jc w:val="center"/>
        <w:tblLayout w:type="fixed"/>
      </w:tblPr>
      <w:tblGrid>
        <w:gridCol w:w="1704"/>
        <w:gridCol w:w="2702"/>
        <w:gridCol w:w="1507"/>
        <w:gridCol w:w="2117"/>
        <w:gridCol w:w="1176"/>
      </w:tblGrid>
      <w:tr>
        <w:trPr>
          <w:trHeight w:val="317"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r>
      <w:tr>
        <w:trPr>
          <w:trHeight w:val="298"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600" w:firstLine="0"/>
              <w:jc w:val="right"/>
              <w:rPr>
                <w:sz w:val="18"/>
                <w:szCs w:val="18"/>
              </w:rPr>
            </w:pPr>
            <w:r>
              <w:rPr>
                <w:b/>
                <w:bCs/>
                <w:color w:val="000000"/>
                <w:spacing w:val="0"/>
                <w:w w:val="100"/>
                <w:position w:val="0"/>
                <w:sz w:val="18"/>
                <w:szCs w:val="18"/>
              </w:rPr>
              <w:t>比例</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649,253,822.52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61.80%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848,777,177.63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192,881,972.19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18.36%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197,144,174.97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126,565,288.47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12.05%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79,500,201.38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81,856,444.27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7.79%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77,852,337.81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6"/>
                <w:szCs w:val="16"/>
              </w:rPr>
            </w:pPr>
            <w:r>
              <w:rPr>
                <w:b/>
                <w:bCs/>
                <w:color w:val="000000"/>
                <w:spacing w:val="0"/>
                <w:w w:val="100"/>
                <w:position w:val="0"/>
                <w:sz w:val="16"/>
                <w:szCs w:val="16"/>
              </w:rPr>
              <w:t>1,050,557,527.45</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100.00%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1,203,273,891.79</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r>
    </w:tbl>
    <w:p>
      <w:pPr>
        <w:pStyle w:val="Style106"/>
        <w:keepNext w:val="0"/>
        <w:keepLines w:val="0"/>
        <w:widowControl w:val="0"/>
        <w:pBdr>
          <w:top w:val="single" w:sz="4" w:space="0" w:color="auto"/>
        </w:pBdr>
        <w:shd w:val="clear" w:color="auto" w:fill="auto"/>
        <w:bidi w:val="0"/>
        <w:spacing w:before="0" w:after="140" w:line="360" w:lineRule="exact"/>
        <w:ind w:left="140" w:right="0" w:firstLine="440"/>
        <w:jc w:val="left"/>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本年按预付对象归集的年末余额前五名预付款项汇总金额为</w:t>
      </w:r>
      <w:r>
        <w:rPr>
          <w:rFonts w:ascii="Times New Roman" w:eastAsia="Times New Roman" w:hAnsi="Times New Roman" w:cs="Times New Roman"/>
          <w:color w:val="000000"/>
          <w:spacing w:val="0"/>
          <w:w w:val="100"/>
          <w:position w:val="0"/>
          <w:sz w:val="22"/>
          <w:szCs w:val="22"/>
        </w:rPr>
        <w:t>169,511,727.17</w:t>
      </w:r>
      <w:r>
        <w:rPr>
          <w:color w:val="000000"/>
          <w:spacing w:val="0"/>
          <w:w w:val="100"/>
          <w:position w:val="0"/>
        </w:rPr>
        <w:t>元，占预 付款项年末余额合计数的比例</w:t>
      </w:r>
      <w:r>
        <w:rPr>
          <w:rFonts w:ascii="Times New Roman" w:eastAsia="Times New Roman" w:hAnsi="Times New Roman" w:cs="Times New Roman"/>
          <w:color w:val="000000"/>
          <w:spacing w:val="0"/>
          <w:w w:val="100"/>
          <w:position w:val="0"/>
          <w:sz w:val="22"/>
          <w:szCs w:val="22"/>
        </w:rPr>
        <w:t>16.14%</w:t>
      </w:r>
      <w:r>
        <w:rPr>
          <w:color w:val="000000"/>
          <w:spacing w:val="0"/>
          <w:w w:val="100"/>
          <w:position w:val="0"/>
        </w:rPr>
        <w:t>。</w:t>
      </w:r>
    </w:p>
    <w:p>
      <w:pPr>
        <w:pStyle w:val="Style106"/>
        <w:keepNext w:val="0"/>
        <w:keepLines w:val="0"/>
        <w:widowControl w:val="0"/>
        <w:numPr>
          <w:ilvl w:val="0"/>
          <w:numId w:val="65"/>
        </w:numPr>
        <w:pBdr>
          <w:bottom w:val="single" w:sz="4" w:space="0" w:color="auto"/>
        </w:pBdr>
        <w:shd w:val="clear" w:color="auto" w:fill="auto"/>
        <w:bidi w:val="0"/>
        <w:spacing w:before="0" w:after="220" w:line="360" w:lineRule="exact"/>
        <w:ind w:left="0" w:right="0" w:firstLine="540"/>
        <w:jc w:val="left"/>
      </w:pPr>
      <w:bookmarkStart w:id="994" w:name="bookmark994"/>
      <w:bookmarkEnd w:id="994"/>
      <w:r>
        <w:rPr>
          <w:color w:val="000000"/>
          <w:spacing w:val="0"/>
          <w:w w:val="100"/>
          <w:position w:val="0"/>
        </w:rPr>
        <w:t>应收股利</w:t>
      </w:r>
    </w:p>
    <w:p>
      <w:pPr>
        <w:pStyle w:val="Style35"/>
        <w:keepNext w:val="0"/>
        <w:keepLines w:val="0"/>
        <w:widowControl w:val="0"/>
        <w:pBdr>
          <w:bottom w:val="single" w:sz="4" w:space="0" w:color="auto"/>
        </w:pBdr>
        <w:shd w:val="clear" w:color="auto" w:fill="auto"/>
        <w:tabs>
          <w:tab w:pos="5348" w:val="left"/>
          <w:tab w:pos="8420" w:val="left"/>
        </w:tabs>
        <w:bidi w:val="0"/>
        <w:spacing w:before="0" w:after="140" w:line="240" w:lineRule="auto"/>
        <w:ind w:left="0" w:right="0" w:firstLine="140"/>
        <w:jc w:val="left"/>
        <w:rPr>
          <w:sz w:val="18"/>
          <w:szCs w:val="18"/>
        </w:rPr>
      </w:pPr>
      <w:r>
        <w:rPr>
          <w:b/>
          <w:bCs/>
          <w:color w:val="000000"/>
          <w:spacing w:val="0"/>
          <w:w w:val="100"/>
          <w:position w:val="0"/>
          <w:sz w:val="18"/>
          <w:szCs w:val="18"/>
        </w:rPr>
        <w:t>被投资单位</w:t>
        <w:tab/>
        <w:t>年末余额</w:t>
        <w:tab/>
        <w:t>年初余额</w:t>
      </w:r>
    </w:p>
    <w:p>
      <w:pPr>
        <w:widowControl w:val="0"/>
        <w:spacing w:line="1" w:lineRule="exact"/>
      </w:pPr>
      <w:r>
        <mc:AlternateContent>
          <mc:Choice Requires="wps">
            <w:drawing>
              <wp:anchor distT="0" distB="6350" distL="0" distR="0" simplePos="0" relativeHeight="125829443" behindDoc="0" locked="0" layoutInCell="1" allowOverlap="1">
                <wp:simplePos x="0" y="0"/>
                <wp:positionH relativeFrom="page">
                  <wp:posOffset>909320</wp:posOffset>
                </wp:positionH>
                <wp:positionV relativeFrom="paragraph">
                  <wp:posOffset>0</wp:posOffset>
                </wp:positionV>
                <wp:extent cx="1158240" cy="149225"/>
                <wp:wrapTopAndBottom/>
                <wp:docPr id="136" name="Shape 136"/>
                <a:graphic xmlns:a="http://schemas.openxmlformats.org/drawingml/2006/main">
                  <a:graphicData uri="http://schemas.microsoft.com/office/word/2010/wordprocessingShape">
                    <wps:wsp>
                      <wps:cNvSpPr txBox="1"/>
                      <wps:spPr>
                        <a:xfrm>
                          <a:ext cx="115824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同方环境股份有限公司</w:t>
                            </w:r>
                          </w:p>
                        </w:txbxContent>
                      </wps:txbx>
                      <wps:bodyPr wrap="none" lIns="0" tIns="0" rIns="0" bIns="0">
                        <a:noAutoFit/>
                      </wps:bodyPr>
                    </wps:wsp>
                  </a:graphicData>
                </a:graphic>
              </wp:anchor>
            </w:drawing>
          </mc:Choice>
          <mc:Fallback>
            <w:pict>
              <v:shape id="_x0000_s1162" type="#_x0000_t202" style="position:absolute;margin-left:71.600000000000009pt;margin-top:0;width:91.200000000000003pt;height:11.75pt;z-index:-125829310;mso-wrap-distance-left:0;mso-wrap-distance-right:0;mso-wrap-distance-bottom:0.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同方环境股份有限公司</w:t>
                      </w:r>
                    </w:p>
                  </w:txbxContent>
                </v:textbox>
                <w10:wrap type="topAndBottom" anchorx="page"/>
              </v:shape>
            </w:pict>
          </mc:Fallback>
        </mc:AlternateContent>
      </w:r>
      <w:r>
        <mc:AlternateContent>
          <mc:Choice Requires="wps">
            <w:drawing>
              <wp:anchor distT="12065" distB="0" distL="0" distR="0" simplePos="0" relativeHeight="125829445" behindDoc="0" locked="0" layoutInCell="1" allowOverlap="1">
                <wp:simplePos x="0" y="0"/>
                <wp:positionH relativeFrom="page">
                  <wp:posOffset>4027170</wp:posOffset>
                </wp:positionH>
                <wp:positionV relativeFrom="paragraph">
                  <wp:posOffset>12065</wp:posOffset>
                </wp:positionV>
                <wp:extent cx="676910" cy="143510"/>
                <wp:wrapTopAndBottom/>
                <wp:docPr id="138" name="Shape 138"/>
                <a:graphic xmlns:a="http://schemas.openxmlformats.org/drawingml/2006/main">
                  <a:graphicData uri="http://schemas.microsoft.com/office/word/2010/wordprocessingShape">
                    <wps:wsp>
                      <wps:cNvSpPr txBox="1"/>
                      <wps:spPr>
                        <a:xfrm>
                          <a:ext cx="67691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16,813,440.00</w:t>
                            </w:r>
                          </w:p>
                        </w:txbxContent>
                      </wps:txbx>
                      <wps:bodyPr wrap="none" lIns="0" tIns="0" rIns="0" bIns="0">
                        <a:noAutoFit/>
                      </wps:bodyPr>
                    </wps:wsp>
                  </a:graphicData>
                </a:graphic>
              </wp:anchor>
            </w:drawing>
          </mc:Choice>
          <mc:Fallback>
            <w:pict>
              <v:shape id="_x0000_s1164" type="#_x0000_t202" style="position:absolute;margin-left:317.10000000000002pt;margin-top:0.95000000000000007pt;width:53.300000000000004pt;height:11.300000000000001pt;z-index:-125829308;mso-wrap-distance-left:0;mso-wrap-distance-top:0.95000000000000007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16,813,440.00</w:t>
                      </w:r>
                    </w:p>
                  </w:txbxContent>
                </v:textbox>
                <w10:wrap type="topAndBottom" anchorx="page"/>
              </v:shape>
            </w:pict>
          </mc:Fallback>
        </mc:AlternateContent>
      </w:r>
      <w:r>
        <mc:AlternateContent>
          <mc:Choice Requires="wps">
            <w:drawing>
              <wp:anchor distT="12065" distB="0" distL="0" distR="0" simplePos="0" relativeHeight="125829447" behindDoc="0" locked="0" layoutInCell="1" allowOverlap="1">
                <wp:simplePos x="0" y="0"/>
                <wp:positionH relativeFrom="page">
                  <wp:posOffset>6432550</wp:posOffset>
                </wp:positionH>
                <wp:positionV relativeFrom="paragraph">
                  <wp:posOffset>12065</wp:posOffset>
                </wp:positionV>
                <wp:extent cx="228600" cy="143510"/>
                <wp:wrapTopAndBottom/>
                <wp:docPr id="140" name="Shape 140"/>
                <a:graphic xmlns:a="http://schemas.openxmlformats.org/drawingml/2006/main">
                  <a:graphicData uri="http://schemas.microsoft.com/office/word/2010/wordprocessingShape">
                    <wps:wsp>
                      <wps:cNvSpPr txBox="1"/>
                      <wps:spPr>
                        <a:xfrm>
                          <a:ext cx="22860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xbxContent>
                      </wps:txbx>
                      <wps:bodyPr wrap="none" lIns="0" tIns="0" rIns="0" bIns="0">
                        <a:noAutoFit/>
                      </wps:bodyPr>
                    </wps:wsp>
                  </a:graphicData>
                </a:graphic>
              </wp:anchor>
            </w:drawing>
          </mc:Choice>
          <mc:Fallback>
            <w:pict>
              <v:shape id="_x0000_s1166" type="#_x0000_t202" style="position:absolute;margin-left:506.5pt;margin-top:0.95000000000000007pt;width:18.pt;height:11.300000000000001pt;z-index:-125829306;mso-wrap-distance-left:0;mso-wrap-distance-top:0.95000000000000007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xbxContent>
                </v:textbox>
                <w10:wrap type="topAndBottom" anchorx="page"/>
              </v:shape>
            </w:pict>
          </mc:Fallback>
        </mc:AlternateContent>
      </w:r>
      <w:r>
        <w:br w:type="page"/>
      </w:r>
    </w:p>
    <w:tbl>
      <w:tblPr>
        <w:tblOverlap w:val="never"/>
        <w:jc w:val="center"/>
        <w:tblLayout w:type="fixed"/>
      </w:tblPr>
      <w:tblGrid>
        <w:gridCol w:w="4046"/>
        <w:gridCol w:w="3043"/>
        <w:gridCol w:w="2232"/>
      </w:tblGrid>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同方鼎欣科技股份有限公司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3,964,000.00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17,068,000.00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中石化混合所有制改革资产管理计划</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1,263,673.97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5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98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90,909,090.91</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22,041,113.97</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107,977,090.91</w:t>
            </w:r>
          </w:p>
        </w:tc>
      </w:tr>
    </w:tbl>
    <w:p>
      <w:pPr>
        <w:widowControl w:val="0"/>
        <w:spacing w:after="119" w:line="1" w:lineRule="exact"/>
      </w:pPr>
    </w:p>
    <w:p>
      <w:pPr>
        <w:pStyle w:val="Style43"/>
        <w:keepNext/>
        <w:keepLines/>
        <w:widowControl w:val="0"/>
        <w:numPr>
          <w:ilvl w:val="0"/>
          <w:numId w:val="65"/>
        </w:numPr>
        <w:shd w:val="clear" w:color="auto" w:fill="auto"/>
        <w:bidi w:val="0"/>
        <w:spacing w:before="0" w:after="220" w:line="240" w:lineRule="auto"/>
        <w:ind w:left="0" w:right="0" w:firstLine="540"/>
        <w:jc w:val="left"/>
      </w:pPr>
      <w:bookmarkStart w:id="995" w:name="bookmark995"/>
      <w:bookmarkStart w:id="996" w:name="bookmark996"/>
      <w:bookmarkStart w:id="997" w:name="bookmark997"/>
      <w:bookmarkStart w:id="998" w:name="bookmark998"/>
      <w:bookmarkEnd w:id="997"/>
      <w:r>
        <w:rPr>
          <w:color w:val="000000"/>
          <w:spacing w:val="0"/>
          <w:w w:val="100"/>
          <w:position w:val="0"/>
        </w:rPr>
        <w:t>其他应收款</w:t>
      </w:r>
      <w:bookmarkEnd w:id="995"/>
      <w:bookmarkEnd w:id="996"/>
      <w:bookmarkEnd w:id="998"/>
    </w:p>
    <w:p>
      <w:pPr>
        <w:pStyle w:val="Style43"/>
        <w:keepNext/>
        <w:keepLines/>
        <w:widowControl w:val="0"/>
        <w:shd w:val="clear" w:color="auto" w:fill="auto"/>
        <w:bidi w:val="0"/>
        <w:spacing w:before="0" w:after="120" w:line="240" w:lineRule="auto"/>
        <w:ind w:left="0" w:right="0" w:firstLine="420"/>
        <w:jc w:val="left"/>
      </w:pPr>
      <w:bookmarkStart w:id="995" w:name="bookmark995"/>
      <w:bookmarkStart w:id="996" w:name="bookmark996"/>
      <w:bookmarkStart w:id="999" w:name="bookmark999"/>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其他应收款分类</w:t>
      </w:r>
      <w:bookmarkEnd w:id="995"/>
      <w:bookmarkEnd w:id="996"/>
      <w:bookmarkEnd w:id="999"/>
    </w:p>
    <w:tbl>
      <w:tblPr>
        <w:tblOverlap w:val="never"/>
        <w:jc w:val="center"/>
        <w:tblLayout w:type="fixed"/>
      </w:tblPr>
      <w:tblGrid>
        <w:gridCol w:w="2664"/>
        <w:gridCol w:w="1685"/>
        <w:gridCol w:w="917"/>
        <w:gridCol w:w="1565"/>
        <w:gridCol w:w="950"/>
        <w:gridCol w:w="1541"/>
      </w:tblGrid>
      <w:tr>
        <w:trPr>
          <w:trHeight w:val="322" w:hRule="exact"/>
        </w:trPr>
        <w:tc>
          <w:tcPr>
            <w:vMerge w:val="restart"/>
            <w:tcBorders>
              <w:top w:val="single" w:sz="4"/>
            </w:tcBorders>
            <w:shd w:val="clear" w:color="auto" w:fill="FFFFFF"/>
            <w:vAlign w:val="center"/>
          </w:tcPr>
          <w:p>
            <w:pPr>
              <w:pStyle w:val="Style35"/>
              <w:keepNext w:val="0"/>
              <w:keepLines w:val="0"/>
              <w:widowControl w:val="0"/>
              <w:shd w:val="clear" w:color="auto" w:fill="auto"/>
              <w:tabs>
                <w:tab w:pos="1459" w:val="left"/>
              </w:tabs>
              <w:bidi w:val="0"/>
              <w:spacing w:before="0" w:after="0" w:line="240" w:lineRule="auto"/>
              <w:ind w:left="0" w:right="0" w:firstLine="0"/>
              <w:jc w:val="center"/>
              <w:rPr>
                <w:sz w:val="18"/>
                <w:szCs w:val="18"/>
              </w:rPr>
            </w:pPr>
            <w:r>
              <w:rPr>
                <w:b/>
                <w:bCs/>
                <w:color w:val="000000"/>
                <w:spacing w:val="0"/>
                <w:w w:val="100"/>
                <w:position w:val="0"/>
                <w:sz w:val="18"/>
                <w:szCs w:val="18"/>
              </w:rPr>
              <w:t>类别</w:t>
              <w:tab/>
              <w:t>_</w:t>
            </w:r>
          </w:p>
        </w:tc>
        <w:tc>
          <w:tcPr>
            <w:gridSpan w:val="5"/>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r>
      <w:tr>
        <w:trPr>
          <w:trHeight w:val="293" w:hRule="exact"/>
        </w:trPr>
        <w:tc>
          <w:tcPr>
            <w:vMerge/>
            <w:tcBorders/>
            <w:shd w:val="clear" w:color="auto" w:fill="FFFFFF"/>
            <w:vAlign w:val="center"/>
          </w:tcPr>
          <w:p>
            <w:pP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账面余额</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账面价值</w:t>
            </w:r>
          </w:p>
        </w:tc>
      </w:tr>
      <w:tr>
        <w:trPr>
          <w:trHeight w:val="298"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220" w:firstLine="0"/>
              <w:jc w:val="right"/>
              <w:rPr>
                <w:sz w:val="18"/>
                <w:szCs w:val="18"/>
              </w:rPr>
            </w:pPr>
            <w:r>
              <w:rPr>
                <w:b/>
                <w:bCs/>
                <w:color w:val="000000"/>
                <w:spacing w:val="0"/>
                <w:w w:val="100"/>
                <w:position w:val="0"/>
                <w:sz w:val="18"/>
                <w:szCs w:val="18"/>
              </w:rPr>
              <w:t>计提比例</w:t>
            </w:r>
          </w:p>
        </w:tc>
        <w:tc>
          <w:tcPr>
            <w:vMerge/>
            <w:tcBorders/>
            <w:shd w:val="clear" w:color="auto" w:fill="FFFFFF"/>
            <w:vAlign w:val="center"/>
          </w:tcPr>
          <w:p>
            <w:pPr/>
          </w:p>
        </w:tc>
      </w:tr>
      <w:tr>
        <w:trPr>
          <w:trHeight w:val="57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单项金额重大并单项计提坏账 准备的其他应收款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44,859,905.21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44,859,905.21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18" w:hRule="exact"/>
        </w:trPr>
        <w:tc>
          <w:tcPr>
            <w:tcBorders/>
            <w:shd w:val="clear" w:color="auto" w:fill="FFFFFF"/>
            <w:vAlign w:val="bottom"/>
          </w:tcPr>
          <w:p>
            <w:pPr>
              <w:pStyle w:val="Style35"/>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按信用风险特征组合计提坏账 准备的其他应收款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1,560,898,984.71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97.21%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289,239,322.59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18.53%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1,271,659,662.12</w:t>
            </w:r>
          </w:p>
        </w:tc>
      </w:tr>
      <w:tr>
        <w:trPr>
          <w:trHeight w:val="62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单项金额不重大但单项计提坏</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账准备的其他应收款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1,605,758,889.92</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334,099,227.80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40" w:firstLine="0"/>
              <w:jc w:val="right"/>
              <w:rPr>
                <w:sz w:val="16"/>
                <w:szCs w:val="16"/>
              </w:rPr>
            </w:pPr>
            <w:r>
              <w:rPr>
                <w:b/>
                <w:bCs/>
                <w:color w:val="000000"/>
                <w:spacing w:val="0"/>
                <w:w w:val="100"/>
                <w:position w:val="0"/>
                <w:sz w:val="16"/>
                <w:szCs w:val="16"/>
              </w:rPr>
              <w:t>20.81%</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1,271,659,662.12</w:t>
            </w:r>
          </w:p>
        </w:tc>
      </w:tr>
    </w:tbl>
    <w:p>
      <w:pPr>
        <w:sectPr>
          <w:footnotePr>
            <w:pos w:val="pageBottom"/>
            <w:numFmt w:val="decimal"/>
            <w:numRestart w:val="continuous"/>
          </w:footnotePr>
          <w:pgSz w:w="11900" w:h="16840"/>
          <w:pgMar w:top="1078" w:right="1295" w:bottom="1347" w:left="1284" w:header="0" w:footer="3" w:gutter="0"/>
          <w:cols w:space="720"/>
          <w:noEndnote/>
          <w:rtlGutter w:val="0"/>
          <w:docGrid w:linePitch="360"/>
        </w:sectPr>
      </w:pPr>
    </w:p>
    <w:tbl>
      <w:tblPr>
        <w:tblOverlap w:val="never"/>
        <w:jc w:val="center"/>
        <w:tblLayout w:type="fixed"/>
      </w:tblPr>
      <w:tblGrid>
        <w:gridCol w:w="2707"/>
        <w:gridCol w:w="1704"/>
        <w:gridCol w:w="941"/>
        <w:gridCol w:w="1594"/>
        <w:gridCol w:w="970"/>
        <w:gridCol w:w="1406"/>
      </w:tblGrid>
      <w:tr>
        <w:trPr>
          <w:trHeight w:val="566" w:hRule="exact"/>
        </w:trPr>
        <w:tc>
          <w:tcPr>
            <w:gridSpan w:val="6"/>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(续)</w:t>
            </w:r>
          </w:p>
        </w:tc>
      </w:tr>
      <w:tr>
        <w:trPr>
          <w:trHeight w:val="307" w:hRule="exact"/>
        </w:trPr>
        <w:tc>
          <w:tcPr>
            <w:vMerge w:val="restart"/>
            <w:tcBorders>
              <w:top w:val="single" w:sz="4"/>
            </w:tcBorders>
            <w:shd w:val="clear" w:color="auto" w:fill="FFFFFF"/>
            <w:vAlign w:val="center"/>
          </w:tcPr>
          <w:p>
            <w:pPr>
              <w:pStyle w:val="Style35"/>
              <w:keepNext w:val="0"/>
              <w:keepLines w:val="0"/>
              <w:widowControl w:val="0"/>
              <w:shd w:val="clear" w:color="auto" w:fill="auto"/>
              <w:tabs>
                <w:tab w:pos="1478" w:val="left"/>
              </w:tabs>
              <w:bidi w:val="0"/>
              <w:spacing w:before="0" w:after="0" w:line="240" w:lineRule="auto"/>
              <w:ind w:left="0" w:right="0" w:firstLine="0"/>
              <w:jc w:val="center"/>
              <w:rPr>
                <w:sz w:val="18"/>
                <w:szCs w:val="18"/>
              </w:rPr>
            </w:pPr>
            <w:r>
              <w:rPr>
                <w:b/>
                <w:bCs/>
                <w:color w:val="000000"/>
                <w:spacing w:val="0"/>
                <w:w w:val="100"/>
                <w:position w:val="0"/>
                <w:sz w:val="18"/>
                <w:szCs w:val="18"/>
              </w:rPr>
              <w:t>类别</w:t>
              <w:tab/>
              <w:t>_</w:t>
            </w:r>
          </w:p>
        </w:tc>
        <w:tc>
          <w:tcPr>
            <w:gridSpan w:val="5"/>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r>
      <w:tr>
        <w:trPr>
          <w:trHeight w:val="293" w:hRule="exact"/>
        </w:trPr>
        <w:tc>
          <w:tcPr>
            <w:vMerge/>
            <w:tcBorders/>
            <w:shd w:val="clear" w:color="auto" w:fill="FFFFFF"/>
            <w:vAlign w:val="center"/>
          </w:tcPr>
          <w:p>
            <w:pP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账面余额</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360" w:firstLine="0"/>
              <w:jc w:val="right"/>
              <w:rPr>
                <w:sz w:val="18"/>
                <w:szCs w:val="18"/>
              </w:rPr>
            </w:pPr>
            <w:r>
              <w:rPr>
                <w:b/>
                <w:bCs/>
                <w:color w:val="000000"/>
                <w:spacing w:val="0"/>
                <w:w w:val="100"/>
                <w:position w:val="0"/>
                <w:sz w:val="18"/>
                <w:szCs w:val="18"/>
              </w:rPr>
              <w:t>账面价值</w:t>
            </w:r>
          </w:p>
        </w:tc>
      </w:tr>
      <w:tr>
        <w:trPr>
          <w:trHeight w:val="298"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计提比例</w:t>
            </w:r>
          </w:p>
        </w:tc>
        <w:tc>
          <w:tcPr>
            <w:vMerge/>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单项金额重大并单项计提坏账 准备的其他应收款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45,325,348.76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45,325,348.76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23" w:hRule="exact"/>
        </w:trPr>
        <w:tc>
          <w:tcPr>
            <w:tcBorders/>
            <w:shd w:val="clear" w:color="auto" w:fill="FFFFFF"/>
            <w:vAlign w:val="bottom"/>
          </w:tcPr>
          <w:p>
            <w:pPr>
              <w:pStyle w:val="Style35"/>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按信用风险特征组合计提坏账 准备的其他应收款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1,230,551,197.59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96.28%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277,154,517.47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22.52%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953,396,680.12</w:t>
            </w:r>
          </w:p>
        </w:tc>
      </w:tr>
      <w:tr>
        <w:trPr>
          <w:trHeight w:val="624" w:hRule="exact"/>
        </w:trPr>
        <w:tc>
          <w:tcPr>
            <w:tcBorders/>
            <w:shd w:val="clear" w:color="auto" w:fill="FFFFFF"/>
            <w:vAlign w:val="center"/>
          </w:tcPr>
          <w:p>
            <w:pPr>
              <w:pStyle w:val="Style35"/>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单项金额不重大但单项计提坏 账准备的其他应收款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2,263,560.94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1,806,046.89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79.79%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457,514.05</w:t>
            </w:r>
          </w:p>
        </w:tc>
      </w:tr>
      <w:tr>
        <w:trPr>
          <w:trHeight w:val="312"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1,278,140,107.29</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100.00%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324,285,913.12</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40" w:firstLine="0"/>
              <w:jc w:val="right"/>
              <w:rPr>
                <w:sz w:val="16"/>
                <w:szCs w:val="16"/>
              </w:rPr>
            </w:pPr>
            <w:r>
              <w:rPr>
                <w:b/>
                <w:bCs/>
                <w:color w:val="000000"/>
                <w:spacing w:val="0"/>
                <w:w w:val="100"/>
                <w:position w:val="0"/>
                <w:sz w:val="16"/>
                <w:szCs w:val="16"/>
              </w:rPr>
              <w:t>25.37%</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953,854,194.17</w:t>
            </w:r>
          </w:p>
        </w:tc>
      </w:tr>
    </w:tbl>
    <w:p>
      <w:pPr>
        <w:widowControl w:val="0"/>
        <w:spacing w:after="139" w:line="1" w:lineRule="exact"/>
      </w:pPr>
    </w:p>
    <w:p>
      <w:pPr>
        <w:pStyle w:val="Style43"/>
        <w:keepNext/>
        <w:keepLines/>
        <w:widowControl w:val="0"/>
        <w:numPr>
          <w:ilvl w:val="0"/>
          <w:numId w:val="67"/>
        </w:numPr>
        <w:shd w:val="clear" w:color="auto" w:fill="auto"/>
        <w:bidi w:val="0"/>
        <w:spacing w:before="0" w:after="140" w:line="240" w:lineRule="auto"/>
        <w:ind w:left="0" w:right="0" w:firstLine="72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年末单项金额重大并单独计提坏账准备的其他应收款</w:t>
      </w:r>
      <w:bookmarkEnd w:id="1003"/>
      <w:bookmarkEnd w:id="1004"/>
      <w:bookmarkEnd w:id="1006"/>
    </w:p>
    <w:tbl>
      <w:tblPr>
        <w:tblOverlap w:val="never"/>
        <w:jc w:val="center"/>
        <w:tblLayout w:type="fixed"/>
      </w:tblPr>
      <w:tblGrid>
        <w:gridCol w:w="3605"/>
        <w:gridCol w:w="1637"/>
        <w:gridCol w:w="1402"/>
        <w:gridCol w:w="1186"/>
        <w:gridCol w:w="1493"/>
      </w:tblGrid>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单位名称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坏账金额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计提比例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计提原因</w:t>
            </w:r>
          </w:p>
        </w:tc>
      </w:tr>
      <w:tr>
        <w:trPr>
          <w:trHeight w:val="298"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钦州市同方和宸精密电子科技有限公司</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44,859,905.21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44,859,905.21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企业信用异常</w:t>
            </w:r>
          </w:p>
        </w:tc>
      </w:tr>
      <w:tr>
        <w:trPr>
          <w:trHeight w:val="307"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rPr>
                <w:sz w:val="16"/>
                <w:szCs w:val="16"/>
              </w:rPr>
            </w:pPr>
            <w:r>
              <w:rPr>
                <w:b/>
                <w:bCs/>
                <w:color w:val="000000"/>
                <w:spacing w:val="0"/>
                <w:w w:val="100"/>
                <w:position w:val="0"/>
                <w:sz w:val="16"/>
                <w:szCs w:val="16"/>
              </w:rPr>
              <w:t>44,859,905.21</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44,859,905.21</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60" w:firstLine="0"/>
              <w:jc w:val="right"/>
              <w:rPr>
                <w:sz w:val="16"/>
                <w:szCs w:val="16"/>
              </w:rPr>
            </w:pPr>
            <w:r>
              <w:rPr>
                <w:b/>
                <w:bCs/>
                <w:color w:val="000000"/>
                <w:spacing w:val="0"/>
                <w:w w:val="100"/>
                <w:position w:val="0"/>
                <w:sz w:val="16"/>
                <w:szCs w:val="16"/>
              </w:rPr>
              <w:t>100.00%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b/>
                <w:bCs/>
                <w:color w:val="000000"/>
                <w:spacing w:val="0"/>
                <w:w w:val="100"/>
                <w:position w:val="0"/>
                <w:sz w:val="18"/>
                <w:szCs w:val="18"/>
              </w:rPr>
              <w:t>一</w:t>
            </w:r>
          </w:p>
        </w:tc>
      </w:tr>
    </w:tbl>
    <w:p>
      <w:pPr>
        <w:widowControl w:val="0"/>
        <w:spacing w:after="139" w:line="1" w:lineRule="exact"/>
      </w:pPr>
    </w:p>
    <w:p>
      <w:pPr>
        <w:pStyle w:val="Style43"/>
        <w:keepNext/>
        <w:keepLines/>
        <w:widowControl w:val="0"/>
        <w:numPr>
          <w:ilvl w:val="0"/>
          <w:numId w:val="67"/>
        </w:numPr>
        <w:shd w:val="clear" w:color="auto" w:fill="auto"/>
        <w:bidi w:val="0"/>
        <w:spacing w:before="0" w:after="140" w:line="240" w:lineRule="auto"/>
        <w:ind w:left="0" w:right="0" w:firstLine="72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组合中，按账龄分析法计提坏账准备的其他应收款</w:t>
      </w:r>
      <w:bookmarkEnd w:id="1007"/>
      <w:bookmarkEnd w:id="1008"/>
      <w:bookmarkEnd w:id="1010"/>
    </w:p>
    <w:tbl>
      <w:tblPr>
        <w:tblOverlap w:val="never"/>
        <w:jc w:val="center"/>
        <w:tblLayout w:type="fixed"/>
      </w:tblPr>
      <w:tblGrid>
        <w:gridCol w:w="1853"/>
        <w:gridCol w:w="3091"/>
        <w:gridCol w:w="1862"/>
        <w:gridCol w:w="2515"/>
      </w:tblGrid>
      <w:tr>
        <w:trPr>
          <w:trHeight w:val="322"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账龄</w:t>
            </w:r>
          </w:p>
        </w:tc>
        <w:tc>
          <w:tcPr>
            <w:gridSpan w:val="3"/>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r>
      <w:tr>
        <w:trPr>
          <w:trHeight w:val="293"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20" w:right="0" w:firstLine="0"/>
              <w:jc w:val="left"/>
              <w:rPr>
                <w:sz w:val="18"/>
                <w:szCs w:val="18"/>
              </w:rPr>
            </w:pPr>
            <w:r>
              <w:rPr>
                <w:b/>
                <w:bCs/>
                <w:color w:val="000000"/>
                <w:spacing w:val="0"/>
                <w:w w:val="100"/>
                <w:position w:val="0"/>
                <w:sz w:val="18"/>
                <w:szCs w:val="18"/>
              </w:rPr>
              <w:t>其他应收款</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比重</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坏账准备</w:t>
            </w:r>
          </w:p>
        </w:tc>
      </w:tr>
      <w:tr>
        <w:trPr>
          <w:trHeight w:val="34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951,540,975.41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60.96%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9,515,409.75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210,891,468.85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13.51%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10,544,573.44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90,436,155.71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13,565,423.36</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68,025,532.38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20,407,659.71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9,597,192.06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4,798,596.03</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230,407,660.30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14.76%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230,407,660.30</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300" w:firstLine="0"/>
              <w:jc w:val="right"/>
              <w:rPr>
                <w:sz w:val="16"/>
                <w:szCs w:val="16"/>
              </w:rPr>
            </w:pPr>
            <w:r>
              <w:rPr>
                <w:b/>
                <w:bCs/>
                <w:color w:val="000000"/>
                <w:spacing w:val="0"/>
                <w:w w:val="100"/>
                <w:position w:val="0"/>
                <w:sz w:val="16"/>
                <w:szCs w:val="16"/>
              </w:rPr>
              <w:t>1,560,898,984.71</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100.00%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6"/>
                <w:szCs w:val="16"/>
              </w:rPr>
            </w:pPr>
            <w:r>
              <w:rPr>
                <w:b/>
                <w:bCs/>
                <w:color w:val="000000"/>
                <w:spacing w:val="0"/>
                <w:w w:val="100"/>
                <w:position w:val="0"/>
                <w:sz w:val="16"/>
                <w:szCs w:val="16"/>
              </w:rPr>
              <w:t>289,239,322.59</w:t>
            </w:r>
          </w:p>
        </w:tc>
      </w:tr>
    </w:tbl>
    <w:p>
      <w:pPr>
        <w:widowControl w:val="0"/>
        <w:spacing w:after="59" w:line="1" w:lineRule="exact"/>
      </w:pPr>
    </w:p>
    <w:p>
      <w:pPr>
        <w:pStyle w:val="Style43"/>
        <w:keepNext/>
        <w:keepLines/>
        <w:widowControl w:val="0"/>
        <w:numPr>
          <w:ilvl w:val="0"/>
          <w:numId w:val="69"/>
        </w:numPr>
        <w:pBdr>
          <w:bottom w:val="single" w:sz="4" w:space="0" w:color="auto"/>
        </w:pBdr>
        <w:shd w:val="clear" w:color="auto" w:fill="auto"/>
        <w:bidi w:val="0"/>
        <w:spacing w:before="0" w:after="220" w:line="240" w:lineRule="auto"/>
        <w:ind w:left="0" w:right="0" w:firstLine="42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其他应收款按款项性质分类情况</w:t>
      </w:r>
      <w:bookmarkEnd w:id="1011"/>
      <w:bookmarkEnd w:id="1012"/>
      <w:bookmarkEnd w:id="1014"/>
    </w:p>
    <w:tbl>
      <w:tblPr>
        <w:tblOverlap w:val="never"/>
        <w:jc w:val="center"/>
        <w:tblLayout w:type="fixed"/>
      </w:tblPr>
      <w:tblGrid>
        <w:gridCol w:w="3312"/>
        <w:gridCol w:w="3715"/>
        <w:gridCol w:w="2294"/>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款项性质</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1660" w:right="0" w:firstLine="0"/>
              <w:jc w:val="left"/>
              <w:rPr>
                <w:sz w:val="18"/>
                <w:szCs w:val="18"/>
              </w:rPr>
            </w:pPr>
            <w:r>
              <w:rPr>
                <w:b/>
                <w:bCs/>
                <w:color w:val="000000"/>
                <w:spacing w:val="0"/>
                <w:w w:val="100"/>
                <w:position w:val="0"/>
                <w:sz w:val="18"/>
                <w:szCs w:val="18"/>
              </w:rPr>
              <w:t>年末账面余额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年初账面余额</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股权转让款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703,583,802.73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107,612,062.90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保证金、押金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412,000,089.40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372,304,299.75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往来款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319,678,616.28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415,744,836.95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备用金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97,555,781.08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119,637,436.19</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代垫款项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34,440,208.55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59,678,552.83</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税费返还、出口退税</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5,012,746.41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17,693,335.78</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预缴税金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55,335,031.82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节能家电补贴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21,883,831.00</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应收补贴款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66,900,000.00</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其他款项</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33,487,645.47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41,350,720.07</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20" w:right="0" w:firstLine="0"/>
              <w:jc w:val="left"/>
              <w:rPr>
                <w:sz w:val="16"/>
                <w:szCs w:val="16"/>
              </w:rPr>
            </w:pPr>
            <w:r>
              <w:rPr>
                <w:b/>
                <w:bCs/>
                <w:color w:val="000000"/>
                <w:spacing w:val="0"/>
                <w:w w:val="100"/>
                <w:position w:val="0"/>
                <w:sz w:val="16"/>
                <w:szCs w:val="16"/>
              </w:rPr>
              <w:t>1,605,758,889.92</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1,278,140,107.29</w:t>
            </w:r>
          </w:p>
        </w:tc>
      </w:tr>
    </w:tbl>
    <w:p>
      <w:pPr>
        <w:pStyle w:val="Style43"/>
        <w:keepNext/>
        <w:keepLines/>
        <w:widowControl w:val="0"/>
        <w:shd w:val="clear" w:color="auto" w:fill="auto"/>
        <w:bidi w:val="0"/>
        <w:spacing w:before="0" w:after="140" w:line="353" w:lineRule="exact"/>
        <w:ind w:left="140" w:right="0" w:firstLine="460"/>
        <w:jc w:val="left"/>
      </w:pPr>
      <w:bookmarkStart w:id="1015" w:name="bookmark1015"/>
      <w:bookmarkStart w:id="1016" w:name="bookmark1016"/>
      <w:bookmarkStart w:id="1017" w:name="bookmark1017"/>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本年按欠款方归集的年末余额前五名其他应收款汇总金额为</w:t>
      </w:r>
      <w:r>
        <w:rPr>
          <w:rFonts w:ascii="Times New Roman" w:eastAsia="Times New Roman" w:hAnsi="Times New Roman" w:cs="Times New Roman"/>
          <w:color w:val="000000"/>
          <w:spacing w:val="0"/>
          <w:w w:val="100"/>
          <w:position w:val="0"/>
          <w:sz w:val="22"/>
          <w:szCs w:val="22"/>
        </w:rPr>
        <w:t>794,758,742.21</w:t>
      </w:r>
      <w:r>
        <w:rPr>
          <w:color w:val="000000"/>
          <w:spacing w:val="0"/>
          <w:w w:val="100"/>
          <w:position w:val="0"/>
        </w:rPr>
        <w:t>元，占其 他应收款年末余额合计数的比例</w:t>
      </w:r>
      <w:r>
        <w:rPr>
          <w:rFonts w:ascii="Times New Roman" w:eastAsia="Times New Roman" w:hAnsi="Times New Roman" w:cs="Times New Roman"/>
          <w:color w:val="000000"/>
          <w:spacing w:val="0"/>
          <w:w w:val="100"/>
          <w:position w:val="0"/>
          <w:sz w:val="22"/>
          <w:szCs w:val="22"/>
        </w:rPr>
        <w:t>49.49%</w:t>
      </w:r>
      <w:r>
        <w:rPr>
          <w:color w:val="000000"/>
          <w:spacing w:val="0"/>
          <w:w w:val="100"/>
          <w:position w:val="0"/>
        </w:rPr>
        <w:t xml:space="preserve">，相应计提的坏账准备年末余额汇总金额为 </w:t>
      </w:r>
      <w:r>
        <w:rPr>
          <w:rFonts w:ascii="Times New Roman" w:eastAsia="Times New Roman" w:hAnsi="Times New Roman" w:cs="Times New Roman"/>
          <w:color w:val="000000"/>
          <w:spacing w:val="0"/>
          <w:w w:val="100"/>
          <w:position w:val="0"/>
          <w:sz w:val="22"/>
          <w:szCs w:val="22"/>
        </w:rPr>
        <w:t xml:space="preserve">69,497,839.44 </w:t>
      </w:r>
      <w:r>
        <w:rPr>
          <w:color w:val="000000"/>
          <w:spacing w:val="0"/>
          <w:w w:val="100"/>
          <w:position w:val="0"/>
        </w:rPr>
        <w:t>元。</w:t>
      </w:r>
      <w:bookmarkEnd w:id="1015"/>
      <w:bookmarkEnd w:id="1016"/>
      <w:bookmarkEnd w:id="1017"/>
      <w:r>
        <w:br w:type="page"/>
      </w:r>
    </w:p>
    <w:tbl>
      <w:tblPr>
        <w:tblOverlap w:val="never"/>
        <w:jc w:val="center"/>
        <w:tblLayout w:type="fixed"/>
      </w:tblPr>
      <w:tblGrid>
        <w:gridCol w:w="869"/>
        <w:gridCol w:w="528"/>
        <w:gridCol w:w="1402"/>
        <w:gridCol w:w="1219"/>
        <w:gridCol w:w="1339"/>
        <w:gridCol w:w="1406"/>
        <w:gridCol w:w="1205"/>
        <w:gridCol w:w="1315"/>
      </w:tblGrid>
      <w:tr>
        <w:trPr>
          <w:trHeight w:val="84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480"/>
              <w:jc w:val="left"/>
            </w:pPr>
            <w:r>
              <w:rPr>
                <w:rFonts w:ascii="Times New Roman" w:eastAsia="Times New Roman" w:hAnsi="Times New Roman" w:cs="Times New Roman"/>
                <w:b/>
                <w:bCs/>
                <w:color w:val="000000"/>
                <w:spacing w:val="0"/>
                <w:w w:val="100"/>
                <w:position w:val="0"/>
              </w:rPr>
              <w:t>8.</w:t>
            </w:r>
          </w:p>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(1)</w:t>
            </w:r>
          </w:p>
        </w:tc>
        <w:tc>
          <w:tcPr>
            <w:gridSpan w:val="7"/>
            <w:tcBorders>
              <w:top w:val="single" w:sz="4"/>
            </w:tcBorders>
            <w:shd w:val="clear" w:color="auto" w:fill="FFFFFF"/>
            <w:vAlign w:val="center"/>
          </w:tcPr>
          <w:p>
            <w:pPr>
              <w:pStyle w:val="Style35"/>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存货</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存货分类</w:t>
            </w:r>
          </w:p>
        </w:tc>
      </w:tr>
      <w:tr>
        <w:trPr>
          <w:trHeight w:val="307"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gridSpan w:val="4"/>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gridSpan w:val="3"/>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r>
      <w:tr>
        <w:trPr>
          <w:trHeight w:val="293" w:hRule="exact"/>
        </w:trPr>
        <w:tc>
          <w:tcPr>
            <w:vMerge/>
            <w:tcBorders/>
            <w:shd w:val="clear" w:color="auto" w:fill="FFFFFF"/>
            <w:vAlign w:val="center"/>
          </w:tcPr>
          <w:p>
            <w:pP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跌价准备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账面价值</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账®余额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跌价准备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账面价值</w:t>
            </w:r>
          </w:p>
        </w:tc>
      </w:tr>
      <w:tr>
        <w:trPr>
          <w:trHeight w:val="35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库存商品</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2,416,529,031.58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224,356,787.50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2,192,172,244.08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3,218,789,547.37</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365,362,979.91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2,853,426,567.46</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在产品</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2,411,469,756.46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239,810,687.76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2,171,659,068.70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2,193,967,061.81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246,450,665.44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1,947,516,396.37</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2,336,043,664.41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119,427,866.66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2,216,615,797.75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2,177,147,301.40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104,463,852.68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2,072,683,448.72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工程施工</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1,408,929,926.81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61,087,462.95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1,347,842,463.86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1,222,211,560.93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61,919,628.24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1,160,291,932.69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发出商品</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1,332,320,851.33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98,575,943.42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1,233,744,907.91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1,006,262,033.01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54,648,024.70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951,614,008.31</w:t>
            </w:r>
          </w:p>
        </w:tc>
      </w:tr>
      <w:tr>
        <w:trPr>
          <w:trHeight w:val="278" w:hRule="exact"/>
        </w:trPr>
        <w:tc>
          <w:tcPr>
            <w:gridSpan w:val="2"/>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委托加工物资</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75,915,831.56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176,888.99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75,738,942.57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107,688,911.99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176,888.99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107,512,023.00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在途物资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17,374,015.73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17,374,015.73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73,747,967.39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73,747,967.39</w:t>
            </w:r>
          </w:p>
        </w:tc>
      </w:tr>
      <w:tr>
        <w:trPr>
          <w:trHeight w:val="288" w:hRule="exact"/>
        </w:trPr>
        <w:tc>
          <w:tcPr>
            <w:gridSpan w:val="2"/>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低值易耗品</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1,460,887.91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219,562.49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1,241,325.42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1,581,983.27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219,562.49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1,362,420.78</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包装物</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133,172.62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117,210.58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15,962.04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224,174.15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4,071.44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220,102.71</w:t>
            </w:r>
          </w:p>
        </w:tc>
      </w:tr>
      <w:tr>
        <w:trPr>
          <w:trHeight w:val="235" w:hRule="exact"/>
        </w:trPr>
        <w:tc>
          <w:tcPr>
            <w:gridSpan w:val="2"/>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委托代销商品</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167,203.56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167,203.56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167,203.56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167,203.56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10,000,344,341.97</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743,939,613.91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9,256,404,728.06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10,001,787,744.88</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833,412,877.45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9,168,374,867.43</w:t>
            </w:r>
          </w:p>
        </w:tc>
      </w:tr>
      <w:tr>
        <w:trPr>
          <w:trHeight w:val="56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(2)</w:t>
            </w:r>
          </w:p>
        </w:tc>
        <w:tc>
          <w:tcPr>
            <w:gridSpan w:val="2"/>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存货跌价准备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vMerge w:val="restart"/>
            <w:tcBorders>
              <w:top w:val="single" w:sz="4"/>
            </w:tcBorders>
            <w:shd w:val="clear" w:color="auto" w:fill="FFFFFF"/>
            <w:vAlign w:val="center"/>
          </w:tcPr>
          <w:p>
            <w:pPr>
              <w:pStyle w:val="Style35"/>
              <w:keepNext w:val="0"/>
              <w:keepLines w:val="0"/>
              <w:widowControl w:val="0"/>
              <w:shd w:val="clear" w:color="auto" w:fill="auto"/>
              <w:tabs>
                <w:tab w:pos="1353" w:val="left"/>
              </w:tabs>
              <w:bidi w:val="0"/>
              <w:spacing w:before="0" w:after="0" w:line="240" w:lineRule="auto"/>
              <w:ind w:left="0" w:right="0" w:firstLine="340"/>
              <w:jc w:val="left"/>
              <w:rPr>
                <w:sz w:val="18"/>
                <w:szCs w:val="18"/>
              </w:rPr>
            </w:pPr>
            <w:r>
              <w:rPr>
                <w:b/>
                <w:bCs/>
                <w:color w:val="000000"/>
                <w:spacing w:val="0"/>
                <w:w w:val="100"/>
                <w:position w:val="0"/>
                <w:sz w:val="18"/>
                <w:szCs w:val="18"/>
              </w:rPr>
              <w:t>年初余额</w:t>
              <w:tab/>
              <w:t>-</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本年增加</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本年减少</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年末余额</w:t>
            </w:r>
          </w:p>
        </w:tc>
      </w:tr>
      <w:tr>
        <w:trPr>
          <w:trHeight w:val="326" w:hRule="exact"/>
        </w:trPr>
        <w:tc>
          <w:tcPr>
            <w:vMerge/>
            <w:tcBorders>
              <w:bottom w:val="single" w:sz="4"/>
            </w:tcBorders>
            <w:shd w:val="clear" w:color="auto" w:fill="FFFFFF"/>
            <w:vAlign w:val="center"/>
          </w:tcPr>
          <w:p>
            <w:pPr/>
          </w:p>
        </w:tc>
        <w:tc>
          <w:tcPr>
            <w:tcBorders>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center"/>
          </w:tcPr>
          <w:p>
            <w:pP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计提</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转回</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480" w:firstLine="0"/>
              <w:jc w:val="right"/>
              <w:rPr>
                <w:sz w:val="18"/>
                <w:szCs w:val="18"/>
              </w:rPr>
            </w:pPr>
            <w:r>
              <w:rPr>
                <w:b/>
                <w:bCs/>
                <w:color w:val="000000"/>
                <w:spacing w:val="0"/>
                <w:w w:val="100"/>
                <w:position w:val="0"/>
                <w:sz w:val="18"/>
                <w:szCs w:val="18"/>
              </w:rPr>
              <w:t>转出</w:t>
            </w:r>
          </w:p>
        </w:tc>
        <w:tc>
          <w:tcPr>
            <w:vMerge/>
            <w:tcBorders>
              <w:bottom w:val="single" w:sz="4"/>
            </w:tcBorders>
            <w:shd w:val="clear" w:color="auto" w:fill="FFFFFF"/>
            <w:vAlign w:val="center"/>
          </w:tcPr>
          <w:p>
            <w:pPr/>
          </w:p>
        </w:tc>
      </w:tr>
    </w:tbl>
    <w:p>
      <w:pPr>
        <w:widowControl w:val="0"/>
        <w:spacing w:line="1" w:lineRule="exact"/>
      </w:pPr>
    </w:p>
    <w:tbl>
      <w:tblPr>
        <w:tblOverlap w:val="never"/>
        <w:jc w:val="center"/>
        <w:tblLayout w:type="fixed"/>
      </w:tblPr>
      <w:tblGrid>
        <w:gridCol w:w="1382"/>
        <w:gridCol w:w="1498"/>
        <w:gridCol w:w="1334"/>
        <w:gridCol w:w="1608"/>
        <w:gridCol w:w="917"/>
        <w:gridCol w:w="1282"/>
        <w:gridCol w:w="1262"/>
      </w:tblGrid>
      <w:tr>
        <w:trPr>
          <w:trHeight w:val="35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库存商品</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365,362,979.91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75,830,850.17</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234,904.12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6"/>
                <w:szCs w:val="16"/>
              </w:rPr>
            </w:pPr>
            <w:r>
              <w:rPr>
                <w:rFonts w:ascii="Times New Roman" w:eastAsia="Times New Roman" w:hAnsi="Times New Roman" w:cs="Times New Roman"/>
                <w:color w:val="000000"/>
                <w:spacing w:val="0"/>
                <w:w w:val="100"/>
                <w:position w:val="0"/>
                <w:sz w:val="16"/>
                <w:szCs w:val="16"/>
              </w:rPr>
              <w:t>217,071,946.70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224,356,787.50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在产品</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246,450,665.44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26,139,399.16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5,857,344.47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38,636,721.31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239,810,687.76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104,463,852.68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15,195,656.67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3,181,078.45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3,412,721.14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119,427,866.66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工程施工</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61,919,628.24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480,743.66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1,312,908.95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61,087,462.95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发出商品</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54,648,024.70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43,948,029.23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6"/>
                <w:szCs w:val="16"/>
              </w:rPr>
            </w:pPr>
            <w:r>
              <w:rPr>
                <w:rFonts w:ascii="Times New Roman" w:eastAsia="Times New Roman" w:hAnsi="Times New Roman" w:cs="Times New Roman"/>
                <w:color w:val="000000"/>
                <w:spacing w:val="0"/>
                <w:w w:val="100"/>
                <w:position w:val="0"/>
                <w:sz w:val="16"/>
                <w:szCs w:val="16"/>
              </w:rPr>
              <w:t>20,110.51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98,575,943.42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委托加工物资</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176,888.99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176,888.99</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低值易耗品</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219,562.49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219,562.49</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包装物</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4,071.44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113,139.14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117,210.58</w:t>
            </w:r>
          </w:p>
        </w:tc>
      </w:tr>
      <w:tr>
        <w:trPr>
          <w:trHeight w:val="250"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委托代销商品</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167,203.56</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167,203.56</w:t>
            </w:r>
          </w:p>
        </w:tc>
      </w:tr>
    </w:tbl>
    <w:p>
      <w:pPr>
        <w:widowControl w:val="0"/>
        <w:spacing w:line="1" w:lineRule="exact"/>
      </w:pPr>
    </w:p>
    <w:tbl>
      <w:tblPr>
        <w:tblOverlap w:val="never"/>
        <w:jc w:val="center"/>
        <w:tblLayout w:type="fixed"/>
      </w:tblPr>
      <w:tblGrid>
        <w:gridCol w:w="4224"/>
        <w:gridCol w:w="3806"/>
        <w:gridCol w:w="1267"/>
      </w:tblGrid>
      <w:tr>
        <w:trPr>
          <w:trHeight w:val="312" w:hRule="exact"/>
        </w:trPr>
        <w:tc>
          <w:tcPr>
            <w:tcBorders>
              <w:top w:val="single" w:sz="4"/>
            </w:tcBorders>
            <w:shd w:val="clear" w:color="auto" w:fill="FFFFFF"/>
            <w:vAlign w:val="bottom"/>
          </w:tcPr>
          <w:p>
            <w:pPr>
              <w:pStyle w:val="Style35"/>
              <w:keepNext w:val="0"/>
              <w:keepLines w:val="0"/>
              <w:widowControl w:val="0"/>
              <w:shd w:val="clear" w:color="auto" w:fill="auto"/>
              <w:tabs>
                <w:tab w:pos="1632" w:val="left"/>
                <w:tab w:pos="2866" w:val="left"/>
              </w:tabs>
              <w:bidi w:val="0"/>
              <w:spacing w:before="0" w:after="0" w:line="240" w:lineRule="auto"/>
              <w:ind w:left="0" w:right="0" w:firstLine="0"/>
              <w:jc w:val="left"/>
              <w:rPr>
                <w:sz w:val="12"/>
                <w:szCs w:val="12"/>
              </w:rPr>
            </w:pPr>
            <w:r>
              <w:rPr>
                <w:b/>
                <w:bCs/>
                <w:color w:val="000000"/>
                <w:spacing w:val="0"/>
                <w:w w:val="100"/>
                <w:position w:val="0"/>
                <w:sz w:val="18"/>
                <w:szCs w:val="18"/>
              </w:rPr>
              <w:t>合计</w:t>
              <w:tab/>
            </w:r>
            <w:r>
              <w:rPr>
                <w:rFonts w:ascii="Times New Roman" w:eastAsia="Times New Roman" w:hAnsi="Times New Roman" w:cs="Times New Roman"/>
                <w:b/>
                <w:bCs/>
                <w:color w:val="000000"/>
                <w:spacing w:val="0"/>
                <w:w w:val="100"/>
                <w:position w:val="0"/>
                <w:sz w:val="12"/>
                <w:szCs w:val="12"/>
              </w:rPr>
              <w:t>833,412,877.45</w:t>
              <w:tab/>
              <w:t>161,707,818.03</w:t>
            </w:r>
          </w:p>
        </w:tc>
        <w:tc>
          <w:tcPr>
            <w:tcBorders>
              <w:top w:val="single" w:sz="4"/>
            </w:tcBorders>
            <w:shd w:val="clear" w:color="auto" w:fill="FFFFFF"/>
            <w:vAlign w:val="bottom"/>
          </w:tcPr>
          <w:p>
            <w:pPr>
              <w:pStyle w:val="Style35"/>
              <w:keepNext w:val="0"/>
              <w:keepLines w:val="0"/>
              <w:widowControl w:val="0"/>
              <w:shd w:val="clear" w:color="auto" w:fill="auto"/>
              <w:tabs>
                <w:tab w:pos="2112" w:val="left"/>
                <w:tab w:pos="2606" w:val="left"/>
              </w:tabs>
              <w:bidi w:val="0"/>
              <w:spacing w:before="0" w:after="0" w:line="240" w:lineRule="auto"/>
              <w:ind w:left="0" w:right="0" w:firstLine="240"/>
              <w:jc w:val="left"/>
              <w:rPr>
                <w:sz w:val="12"/>
                <w:szCs w:val="12"/>
              </w:rPr>
            </w:pPr>
            <w:r>
              <w:rPr>
                <w:rFonts w:ascii="Times New Roman" w:eastAsia="Times New Roman" w:hAnsi="Times New Roman" w:cs="Times New Roman"/>
                <w:b/>
                <w:bCs/>
                <w:color w:val="000000"/>
                <w:spacing w:val="0"/>
                <w:w w:val="100"/>
                <w:position w:val="0"/>
                <w:sz w:val="12"/>
                <w:szCs w:val="12"/>
              </w:rPr>
              <w:t>9,273,327.04</w:t>
              <w:tab/>
              <w:t>0.00</w:t>
              <w:tab/>
              <w:t>260,454,408.61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743,939,613.91</w:t>
            </w:r>
          </w:p>
        </w:tc>
      </w:tr>
      <w:tr>
        <w:trPr>
          <w:trHeight w:val="566" w:hRule="exact"/>
        </w:trPr>
        <w:tc>
          <w:tcPr>
            <w:gridSpan w:val="3"/>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b/>
                <w:bCs/>
                <w:color w:val="000000"/>
                <w:spacing w:val="0"/>
                <w:w w:val="100"/>
                <w:position w:val="0"/>
                <w:sz w:val="22"/>
                <w:szCs w:val="22"/>
              </w:rPr>
              <w:t>9.</w:t>
            </w:r>
            <w:r>
              <w:rPr>
                <w:color w:val="000000"/>
                <w:spacing w:val="0"/>
                <w:w w:val="100"/>
                <w:position w:val="0"/>
                <w:sz w:val="20"/>
                <w:szCs w:val="20"/>
              </w:rPr>
              <w:t>其他流动资产</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40" w:right="0" w:firstLine="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b/>
                <w:bCs/>
                <w:color w:val="000000"/>
                <w:spacing w:val="0"/>
                <w:w w:val="100"/>
                <w:position w:val="0"/>
                <w:sz w:val="18"/>
                <w:szCs w:val="18"/>
              </w:rPr>
              <w:t>年初余额</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可供出售金融资产</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2,348,858,900.00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预缴税金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512,263,281.80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应交增值税</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235,764,867.20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3,096,887,049.00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6"/>
                <w:szCs w:val="16"/>
              </w:rPr>
            </w:pPr>
            <w:r>
              <w:rPr>
                <w:b/>
                <w:bCs/>
                <w:color w:val="000000"/>
                <w:spacing w:val="0"/>
                <w:w w:val="100"/>
                <w:position w:val="0"/>
                <w:sz w:val="16"/>
                <w:szCs w:val="16"/>
              </w:rPr>
              <w:t>0.00</w:t>
            </w:r>
          </w:p>
        </w:tc>
      </w:tr>
    </w:tbl>
    <w:p>
      <w:pPr>
        <w:widowControl w:val="0"/>
        <w:spacing w:after="119" w:line="1" w:lineRule="exact"/>
      </w:pPr>
    </w:p>
    <w:p>
      <w:pPr>
        <w:pStyle w:val="Style43"/>
        <w:keepNext/>
        <w:keepLines/>
        <w:widowControl w:val="0"/>
        <w:shd w:val="clear" w:color="auto" w:fill="auto"/>
        <w:bidi w:val="0"/>
        <w:spacing w:before="0" w:after="160" w:line="240" w:lineRule="auto"/>
        <w:ind w:left="0" w:right="0" w:firstLine="560"/>
        <w:jc w:val="left"/>
      </w:pPr>
      <w:bookmarkStart w:id="1018" w:name="bookmark1018"/>
      <w:bookmarkStart w:id="1019" w:name="bookmark1019"/>
      <w:bookmarkStart w:id="1020" w:name="bookmark1020"/>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rPr>
        <w:t>可供出售金融资产</w:t>
      </w:r>
      <w:bookmarkEnd w:id="1018"/>
      <w:bookmarkEnd w:id="1019"/>
      <w:bookmarkEnd w:id="1020"/>
    </w:p>
    <w:p>
      <w:pPr>
        <w:pStyle w:val="Style43"/>
        <w:keepNext/>
        <w:keepLines/>
        <w:widowControl w:val="0"/>
        <w:shd w:val="clear" w:color="auto" w:fill="auto"/>
        <w:bidi w:val="0"/>
        <w:spacing w:before="0" w:after="120" w:line="240" w:lineRule="auto"/>
        <w:ind w:left="0" w:right="0" w:firstLine="560"/>
        <w:jc w:val="left"/>
      </w:pPr>
      <w:bookmarkStart w:id="1018" w:name="bookmark1018"/>
      <w:bookmarkStart w:id="1019" w:name="bookmark1019"/>
      <w:bookmarkStart w:id="1021" w:name="bookmark1021"/>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可供出售金融资产情况</w:t>
      </w:r>
      <w:bookmarkEnd w:id="1018"/>
      <w:bookmarkEnd w:id="1019"/>
      <w:bookmarkEnd w:id="1021"/>
    </w:p>
    <w:tbl>
      <w:tblPr>
        <w:tblOverlap w:val="never"/>
        <w:jc w:val="center"/>
        <w:tblLayout w:type="fixed"/>
      </w:tblPr>
      <w:tblGrid>
        <w:gridCol w:w="2078"/>
        <w:gridCol w:w="1397"/>
        <w:gridCol w:w="1051"/>
        <w:gridCol w:w="1296"/>
        <w:gridCol w:w="1219"/>
        <w:gridCol w:w="1157"/>
        <w:gridCol w:w="1176"/>
      </w:tblGrid>
      <w:tr>
        <w:trPr>
          <w:trHeight w:val="322"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项目</w:t>
            </w:r>
          </w:p>
        </w:tc>
        <w:tc>
          <w:tcPr>
            <w:gridSpan w:val="3"/>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gridSpan w:val="3"/>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r>
      <w:tr>
        <w:trPr>
          <w:trHeight w:val="293"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减值准备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账面价值</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b/>
                <w:bCs/>
                <w:color w:val="000000"/>
                <w:spacing w:val="0"/>
                <w:w w:val="100"/>
                <w:position w:val="0"/>
                <w:sz w:val="18"/>
                <w:szCs w:val="18"/>
              </w:rPr>
              <w:t>账面余额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300" w:firstLine="0"/>
              <w:jc w:val="right"/>
              <w:rPr>
                <w:sz w:val="18"/>
                <w:szCs w:val="18"/>
              </w:rPr>
            </w:pPr>
            <w:r>
              <w:rPr>
                <w:b/>
                <w:bCs/>
                <w:color w:val="000000"/>
                <w:spacing w:val="0"/>
                <w:w w:val="100"/>
                <w:position w:val="0"/>
                <w:sz w:val="18"/>
                <w:szCs w:val="18"/>
              </w:rPr>
              <w:t>减值准备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280" w:firstLine="0"/>
              <w:jc w:val="right"/>
              <w:rPr>
                <w:sz w:val="18"/>
                <w:szCs w:val="18"/>
              </w:rPr>
            </w:pPr>
            <w:r>
              <w:rPr>
                <w:b/>
                <w:bCs/>
                <w:color w:val="000000"/>
                <w:spacing w:val="0"/>
                <w:w w:val="100"/>
                <w:position w:val="0"/>
                <w:sz w:val="18"/>
                <w:szCs w:val="18"/>
              </w:rPr>
              <w:t>账面价值</w:t>
            </w:r>
          </w:p>
        </w:tc>
      </w:tr>
      <w:tr>
        <w:trPr>
          <w:trHeight w:val="34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可供出售权益工具</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3,024,056,658.61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3,477,840.83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3,020,578,817.78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161,678,330.46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3,463,285.71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158,215,044.75</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其中：按公允价值计量的</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2,921,915,246.99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2,921,915,246.99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76,326,004.13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76,326,004.13</w:t>
            </w:r>
          </w:p>
        </w:tc>
      </w:tr>
      <w:tr>
        <w:trPr>
          <w:trHeight w:val="23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按成本计量的</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102,141,411.62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3,477,840.83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98,663,570.79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85,352,326.33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3,463,285.71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81,889,040.62</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b/>
                <w:bCs/>
                <w:color w:val="000000"/>
                <w:spacing w:val="0"/>
                <w:w w:val="100"/>
                <w:position w:val="0"/>
                <w:sz w:val="12"/>
                <w:szCs w:val="12"/>
              </w:rPr>
              <w:t>3,024,056,658.61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b/>
                <w:bCs/>
                <w:color w:val="000000"/>
                <w:spacing w:val="0"/>
                <w:w w:val="100"/>
                <w:position w:val="0"/>
                <w:sz w:val="12"/>
                <w:szCs w:val="12"/>
              </w:rPr>
              <w:t>3,477,840.83</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3,020,578,817.78</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161,678,330.46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3,463,285.71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158,215,044.75</w:t>
            </w:r>
          </w:p>
        </w:tc>
      </w:tr>
      <w:tr>
        <w:trPr>
          <w:trHeight w:val="586" w:hRule="exact"/>
        </w:trPr>
        <w:tc>
          <w:tcPr>
            <w:gridSpan w:val="7"/>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年末按公允价值计量的可供出售金融资产</w:t>
            </w:r>
          </w:p>
        </w:tc>
      </w:tr>
    </w:tbl>
    <w:p>
      <w:pPr>
        <w:widowControl w:val="0"/>
        <w:spacing w:after="59" w:line="1" w:lineRule="exact"/>
      </w:pPr>
    </w:p>
    <w:p>
      <w:pPr>
        <w:pStyle w:val="Style35"/>
        <w:keepNext w:val="0"/>
        <w:keepLines w:val="0"/>
        <w:widowControl w:val="0"/>
        <w:shd w:val="clear" w:color="auto" w:fill="auto"/>
        <w:bidi w:val="0"/>
        <w:spacing w:before="0" w:after="120" w:line="240" w:lineRule="auto"/>
        <w:ind w:left="0" w:right="0" w:firstLine="0"/>
        <w:jc w:val="right"/>
        <w:rPr>
          <w:sz w:val="18"/>
          <w:szCs w:val="18"/>
        </w:rPr>
      </w:pPr>
      <w:r>
        <mc:AlternateContent>
          <mc:Choice Requires="wps">
            <w:drawing>
              <wp:anchor distT="0" distB="0" distL="114300" distR="114300" simplePos="0" relativeHeight="125829449" behindDoc="0" locked="0" layoutInCell="1" allowOverlap="1">
                <wp:simplePos x="0" y="0"/>
                <wp:positionH relativeFrom="page">
                  <wp:posOffset>883285</wp:posOffset>
                </wp:positionH>
                <wp:positionV relativeFrom="paragraph">
                  <wp:posOffset>12700</wp:posOffset>
                </wp:positionV>
                <wp:extent cx="255905" cy="152400"/>
                <wp:wrapSquare wrapText="right"/>
                <wp:docPr id="142" name="Shape 142"/>
                <a:graphic xmlns:a="http://schemas.openxmlformats.org/drawingml/2006/main">
                  <a:graphicData uri="http://schemas.microsoft.com/office/word/2010/wordprocessingShape">
                    <wps:wsp>
                      <wps:cNvSpPr txBox="1"/>
                      <wps:spPr>
                        <a:xfrm>
                          <a:ext cx="255905"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xbxContent>
                      </wps:txbx>
                      <wps:bodyPr wrap="none" lIns="0" tIns="0" rIns="0" bIns="0">
                        <a:noAutoFit/>
                      </wps:bodyPr>
                    </wps:wsp>
                  </a:graphicData>
                </a:graphic>
              </wp:anchor>
            </w:drawing>
          </mc:Choice>
          <mc:Fallback>
            <w:pict>
              <v:shape id="_x0000_s1168" type="#_x0000_t202" style="position:absolute;margin-left:69.549999999999997pt;margin-top:1.pt;width:20.150000000000002pt;height:12.pt;z-index:-125829304;mso-wrap-distance-left:9.pt;mso-wrap-distance-right:9.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xbxContent>
                </v:textbox>
                <w10:wrap type="square" side="right" anchorx="page"/>
              </v:shape>
            </w:pict>
          </mc:Fallback>
        </mc:AlternateContent>
      </w:r>
      <w:r>
        <w:rPr>
          <w:b/>
          <w:bCs/>
          <w:color w:val="000000"/>
          <w:spacing w:val="0"/>
          <w:w w:val="100"/>
          <w:position w:val="0"/>
          <w:sz w:val="18"/>
          <w:szCs w:val="18"/>
        </w:rPr>
        <w:t>可供出售权益工具</w:t>
      </w:r>
      <w:r>
        <w:br w:type="page"/>
      </w:r>
    </w:p>
    <w:tbl>
      <w:tblPr>
        <w:tblOverlap w:val="never"/>
        <w:jc w:val="left"/>
        <w:tblLayout w:type="fixed"/>
      </w:tblPr>
      <w:tblGrid>
        <w:gridCol w:w="2251"/>
        <w:gridCol w:w="1469"/>
        <w:gridCol w:w="1248"/>
        <w:gridCol w:w="1310"/>
        <w:gridCol w:w="1310"/>
        <w:gridCol w:w="1099"/>
        <w:gridCol w:w="706"/>
      </w:tblGrid>
      <w:tr>
        <w:trPr>
          <w:trHeight w:val="350" w:hRule="exact"/>
        </w:trPr>
        <w:tc>
          <w:tcPr>
            <w:tcBorders>
              <w:top w:val="single" w:sz="4"/>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权益工具的成本</w:t>
            </w:r>
          </w:p>
        </w:tc>
        <w:tc>
          <w:tcPr>
            <w:tcBorders>
              <w:top w:val="single" w:sz="4"/>
            </w:tcBorders>
            <w:shd w:val="clear" w:color="auto" w:fill="FFFFFF"/>
            <w:vAlign w:val="top"/>
          </w:tcPr>
          <w:p>
            <w:pPr>
              <w:framePr w:w="9394" w:h="14179" w:vSpace="245" w:wrap="notBeside" w:vAnchor="text" w:hAnchor="text" w:x="157" w:y="1"/>
              <w:widowControl w:val="0"/>
              <w:rPr>
                <w:sz w:val="10"/>
                <w:szCs w:val="10"/>
              </w:rPr>
            </w:pPr>
          </w:p>
        </w:tc>
        <w:tc>
          <w:tcPr>
            <w:tcBorders>
              <w:top w:val="single" w:sz="4"/>
            </w:tcBorders>
            <w:shd w:val="clear" w:color="auto" w:fill="FFFFFF"/>
            <w:vAlign w:val="top"/>
          </w:tcPr>
          <w:p>
            <w:pPr>
              <w:framePr w:w="9394" w:h="14179" w:vSpace="245" w:wrap="notBeside" w:vAnchor="text" w:hAnchor="text" w:x="157" w:y="1"/>
              <w:widowControl w:val="0"/>
              <w:rPr>
                <w:sz w:val="10"/>
                <w:szCs w:val="10"/>
              </w:rPr>
            </w:pPr>
          </w:p>
        </w:tc>
        <w:tc>
          <w:tcPr>
            <w:tcBorders>
              <w:top w:val="single" w:sz="4"/>
            </w:tcBorders>
            <w:shd w:val="clear" w:color="auto" w:fill="FFFFFF"/>
            <w:vAlign w:val="top"/>
          </w:tcPr>
          <w:p>
            <w:pPr>
              <w:framePr w:w="9394" w:h="14179" w:vSpace="245" w:wrap="notBeside" w:vAnchor="text" w:hAnchor="text" w:x="157" w:y="1"/>
              <w:widowControl w:val="0"/>
              <w:rPr>
                <w:sz w:val="10"/>
                <w:szCs w:val="10"/>
              </w:rPr>
            </w:pPr>
          </w:p>
        </w:tc>
        <w:tc>
          <w:tcPr>
            <w:tcBorders>
              <w:top w:val="single" w:sz="4"/>
            </w:tcBorders>
            <w:shd w:val="clear" w:color="auto" w:fill="FFFFFF"/>
            <w:vAlign w:val="top"/>
          </w:tcPr>
          <w:p>
            <w:pPr>
              <w:framePr w:w="9394" w:h="14179" w:vSpace="245" w:wrap="notBeside" w:vAnchor="text" w:hAnchor="text" w:x="157" w:y="1"/>
              <w:widowControl w:val="0"/>
              <w:rPr>
                <w:sz w:val="10"/>
                <w:szCs w:val="10"/>
              </w:rPr>
            </w:pPr>
          </w:p>
        </w:tc>
        <w:tc>
          <w:tcPr>
            <w:gridSpan w:val="2"/>
            <w:tcBorders>
              <w:top w:val="single" w:sz="4"/>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2,429,691,323.67</w:t>
            </w:r>
          </w:p>
        </w:tc>
      </w:tr>
      <w:tr>
        <w:trPr>
          <w:trHeight w:val="283" w:hRule="exact"/>
        </w:trPr>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公允价值</w:t>
            </w:r>
          </w:p>
        </w:tc>
        <w:tc>
          <w:tcPr>
            <w:tcBorders/>
            <w:shd w:val="clear" w:color="auto" w:fill="FFFFFF"/>
            <w:vAlign w:val="top"/>
          </w:tcPr>
          <w:p>
            <w:pPr>
              <w:framePr w:w="9394" w:h="14179" w:vSpace="245" w:wrap="notBeside" w:vAnchor="text" w:hAnchor="text" w:x="157" w:y="1"/>
              <w:widowControl w:val="0"/>
              <w:rPr>
                <w:sz w:val="10"/>
                <w:szCs w:val="10"/>
              </w:rPr>
            </w:pPr>
          </w:p>
        </w:tc>
        <w:tc>
          <w:tcPr>
            <w:tcBorders/>
            <w:shd w:val="clear" w:color="auto" w:fill="FFFFFF"/>
            <w:vAlign w:val="top"/>
          </w:tcPr>
          <w:p>
            <w:pPr>
              <w:framePr w:w="9394" w:h="14179" w:vSpace="245" w:wrap="notBeside" w:vAnchor="text" w:hAnchor="text" w:x="157" w:y="1"/>
              <w:widowControl w:val="0"/>
              <w:rPr>
                <w:sz w:val="10"/>
                <w:szCs w:val="10"/>
              </w:rPr>
            </w:pPr>
          </w:p>
        </w:tc>
        <w:tc>
          <w:tcPr>
            <w:tcBorders/>
            <w:shd w:val="clear" w:color="auto" w:fill="FFFFFF"/>
            <w:vAlign w:val="top"/>
          </w:tcPr>
          <w:p>
            <w:pPr>
              <w:framePr w:w="9394" w:h="14179" w:vSpace="245" w:wrap="notBeside" w:vAnchor="text" w:hAnchor="text" w:x="157" w:y="1"/>
              <w:widowControl w:val="0"/>
              <w:rPr>
                <w:sz w:val="10"/>
                <w:szCs w:val="10"/>
              </w:rPr>
            </w:pPr>
          </w:p>
        </w:tc>
        <w:tc>
          <w:tcPr>
            <w:tcBorders/>
            <w:shd w:val="clear" w:color="auto" w:fill="FFFFFF"/>
            <w:vAlign w:val="top"/>
          </w:tcPr>
          <w:p>
            <w:pPr>
              <w:framePr w:w="9394" w:h="14179" w:vSpace="245" w:wrap="notBeside" w:vAnchor="text" w:hAnchor="text" w:x="157" w:y="1"/>
              <w:widowControl w:val="0"/>
              <w:rPr>
                <w:sz w:val="10"/>
                <w:szCs w:val="10"/>
              </w:rPr>
            </w:pPr>
          </w:p>
        </w:tc>
        <w:tc>
          <w:tcPr>
            <w:gridSpan w:val="2"/>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2,921,915,246.99</w:t>
            </w:r>
          </w:p>
        </w:tc>
      </w:tr>
      <w:tr>
        <w:trPr>
          <w:trHeight w:val="274" w:hRule="exact"/>
        </w:trPr>
        <w:tc>
          <w:tcPr>
            <w:gridSpan w:val="2"/>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累计计入其他综合收益的公允价值变动金额</w:t>
            </w:r>
          </w:p>
        </w:tc>
        <w:tc>
          <w:tcPr>
            <w:tcBorders/>
            <w:shd w:val="clear" w:color="auto" w:fill="FFFFFF"/>
            <w:vAlign w:val="top"/>
          </w:tcPr>
          <w:p>
            <w:pPr>
              <w:framePr w:w="9394" w:h="14179" w:vSpace="245" w:wrap="notBeside" w:vAnchor="text" w:hAnchor="text" w:x="157" w:y="1"/>
              <w:widowControl w:val="0"/>
              <w:rPr>
                <w:sz w:val="10"/>
                <w:szCs w:val="10"/>
              </w:rPr>
            </w:pPr>
          </w:p>
        </w:tc>
        <w:tc>
          <w:tcPr>
            <w:tcBorders/>
            <w:shd w:val="clear" w:color="auto" w:fill="FFFFFF"/>
            <w:vAlign w:val="top"/>
          </w:tcPr>
          <w:p>
            <w:pPr>
              <w:framePr w:w="9394" w:h="14179" w:vSpace="245" w:wrap="notBeside" w:vAnchor="text" w:hAnchor="text" w:x="157" w:y="1"/>
              <w:widowControl w:val="0"/>
              <w:rPr>
                <w:sz w:val="10"/>
                <w:szCs w:val="10"/>
              </w:rPr>
            </w:pPr>
          </w:p>
        </w:tc>
        <w:tc>
          <w:tcPr>
            <w:tcBorders/>
            <w:shd w:val="clear" w:color="auto" w:fill="FFFFFF"/>
            <w:vAlign w:val="top"/>
          </w:tcPr>
          <w:p>
            <w:pPr>
              <w:framePr w:w="9394" w:h="14179" w:vSpace="245" w:wrap="notBeside" w:vAnchor="text" w:hAnchor="text" w:x="157" w:y="1"/>
              <w:widowControl w:val="0"/>
              <w:rPr>
                <w:sz w:val="10"/>
                <w:szCs w:val="10"/>
              </w:rPr>
            </w:pPr>
          </w:p>
        </w:tc>
        <w:tc>
          <w:tcPr>
            <w:gridSpan w:val="2"/>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492,223,923.32</w:t>
            </w:r>
          </w:p>
        </w:tc>
      </w:tr>
      <w:tr>
        <w:trPr>
          <w:trHeight w:val="274" w:hRule="exact"/>
        </w:trPr>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已计提减值金额</w:t>
            </w:r>
          </w:p>
        </w:tc>
        <w:tc>
          <w:tcPr>
            <w:tcBorders/>
            <w:shd w:val="clear" w:color="auto" w:fill="FFFFFF"/>
            <w:vAlign w:val="top"/>
          </w:tcPr>
          <w:p>
            <w:pPr>
              <w:framePr w:w="9394" w:h="14179" w:vSpace="245" w:wrap="notBeside" w:vAnchor="text" w:hAnchor="text" w:x="157" w:y="1"/>
              <w:widowControl w:val="0"/>
              <w:rPr>
                <w:sz w:val="10"/>
                <w:szCs w:val="10"/>
              </w:rPr>
            </w:pPr>
          </w:p>
        </w:tc>
        <w:tc>
          <w:tcPr>
            <w:tcBorders/>
            <w:shd w:val="clear" w:color="auto" w:fill="FFFFFF"/>
            <w:vAlign w:val="top"/>
          </w:tcPr>
          <w:p>
            <w:pPr>
              <w:framePr w:w="9394" w:h="14179" w:vSpace="245" w:wrap="notBeside" w:vAnchor="text" w:hAnchor="text" w:x="157" w:y="1"/>
              <w:widowControl w:val="0"/>
              <w:rPr>
                <w:sz w:val="10"/>
                <w:szCs w:val="10"/>
              </w:rPr>
            </w:pPr>
          </w:p>
        </w:tc>
        <w:tc>
          <w:tcPr>
            <w:tcBorders/>
            <w:shd w:val="clear" w:color="auto" w:fill="FFFFFF"/>
            <w:vAlign w:val="top"/>
          </w:tcPr>
          <w:p>
            <w:pPr>
              <w:framePr w:w="9394" w:h="14179" w:vSpace="245" w:wrap="notBeside" w:vAnchor="text" w:hAnchor="text" w:x="157" w:y="1"/>
              <w:widowControl w:val="0"/>
              <w:rPr>
                <w:sz w:val="10"/>
                <w:szCs w:val="10"/>
              </w:rPr>
            </w:pPr>
          </w:p>
        </w:tc>
        <w:tc>
          <w:tcPr>
            <w:tcBorders/>
            <w:shd w:val="clear" w:color="auto" w:fill="FFFFFF"/>
            <w:vAlign w:val="top"/>
          </w:tcPr>
          <w:p>
            <w:pPr>
              <w:framePr w:w="9394" w:h="14179" w:vSpace="245" w:wrap="notBeside" w:vAnchor="text" w:hAnchor="text" w:x="157" w:y="1"/>
              <w:widowControl w:val="0"/>
              <w:rPr>
                <w:sz w:val="10"/>
                <w:szCs w:val="10"/>
              </w:rPr>
            </w:pPr>
          </w:p>
        </w:tc>
        <w:tc>
          <w:tcPr>
            <w:tcBorders/>
            <w:shd w:val="clear" w:color="auto" w:fill="FFFFFF"/>
            <w:vAlign w:val="top"/>
          </w:tcPr>
          <w:p>
            <w:pPr>
              <w:framePr w:w="9394" w:h="14179" w:vSpace="245" w:wrap="notBeside" w:vAnchor="text" w:hAnchor="text" w:x="157" w:y="1"/>
              <w:widowControl w:val="0"/>
              <w:rPr>
                <w:sz w:val="10"/>
                <w:szCs w:val="10"/>
              </w:rPr>
            </w:pP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66" w:hRule="exact"/>
        </w:trPr>
        <w:tc>
          <w:tcPr>
            <w:gridSpan w:val="7"/>
            <w:tcBorders>
              <w:top w:val="single" w:sz="4"/>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年末按成本计量的可供出售金融资产</w:t>
            </w:r>
          </w:p>
        </w:tc>
      </w:tr>
      <w:tr>
        <w:trPr>
          <w:trHeight w:val="264" w:hRule="exact"/>
        </w:trPr>
        <w:tc>
          <w:tcPr>
            <w:tcBorders>
              <w:top w:val="single" w:sz="4"/>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被投资单位</w:t>
            </w:r>
          </w:p>
        </w:tc>
        <w:tc>
          <w:tcPr>
            <w:tcBorders>
              <w:top w:val="single" w:sz="4"/>
            </w:tcBorders>
            <w:shd w:val="clear" w:color="auto" w:fill="FFFFFF"/>
            <w:vAlign w:val="top"/>
          </w:tcPr>
          <w:p>
            <w:pPr>
              <w:framePr w:w="9394" w:h="14179" w:vSpace="245" w:wrap="notBeside" w:vAnchor="text" w:hAnchor="text" w:x="157" w:y="1"/>
              <w:widowControl w:val="0"/>
              <w:rPr>
                <w:sz w:val="10"/>
                <w:szCs w:val="10"/>
              </w:rPr>
            </w:pPr>
          </w:p>
        </w:tc>
        <w:tc>
          <w:tcPr>
            <w:gridSpan w:val="2"/>
            <w:tcBorders>
              <w:top w:val="single" w:sz="4"/>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账面余额</w:t>
            </w:r>
          </w:p>
        </w:tc>
        <w:tc>
          <w:tcPr>
            <w:tcBorders>
              <w:top w:val="single" w:sz="4"/>
            </w:tcBorders>
            <w:shd w:val="clear" w:color="auto" w:fill="FFFFFF"/>
            <w:vAlign w:val="top"/>
          </w:tcPr>
          <w:p>
            <w:pPr>
              <w:framePr w:w="9394" w:h="14179" w:vSpace="245" w:wrap="notBeside" w:vAnchor="text" w:hAnchor="text" w:x="157" w:y="1"/>
              <w:widowControl w:val="0"/>
              <w:rPr>
                <w:sz w:val="10"/>
                <w:szCs w:val="10"/>
              </w:rPr>
            </w:pPr>
          </w:p>
        </w:tc>
        <w:tc>
          <w:tcPr>
            <w:tcBorders>
              <w:top w:val="single" w:sz="4"/>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在被投资单</w:t>
            </w:r>
          </w:p>
        </w:tc>
        <w:tc>
          <w:tcPr>
            <w:tcBorders>
              <w:top w:val="single" w:sz="4"/>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本期现</w:t>
            </w:r>
          </w:p>
        </w:tc>
      </w:tr>
      <w:tr>
        <w:trPr>
          <w:trHeight w:val="250" w:hRule="exact"/>
        </w:trPr>
        <w:tc>
          <w:tcPr>
            <w:tcBorders>
              <w:top w:val="single" w:sz="4"/>
            </w:tcBorders>
            <w:shd w:val="clear" w:color="auto" w:fill="FFFFFF"/>
            <w:vAlign w:val="top"/>
          </w:tcPr>
          <w:p>
            <w:pPr>
              <w:framePr w:w="9394" w:h="14179" w:vSpace="245" w:wrap="notBeside" w:vAnchor="text" w:hAnchor="text" w:x="157" w:y="1"/>
              <w:widowControl w:val="0"/>
              <w:rPr>
                <w:sz w:val="10"/>
                <w:szCs w:val="10"/>
              </w:rPr>
            </w:pPr>
          </w:p>
        </w:tc>
        <w:tc>
          <w:tcPr>
            <w:tcBorders>
              <w:top w:val="single" w:sz="4"/>
            </w:tcBorders>
            <w:shd w:val="clear" w:color="auto" w:fill="FFFFFF"/>
            <w:vAlign w:val="top"/>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期初余额</w:t>
            </w:r>
          </w:p>
        </w:tc>
        <w:tc>
          <w:tcPr>
            <w:tcBorders>
              <w:top w:val="single" w:sz="4"/>
            </w:tcBorders>
            <w:shd w:val="clear" w:color="auto" w:fill="FFFFFF"/>
            <w:vAlign w:val="top"/>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本期增加</w:t>
            </w:r>
          </w:p>
        </w:tc>
        <w:tc>
          <w:tcPr>
            <w:tcBorders>
              <w:top w:val="single" w:sz="4"/>
            </w:tcBorders>
            <w:shd w:val="clear" w:color="auto" w:fill="FFFFFF"/>
            <w:vAlign w:val="top"/>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本期减少</w:t>
            </w:r>
          </w:p>
        </w:tc>
        <w:tc>
          <w:tcPr>
            <w:tcBorders>
              <w:top w:val="single" w:sz="4"/>
            </w:tcBorders>
            <w:shd w:val="clear" w:color="auto" w:fill="FFFFFF"/>
            <w:vAlign w:val="top"/>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期末余额</w:t>
            </w:r>
          </w:p>
        </w:tc>
        <w:tc>
          <w:tcPr>
            <w:tcBorders/>
            <w:shd w:val="clear" w:color="auto" w:fill="FFFFFF"/>
            <w:vAlign w:val="top"/>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位持股比例</w:t>
            </w:r>
          </w:p>
        </w:tc>
        <w:tc>
          <w:tcPr>
            <w:tcBorders/>
            <w:shd w:val="clear" w:color="auto" w:fill="FFFFFF"/>
            <w:vAlign w:val="top"/>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金红利</w:t>
            </w:r>
          </w:p>
        </w:tc>
      </w:tr>
      <w:tr>
        <w:trPr>
          <w:trHeight w:val="427" w:hRule="exact"/>
        </w:trPr>
        <w:tc>
          <w:tcPr>
            <w:tcBorders>
              <w:top w:val="single" w:sz="4"/>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深圳市海目星激光科技有 限公司</w:t>
            </w:r>
          </w:p>
        </w:tc>
        <w:tc>
          <w:tcPr>
            <w:tcBorders>
              <w:top w:val="single" w:sz="4"/>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Legend Silicon Corp.</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18,404,728.00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18,404,728.00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3.56%</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5" w:hRule="exact"/>
        </w:trPr>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中投信用担保有限公司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5" w:hRule="exact"/>
        </w:trPr>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华清农业开发有限公司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7"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北京数字电视国家工程实 验室有限公司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6,250,000.00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12.50%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Asqella Oy</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5,817,335.79</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5,817,335.79</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5" w:hRule="exact"/>
        </w:trPr>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北京科技园置地有限公司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武汉国际会展中心股份有 限公司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6"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重庆三峡银行股份有限公 司</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3,720,000.00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3,720,000.00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23"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佛山市南海区联合广东新 光源产业创新中心</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4.76%</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北京中铁亿品旅客信息服 务有限公司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江西万德福磁带有限公司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2,741,550.00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2,741,550.00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北京高校创业股份有限公 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70"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苏州卓凯生物技术有限公 司</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1,745,154.11</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1,745,154.11</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17.28%</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70"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北京首开亿信置业股份有 限公司</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1,540,000.00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1,540,000.00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75"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太极华方（北京）系统工 程有限公司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湖北银雨照明有限公司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901,088.97</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901,088.97</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杭州热秀网络技术有限公 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756,680.98</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756,680.98</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7.57%</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北京易豪科技有限公司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520,408.16</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520,408.16</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真明丽（北京）光电科技</w:t>
            </w:r>
          </w:p>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研究院</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419,360.22</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419,360.22</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0"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北京渡渡狼文化传播有限 公司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太原五一百货大楼</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8"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江门市真明丽教育投资管 理有限公司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24,619.33</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24,619.33</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18"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同方知好乐教育科技（北 京）有限公司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20,486.06</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20,486.06</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哈尔滨龙江百晟再生资源 有限公司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10,400,000.00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1"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广州电蟒信息技术有限公 司</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75" w:hRule="exact"/>
        </w:trPr>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广州辛耕普华医疗科技有 限公司</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23" w:hRule="exact"/>
        </w:trPr>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扬州华建同方水务有限公 司</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59" w:hRule="exact"/>
        </w:trPr>
        <w:tc>
          <w:tcPr>
            <w:tcBorders>
              <w:top w:val="single" w:sz="4"/>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85,352,326.33</w:t>
            </w:r>
          </w:p>
        </w:tc>
        <w:tc>
          <w:tcPr>
            <w:tcBorders>
              <w:top w:val="single" w:sz="4"/>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31,889,085.29</w:t>
            </w:r>
          </w:p>
        </w:tc>
        <w:tc>
          <w:tcPr>
            <w:tcBorders>
              <w:top w:val="single" w:sz="4"/>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140"/>
              <w:jc w:val="both"/>
              <w:rPr>
                <w:sz w:val="16"/>
                <w:szCs w:val="16"/>
              </w:rPr>
            </w:pPr>
            <w:r>
              <w:rPr>
                <w:b/>
                <w:bCs/>
                <w:color w:val="000000"/>
                <w:spacing w:val="0"/>
                <w:w w:val="100"/>
                <w:position w:val="0"/>
                <w:sz w:val="16"/>
                <w:szCs w:val="16"/>
              </w:rPr>
              <w:t>15,100,000.00</w:t>
            </w:r>
          </w:p>
        </w:tc>
        <w:tc>
          <w:tcPr>
            <w:tcBorders>
              <w:top w:val="single" w:sz="4"/>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102,141,411.62</w:t>
            </w:r>
          </w:p>
        </w:tc>
        <w:tc>
          <w:tcPr>
            <w:tcBorders>
              <w:top w:val="single" w:sz="4"/>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w:t>
            </w:r>
          </w:p>
        </w:tc>
        <w:tc>
          <w:tcPr>
            <w:tcBorders>
              <w:top w:val="single" w:sz="4"/>
            </w:tcBorders>
            <w:shd w:val="clear" w:color="auto" w:fill="FFFFFF"/>
            <w:vAlign w:val="bottom"/>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0.00</w:t>
            </w:r>
          </w:p>
        </w:tc>
      </w:tr>
      <w:tr>
        <w:trPr>
          <w:trHeight w:val="586" w:hRule="exact"/>
        </w:trPr>
        <w:tc>
          <w:tcPr>
            <w:gridSpan w:val="7"/>
            <w:tcBorders>
              <w:top w:val="single" w:sz="4"/>
              <w:bottom w:val="single" w:sz="4"/>
            </w:tcBorders>
            <w:shd w:val="clear" w:color="auto" w:fill="FFFFFF"/>
            <w:vAlign w:val="center"/>
          </w:tcPr>
          <w:p>
            <w:pPr>
              <w:pStyle w:val="Style35"/>
              <w:keepNext w:val="0"/>
              <w:keepLines w:val="0"/>
              <w:framePr w:w="9394" w:h="14179" w:vSpace="245" w:wrap="notBeside" w:vAnchor="text" w:hAnchor="text" w:x="157" w:y="1"/>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sz w:val="20"/>
                <w:szCs w:val="20"/>
              </w:rPr>
              <w:t>可供出售金融资产减值准备</w:t>
            </w:r>
          </w:p>
        </w:tc>
      </w:tr>
    </w:tbl>
    <w:p>
      <w:pPr>
        <w:pStyle w:val="Style33"/>
        <w:keepNext w:val="0"/>
        <w:keepLines w:val="0"/>
        <w:framePr w:w="950" w:h="245" w:hSpace="156" w:wrap="notBeside" w:vAnchor="text" w:hAnchor="text" w:x="287" w:y="1418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被投资单位</w:t>
      </w:r>
    </w:p>
    <w:p>
      <w:pPr>
        <w:pStyle w:val="Style33"/>
        <w:keepNext w:val="0"/>
        <w:keepLines w:val="0"/>
        <w:framePr w:w="773" w:h="245" w:hSpace="156" w:wrap="notBeside" w:vAnchor="text" w:hAnchor="text" w:x="5960" w:y="14175"/>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减值准备</w:t>
      </w:r>
    </w:p>
    <w:p>
      <w:pPr>
        <w:widowControl w:val="0"/>
        <w:spacing w:line="1" w:lineRule="exact"/>
      </w:pPr>
      <w:r>
        <w:br w:type="page"/>
      </w:r>
    </w:p>
    <w:tbl>
      <w:tblPr>
        <w:tblOverlap w:val="never"/>
        <w:jc w:val="center"/>
        <w:tblLayout w:type="fixed"/>
      </w:tblPr>
      <w:tblGrid>
        <w:gridCol w:w="3182"/>
        <w:gridCol w:w="1584"/>
        <w:gridCol w:w="1618"/>
        <w:gridCol w:w="1584"/>
        <w:gridCol w:w="1426"/>
      </w:tblGrid>
      <w:tr>
        <w:trPr>
          <w:trHeight w:val="27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期初余额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本期增加</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本期减少</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期末余额</w:t>
            </w:r>
          </w:p>
        </w:tc>
      </w:tr>
      <w:tr>
        <w:trPr>
          <w:trHeight w:val="19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佛山市南海区联合广东新光源产业</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691,735.71</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691,735.71</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创新中心</w:t>
            </w: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r>
      <w:tr>
        <w:trPr>
          <w:trHeight w:val="298"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江西万德福磁带有限公司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2,741,550.00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2,741,550.00</w:t>
            </w:r>
          </w:p>
        </w:tc>
      </w:tr>
      <w:tr>
        <w:trPr>
          <w:trHeight w:val="250"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湖北银雨照明有限公司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14,555.12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14,555.12</w:t>
            </w:r>
          </w:p>
        </w:tc>
      </w:tr>
      <w:tr>
        <w:trPr>
          <w:trHeight w:val="23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太原五一百货大楼</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269"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3,463,285.71</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14,555.12</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000"/>
              <w:jc w:val="left"/>
              <w:rPr>
                <w:sz w:val="16"/>
                <w:szCs w:val="16"/>
              </w:rPr>
            </w:pPr>
            <w:r>
              <w:rPr>
                <w:b/>
                <w:bCs/>
                <w:color w:val="000000"/>
                <w:spacing w:val="0"/>
                <w:w w:val="100"/>
                <w:position w:val="0"/>
                <w:sz w:val="16"/>
                <w:szCs w:val="16"/>
              </w:rPr>
              <w:t>0.00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3,477,840.83</w:t>
            </w:r>
          </w:p>
        </w:tc>
      </w:tr>
    </w:tbl>
    <w:p>
      <w:pPr>
        <w:widowControl w:val="0"/>
        <w:spacing w:after="139" w:line="1" w:lineRule="exact"/>
      </w:pPr>
    </w:p>
    <w:p>
      <w:pPr>
        <w:pStyle w:val="Style43"/>
        <w:keepNext/>
        <w:keepLines/>
        <w:widowControl w:val="0"/>
        <w:shd w:val="clear" w:color="auto" w:fill="auto"/>
        <w:bidi w:val="0"/>
        <w:spacing w:before="0" w:after="140" w:line="240" w:lineRule="auto"/>
        <w:ind w:left="0" w:right="0" w:firstLine="580"/>
        <w:jc w:val="left"/>
      </w:pPr>
      <w:bookmarkStart w:id="1022" w:name="bookmark1022"/>
      <w:bookmarkStart w:id="1023" w:name="bookmark1023"/>
      <w:bookmarkStart w:id="1024" w:name="bookmark1024"/>
      <w:r>
        <w:rPr>
          <w:rFonts w:ascii="Times New Roman" w:eastAsia="Times New Roman" w:hAnsi="Times New Roman" w:cs="Times New Roman"/>
          <w:b/>
          <w:bCs/>
          <w:color w:val="000000"/>
          <w:spacing w:val="0"/>
          <w:w w:val="100"/>
          <w:position w:val="0"/>
          <w:sz w:val="22"/>
          <w:szCs w:val="22"/>
        </w:rPr>
        <w:t>11.</w:t>
      </w:r>
      <w:r>
        <w:rPr>
          <w:color w:val="000000"/>
          <w:spacing w:val="0"/>
          <w:w w:val="100"/>
          <w:position w:val="0"/>
        </w:rPr>
        <w:t>长期应收款</w:t>
      </w:r>
      <w:bookmarkEnd w:id="1022"/>
      <w:bookmarkEnd w:id="1023"/>
      <w:bookmarkEnd w:id="1024"/>
    </w:p>
    <w:tbl>
      <w:tblPr>
        <w:tblOverlap w:val="never"/>
        <w:jc w:val="center"/>
        <w:tblLayout w:type="fixed"/>
      </w:tblPr>
      <w:tblGrid>
        <w:gridCol w:w="1762"/>
        <w:gridCol w:w="1339"/>
        <w:gridCol w:w="979"/>
        <w:gridCol w:w="1440"/>
        <w:gridCol w:w="1459"/>
        <w:gridCol w:w="984"/>
        <w:gridCol w:w="1435"/>
      </w:tblGrid>
      <w:tr>
        <w:trPr>
          <w:trHeight w:val="322" w:hRule="exact"/>
        </w:trPr>
        <w:tc>
          <w:tcPr>
            <w:vMerge w:val="restart"/>
            <w:tcBorders>
              <w:top w:val="single" w:sz="4"/>
            </w:tcBorders>
            <w:shd w:val="clear" w:color="auto" w:fill="FFFFFF"/>
            <w:vAlign w:val="center"/>
          </w:tcPr>
          <w:p>
            <w:pPr>
              <w:pStyle w:val="Style35"/>
              <w:keepNext w:val="0"/>
              <w:keepLines w:val="0"/>
              <w:widowControl w:val="0"/>
              <w:shd w:val="clear" w:color="auto" w:fill="auto"/>
              <w:tabs>
                <w:tab w:pos="1589" w:val="left"/>
              </w:tabs>
              <w:bidi w:val="0"/>
              <w:spacing w:before="0" w:after="0" w:line="240" w:lineRule="auto"/>
              <w:ind w:left="0" w:right="0" w:firstLine="0"/>
              <w:jc w:val="left"/>
              <w:rPr>
                <w:sz w:val="18"/>
                <w:szCs w:val="18"/>
              </w:rPr>
            </w:pPr>
            <w:r>
              <w:rPr>
                <w:b/>
                <w:bCs/>
                <w:color w:val="000000"/>
                <w:spacing w:val="0"/>
                <w:w w:val="100"/>
                <w:position w:val="0"/>
                <w:sz w:val="18"/>
                <w:szCs w:val="18"/>
              </w:rPr>
              <w:t>项目</w:t>
              <w:tab/>
              <w:t>-</w:t>
            </w:r>
          </w:p>
        </w:tc>
        <w:tc>
          <w:tcPr>
            <w:gridSpan w:val="3"/>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gridSpan w:val="3"/>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r>
      <w:tr>
        <w:trPr>
          <w:trHeight w:val="293"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账面余额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减值准备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账面价值</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账面余额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减值准备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400" w:firstLine="0"/>
              <w:jc w:val="right"/>
              <w:rPr>
                <w:sz w:val="18"/>
                <w:szCs w:val="18"/>
              </w:rPr>
            </w:pPr>
            <w:r>
              <w:rPr>
                <w:b/>
                <w:bCs/>
                <w:color w:val="000000"/>
                <w:spacing w:val="0"/>
                <w:w w:val="100"/>
                <w:position w:val="0"/>
                <w:sz w:val="18"/>
                <w:szCs w:val="18"/>
              </w:rPr>
              <w:t>账面价值</w:t>
            </w:r>
          </w:p>
        </w:tc>
      </w:tr>
      <w:tr>
        <w:trPr>
          <w:trHeight w:val="504"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污水、污泥处理项目</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BOT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TOT</w:t>
            </w:r>
            <w:r>
              <w:rPr>
                <w:color w:val="000000"/>
                <w:spacing w:val="0"/>
                <w:w w:val="100"/>
                <w:position w:val="0"/>
                <w:sz w:val="18"/>
                <w:szCs w:val="18"/>
              </w:rPr>
              <w:t>）</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577,798,104.02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577,798,104.02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3,567,660,198.21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3,567,660,198.21</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分期收款提供劳务</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330,487,463.14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330,487,463.14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254,635,372.94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254,635,372.94</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分期收款销售商品</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37,661,600.00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37,661,600.00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908,285,567.16</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6"/>
                <w:szCs w:val="16"/>
              </w:rPr>
            </w:pPr>
            <w:r>
              <w:rPr>
                <w:b/>
                <w:bCs/>
                <w:color w:val="000000"/>
                <w:spacing w:val="0"/>
                <w:w w:val="100"/>
                <w:position w:val="0"/>
                <w:sz w:val="16"/>
                <w:szCs w:val="16"/>
              </w:rPr>
              <w:t>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908,285,567.16</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3,859,957,171.15</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6"/>
                <w:szCs w:val="16"/>
              </w:rPr>
            </w:pPr>
            <w:r>
              <w:rPr>
                <w:b/>
                <w:bCs/>
                <w:color w:val="000000"/>
                <w:spacing w:val="0"/>
                <w:w w:val="100"/>
                <w:position w:val="0"/>
                <w:sz w:val="16"/>
                <w:szCs w:val="16"/>
              </w:rPr>
              <w:t>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3,859,957,171.15</w:t>
            </w:r>
          </w:p>
        </w:tc>
      </w:tr>
    </w:tbl>
    <w:p>
      <w:pPr>
        <w:sectPr>
          <w:footnotePr>
            <w:pos w:val="pageBottom"/>
            <w:numFmt w:val="decimal"/>
            <w:numRestart w:val="continuous"/>
          </w:footnotePr>
          <w:pgSz w:w="11900" w:h="16840"/>
          <w:pgMar w:top="1085" w:right="1084" w:bottom="1330" w:left="1111" w:header="0" w:footer="3" w:gutter="0"/>
          <w:cols w:space="720"/>
          <w:noEndnote/>
          <w:rtlGutter w:val="0"/>
          <w:docGrid w:linePitch="360"/>
        </w:sectPr>
      </w:pPr>
    </w:p>
    <w:p>
      <w:pPr>
        <w:pStyle w:val="Style43"/>
        <w:keepNext/>
        <w:keepLines/>
        <w:widowControl w:val="0"/>
        <w:numPr>
          <w:ilvl w:val="0"/>
          <w:numId w:val="71"/>
        </w:numPr>
        <w:shd w:val="clear" w:color="auto" w:fill="auto"/>
        <w:bidi w:val="0"/>
        <w:spacing w:before="0" w:after="120" w:line="240" w:lineRule="auto"/>
        <w:ind w:left="0" w:right="0" w:firstLine="46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长期股权投资</w:t>
      </w:r>
      <w:bookmarkEnd w:id="1025"/>
      <w:bookmarkEnd w:id="1026"/>
      <w:bookmarkEnd w:id="1028"/>
    </w:p>
    <w:p>
      <w:pPr>
        <w:pStyle w:val="Style43"/>
        <w:keepNext/>
        <w:keepLines/>
        <w:widowControl w:val="0"/>
        <w:pBdr>
          <w:bottom w:val="single" w:sz="4" w:space="0" w:color="auto"/>
        </w:pBdr>
        <w:shd w:val="clear" w:color="auto" w:fill="auto"/>
        <w:bidi w:val="0"/>
        <w:spacing w:before="0" w:after="120" w:line="240" w:lineRule="auto"/>
        <w:ind w:left="0" w:right="0" w:firstLine="460"/>
        <w:jc w:val="left"/>
      </w:pPr>
      <w:bookmarkStart w:id="1025" w:name="bookmark1025"/>
      <w:bookmarkStart w:id="1026" w:name="bookmark1026"/>
      <w:bookmarkStart w:id="1029" w:name="bookmark1029"/>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长期股权投资明细</w:t>
      </w:r>
      <w:bookmarkEnd w:id="1025"/>
      <w:bookmarkEnd w:id="1026"/>
      <w:bookmarkEnd w:id="1029"/>
    </w:p>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本年增减变动</w:t>
      </w:r>
    </w:p>
    <w:tbl>
      <w:tblPr>
        <w:tblOverlap w:val="never"/>
        <w:jc w:val="center"/>
        <w:tblLayout w:type="fixed"/>
      </w:tblPr>
      <w:tblGrid>
        <w:gridCol w:w="1666"/>
        <w:gridCol w:w="826"/>
        <w:gridCol w:w="840"/>
        <w:gridCol w:w="725"/>
        <w:gridCol w:w="835"/>
        <w:gridCol w:w="826"/>
        <w:gridCol w:w="845"/>
        <w:gridCol w:w="754"/>
        <w:gridCol w:w="806"/>
        <w:gridCol w:w="840"/>
        <w:gridCol w:w="744"/>
      </w:tblGrid>
      <w:tr>
        <w:trPr>
          <w:trHeight w:val="840" w:hRule="exact"/>
        </w:trPr>
        <w:tc>
          <w:tcPr>
            <w:tcBorders/>
            <w:shd w:val="clear" w:color="auto" w:fill="FFFFFF"/>
            <w:vAlign w:val="top"/>
          </w:tcPr>
          <w:p>
            <w:pPr>
              <w:pStyle w:val="Style35"/>
              <w:keepNext w:val="0"/>
              <w:keepLines w:val="0"/>
              <w:widowControl w:val="0"/>
              <w:shd w:val="clear" w:color="auto" w:fill="auto"/>
              <w:bidi w:val="0"/>
              <w:spacing w:before="160" w:after="0" w:line="240" w:lineRule="auto"/>
              <w:ind w:left="0" w:right="0" w:firstLine="440"/>
              <w:jc w:val="left"/>
              <w:rPr>
                <w:sz w:val="15"/>
                <w:szCs w:val="15"/>
              </w:rPr>
            </w:pPr>
            <w:r>
              <w:rPr>
                <w:b/>
                <w:bCs/>
                <w:color w:val="000000"/>
                <w:spacing w:val="0"/>
                <w:w w:val="100"/>
                <w:position w:val="0"/>
                <w:sz w:val="15"/>
                <w:szCs w:val="15"/>
              </w:rPr>
              <w:t>被投资单位</w:t>
            </w:r>
          </w:p>
        </w:tc>
        <w:tc>
          <w:tcPr>
            <w:tcBorders/>
            <w:shd w:val="clear" w:color="auto" w:fill="FFFFFF"/>
            <w:vAlign w:val="top"/>
          </w:tcPr>
          <w:p>
            <w:pPr>
              <w:pStyle w:val="Style35"/>
              <w:keepNext w:val="0"/>
              <w:keepLines w:val="0"/>
              <w:widowControl w:val="0"/>
              <w:shd w:val="clear" w:color="auto" w:fill="auto"/>
              <w:bidi w:val="0"/>
              <w:spacing w:before="0" w:after="0" w:line="206" w:lineRule="exact"/>
              <w:ind w:left="0" w:right="0" w:firstLine="0"/>
              <w:jc w:val="center"/>
              <w:rPr>
                <w:sz w:val="15"/>
                <w:szCs w:val="15"/>
              </w:rPr>
            </w:pPr>
            <w:r>
              <w:rPr>
                <w:b/>
                <w:bCs/>
                <w:color w:val="000000"/>
                <w:spacing w:val="0"/>
                <w:w w:val="100"/>
                <w:position w:val="0"/>
                <w:sz w:val="15"/>
                <w:szCs w:val="15"/>
              </w:rPr>
              <w:t>年初余 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追加投</w:t>
            </w:r>
          </w:p>
          <w:p>
            <w:pPr>
              <w:pStyle w:val="Style35"/>
              <w:keepNext w:val="0"/>
              <w:keepLines w:val="0"/>
              <w:widowControl w:val="0"/>
              <w:shd w:val="clear" w:color="auto" w:fill="auto"/>
              <w:bidi w:val="0"/>
              <w:spacing w:before="0" w:after="0" w:line="240" w:lineRule="auto"/>
              <w:ind w:left="0" w:right="0" w:firstLine="320"/>
              <w:jc w:val="left"/>
              <w:rPr>
                <w:sz w:val="15"/>
                <w:szCs w:val="15"/>
              </w:rPr>
            </w:pPr>
            <w:r>
              <w:rPr>
                <w:b/>
                <w:bCs/>
                <w:color w:val="000000"/>
                <w:spacing w:val="0"/>
                <w:w w:val="100"/>
                <w:position w:val="0"/>
                <w:sz w:val="15"/>
                <w:szCs w:val="15"/>
              </w:rPr>
              <w:t>资</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减少投</w:t>
            </w:r>
          </w:p>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资</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08" w:lineRule="exact"/>
              <w:ind w:left="0" w:right="0" w:firstLine="0"/>
              <w:jc w:val="center"/>
              <w:rPr>
                <w:sz w:val="15"/>
                <w:szCs w:val="15"/>
              </w:rPr>
            </w:pPr>
            <w:r>
              <w:rPr>
                <w:b/>
                <w:bCs/>
                <w:color w:val="000000"/>
                <w:spacing w:val="0"/>
                <w:w w:val="100"/>
                <w:position w:val="0"/>
                <w:sz w:val="15"/>
                <w:szCs w:val="15"/>
              </w:rPr>
              <w:t>权益法 下确认 的投资 损益</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06" w:lineRule="exact"/>
              <w:ind w:left="0" w:right="0" w:firstLine="0"/>
              <w:jc w:val="center"/>
              <w:rPr>
                <w:sz w:val="15"/>
                <w:szCs w:val="15"/>
              </w:rPr>
            </w:pPr>
            <w:r>
              <w:rPr>
                <w:b/>
                <w:bCs/>
                <w:color w:val="000000"/>
                <w:spacing w:val="0"/>
                <w:w w:val="100"/>
                <w:position w:val="0"/>
                <w:sz w:val="15"/>
                <w:szCs w:val="15"/>
              </w:rPr>
              <w:t>其他综 合收益 调整</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197" w:lineRule="exact"/>
              <w:ind w:left="0" w:right="0" w:firstLine="0"/>
              <w:jc w:val="center"/>
              <w:rPr>
                <w:sz w:val="15"/>
                <w:szCs w:val="15"/>
              </w:rPr>
            </w:pPr>
            <w:r>
              <w:rPr>
                <w:b/>
                <w:bCs/>
                <w:color w:val="000000"/>
                <w:spacing w:val="0"/>
                <w:w w:val="100"/>
                <w:position w:val="0"/>
                <w:sz w:val="15"/>
                <w:szCs w:val="15"/>
              </w:rPr>
              <w:t>其他权 益变动</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08" w:lineRule="exact"/>
              <w:ind w:left="0" w:right="0" w:firstLine="0"/>
              <w:jc w:val="center"/>
              <w:rPr>
                <w:sz w:val="15"/>
                <w:szCs w:val="15"/>
              </w:rPr>
            </w:pPr>
            <w:r>
              <w:rPr>
                <w:b/>
                <w:bCs/>
                <w:color w:val="000000"/>
                <w:spacing w:val="0"/>
                <w:w w:val="100"/>
                <w:position w:val="0"/>
                <w:sz w:val="15"/>
                <w:szCs w:val="15"/>
              </w:rPr>
              <w:t>宣告发 放现金 股利或 利润</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260" w:firstLine="0"/>
              <w:jc w:val="right"/>
              <w:rPr>
                <w:sz w:val="15"/>
                <w:szCs w:val="15"/>
              </w:rPr>
            </w:pPr>
            <w:r>
              <w:rPr>
                <w:b/>
                <w:bCs/>
                <w:color w:val="000000"/>
                <w:spacing w:val="0"/>
                <w:w w:val="100"/>
                <w:position w:val="0"/>
                <w:sz w:val="15"/>
                <w:szCs w:val="15"/>
              </w:rPr>
              <w:t>其他</w:t>
            </w:r>
          </w:p>
        </w:tc>
        <w:tc>
          <w:tcPr>
            <w:tcBorders/>
            <w:shd w:val="clear" w:color="auto" w:fill="FFFFFF"/>
            <w:vAlign w:val="top"/>
          </w:tcPr>
          <w:p>
            <w:pPr>
              <w:pStyle w:val="Style35"/>
              <w:keepNext w:val="0"/>
              <w:keepLines w:val="0"/>
              <w:widowControl w:val="0"/>
              <w:shd w:val="clear" w:color="auto" w:fill="auto"/>
              <w:bidi w:val="0"/>
              <w:spacing w:before="100" w:after="0" w:line="240" w:lineRule="auto"/>
              <w:ind w:left="0" w:right="180" w:firstLine="0"/>
              <w:jc w:val="right"/>
              <w:rPr>
                <w:sz w:val="15"/>
                <w:szCs w:val="15"/>
              </w:rPr>
            </w:pPr>
            <w:r>
              <w:rPr>
                <w:b/>
                <w:bCs/>
                <w:color w:val="000000"/>
                <w:spacing w:val="0"/>
                <w:w w:val="100"/>
                <w:position w:val="0"/>
                <w:sz w:val="15"/>
                <w:szCs w:val="15"/>
              </w:rPr>
              <w:t>年末余</w:t>
            </w:r>
          </w:p>
          <w:p>
            <w:pPr>
              <w:pStyle w:val="Style35"/>
              <w:keepNext w:val="0"/>
              <w:keepLines w:val="0"/>
              <w:widowControl w:val="0"/>
              <w:shd w:val="clear" w:color="auto" w:fill="auto"/>
              <w:bidi w:val="0"/>
              <w:spacing w:before="0" w:after="0" w:line="240" w:lineRule="auto"/>
              <w:ind w:left="0" w:right="340" w:firstLine="0"/>
              <w:jc w:val="right"/>
              <w:rPr>
                <w:sz w:val="15"/>
                <w:szCs w:val="15"/>
              </w:rPr>
            </w:pPr>
            <w:r>
              <w:rPr>
                <w:b/>
                <w:bCs/>
                <w:color w:val="000000"/>
                <w:spacing w:val="0"/>
                <w:w w:val="100"/>
                <w:position w:val="0"/>
                <w:sz w:val="15"/>
                <w:szCs w:val="15"/>
              </w:rPr>
              <w:t>额</w:t>
            </w:r>
          </w:p>
        </w:tc>
        <w:tc>
          <w:tcPr>
            <w:tcBorders/>
            <w:shd w:val="clear" w:color="auto" w:fill="FFFFFF"/>
            <w:vAlign w:val="top"/>
          </w:tcPr>
          <w:p>
            <w:pPr>
              <w:pStyle w:val="Style35"/>
              <w:keepNext w:val="0"/>
              <w:keepLines w:val="0"/>
              <w:widowControl w:val="0"/>
              <w:shd w:val="clear" w:color="auto" w:fill="auto"/>
              <w:bidi w:val="0"/>
              <w:spacing w:before="0" w:after="0" w:line="199" w:lineRule="exact"/>
              <w:ind w:left="0" w:right="0" w:firstLine="0"/>
              <w:jc w:val="center"/>
              <w:rPr>
                <w:sz w:val="15"/>
                <w:szCs w:val="15"/>
              </w:rPr>
            </w:pPr>
            <w:r>
              <w:rPr>
                <w:b/>
                <w:bCs/>
                <w:color w:val="000000"/>
                <w:spacing w:val="0"/>
                <w:w w:val="100"/>
                <w:position w:val="0"/>
                <w:sz w:val="15"/>
                <w:szCs w:val="15"/>
              </w:rPr>
              <w:t>减值准 备年末 余额</w:t>
            </w:r>
          </w:p>
        </w:tc>
      </w:tr>
      <w:tr>
        <w:trPr>
          <w:trHeight w:val="475"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06" w:lineRule="exact"/>
              <w:ind w:left="140" w:right="0" w:firstLine="0"/>
              <w:jc w:val="left"/>
              <w:rPr>
                <w:sz w:val="15"/>
                <w:szCs w:val="15"/>
              </w:rPr>
            </w:pPr>
            <w:r>
              <w:rPr>
                <w:color w:val="000000"/>
                <w:spacing w:val="0"/>
                <w:w w:val="100"/>
                <w:position w:val="0"/>
                <w:sz w:val="15"/>
                <w:szCs w:val="15"/>
              </w:rPr>
              <w:t>―、合营企业 同方全球人寿保险</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1,190,570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-144,543,</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50,728,73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1,246,756</w:t>
            </w:r>
          </w:p>
        </w:tc>
        <w:tc>
          <w:tcPr>
            <w:tcBorders>
              <w:top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,589.99</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288.50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6.00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,037.49</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32,371,75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-8,443,48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23,928,27</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新鸿电子有限公司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6.50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0.33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6.17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同威津福科技（天</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津）有限公司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同方川崎节能设备</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92,283,37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-12,477,8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-79,805,5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8.07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57.36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20.71</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80"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11" w:lineRule="exact"/>
              <w:ind w:left="140" w:right="0" w:firstLine="0"/>
              <w:jc w:val="left"/>
              <w:rPr>
                <w:sz w:val="15"/>
                <w:szCs w:val="15"/>
              </w:rPr>
            </w:pPr>
            <w:r>
              <w:rPr>
                <w:color w:val="000000"/>
                <w:spacing w:val="0"/>
                <w:w w:val="100"/>
                <w:position w:val="0"/>
                <w:sz w:val="15"/>
                <w:szCs w:val="15"/>
              </w:rPr>
              <w:t>二、联营企业 重庆国信投资控股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6,030,301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812,987,5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-72,125,7</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-102,076,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7,119,086</w:t>
            </w:r>
          </w:p>
        </w:tc>
        <w:tc>
          <w:tcPr>
            <w:tcBorders>
              <w:top w:val="single" w:sz="4"/>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,996.98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57.64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94.96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870.86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,888.80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深圳市华融泰资产</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1,309,905</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-93,654,3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-19,210,6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33,765,90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1,230,806</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管理有限公司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,829.23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20.73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65.14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7.17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,750.53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泰豪科技股份有限</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550,784,2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19,143,99</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58,265,51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8,200,9</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619,992,8</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83.11</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8.85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5.46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87.60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09.82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455,913,7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88,935,15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-2,426,83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-4,159,23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538,262,8</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同方投资有限公司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49.07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3.71</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0.55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0.38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41.85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323,058,2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3,511,262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326,569,5</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嘉融投资有限公司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76.68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39.03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同方泰豪动漫集团</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156,971,6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724,986.3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157,696,6</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股份有限公司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35.56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21.94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同方环境股份有限</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145,441,7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14,364,99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223,624.6</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16,813,</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143,216,9</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38.17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6.06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440.00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18.90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易程科技股份有限</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129,314,9</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19,450,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38,772,62</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-16,167,6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132,469,6</w:t>
            </w: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87.33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331.83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6.43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14.57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67.36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4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北京同方厚持投资</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100,300,0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100,300,0</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集团有限公司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云南云电同方科技</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81,657,18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4,713,454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1,171,7</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85,198,94</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7.77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.63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01.40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4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北京辰安科技股份</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46,981,93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7,070,171</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21,716,56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75,760,66</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5.44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.58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-8,005.24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6.54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8.32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迁安市华控环境投资有</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73,085,31</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-36,542.6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73,048,76</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限商壬公司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9.34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同方鼎欣科技股份</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47,597,83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6,069,367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52,091,17</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1.72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.24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23,973.64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2.60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天津北方移动传媒</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35,470,45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-1,681,73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33,788,72</w:t>
            </w: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有限公司</w:t>
            </w:r>
          </w:p>
        </w:tc>
        <w:tc>
          <w:tcPr>
            <w:vMerge w:val="restart"/>
            <w:tcBorders/>
            <w:shd w:val="clear" w:color="auto" w:fill="FFFFFF"/>
            <w:vAlign w:val="bottom"/>
          </w:tcPr>
          <w:p>
            <w:pPr>
              <w:pStyle w:val="Style35"/>
              <w:keepNext w:val="0"/>
              <w:keepLines w:val="0"/>
              <w:widowControl w:val="0"/>
              <w:shd w:val="clear" w:color="auto" w:fill="auto"/>
              <w:bidi w:val="0"/>
              <w:spacing w:before="0" w:after="4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7.41</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21,153,56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7.30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vMerge w:val="restart"/>
            <w:tcBorders/>
            <w:shd w:val="clear" w:color="auto" w:fill="FFFFFF"/>
            <w:vAlign w:val="bottom"/>
          </w:tcPr>
          <w:p>
            <w:pPr>
              <w:pStyle w:val="Style35"/>
              <w:keepNext w:val="0"/>
              <w:keepLines w:val="0"/>
              <w:widowControl w:val="0"/>
              <w:shd w:val="clear" w:color="auto" w:fill="auto"/>
              <w:bidi w:val="0"/>
              <w:spacing w:before="0" w:after="4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0.11</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21,153,56</w:t>
            </w:r>
          </w:p>
        </w:tc>
        <w:tc>
          <w:tcPr>
            <w:vMerge w:val="restart"/>
            <w:tcBorders/>
            <w:shd w:val="clear" w:color="auto" w:fill="FFFFFF"/>
            <w:vAlign w:val="bottom"/>
          </w:tcPr>
          <w:p>
            <w:pPr>
              <w:pStyle w:val="Style35"/>
              <w:keepNext w:val="0"/>
              <w:keepLines w:val="0"/>
              <w:widowControl w:val="0"/>
              <w:shd w:val="clear" w:color="auto" w:fill="auto"/>
              <w:bidi w:val="0"/>
              <w:spacing w:before="0" w:after="4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21,153,</w:t>
            </w:r>
          </w:p>
        </w:tc>
      </w:tr>
      <w:tr>
        <w:trPr>
          <w:trHeight w:val="144"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山西左云曰能</w:t>
            </w:r>
            <w:r>
              <w:rPr>
                <w:rFonts w:ascii="Times New Roman" w:eastAsia="Times New Roman" w:hAnsi="Times New Roman" w:cs="Times New Roman"/>
                <w:color w:val="000000"/>
                <w:spacing w:val="0"/>
                <w:w w:val="100"/>
                <w:position w:val="0"/>
                <w:sz w:val="16"/>
                <w:szCs w:val="16"/>
              </w:rPr>
              <w:t>t</w:t>
            </w:r>
            <w:r>
              <w:rPr>
                <w:color w:val="000000"/>
                <w:spacing w:val="0"/>
                <w:w w:val="100"/>
                <w:position w:val="0"/>
                <w:sz w:val="15"/>
                <w:szCs w:val="15"/>
              </w:rPr>
              <w:t>新能能源及</w:t>
            </w:r>
          </w:p>
        </w:tc>
        <w:tc>
          <w:tcPr>
            <w:vMerge/>
            <w:tcBorders/>
            <w:shd w:val="clear" w:color="auto" w:fill="FFFFFF"/>
            <w:vAlign w:val="bottom"/>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bottom"/>
          </w:tcPr>
          <w:p>
            <w:pPr/>
          </w:p>
        </w:tc>
        <w:tc>
          <w:tcPr>
            <w:vMerge/>
            <w:tcBorders/>
            <w:shd w:val="clear" w:color="auto" w:fill="FFFFFF"/>
            <w:vAlign w:val="bottom"/>
          </w:tcPr>
          <w:p>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电有限公司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3.00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563.00</w:t>
            </w:r>
          </w:p>
        </w:tc>
      </w:tr>
      <w:tr>
        <w:trPr>
          <w:trHeight w:val="23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泉州广电同方数字</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16,797,83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1,104,566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17,902,40</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电视有限公司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8.98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.92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5.90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13" w:hRule="exact"/>
        </w:trPr>
        <w:tc>
          <w:tcPr>
            <w:tcBorders/>
            <w:shd w:val="clear" w:color="auto" w:fill="FFFFFF"/>
            <w:vAlign w:val="center"/>
          </w:tcPr>
          <w:p>
            <w:pPr>
              <w:pStyle w:val="Style35"/>
              <w:keepNext w:val="0"/>
              <w:keepLines w:val="0"/>
              <w:widowControl w:val="0"/>
              <w:shd w:val="clear" w:color="auto" w:fill="auto"/>
              <w:bidi w:val="0"/>
              <w:spacing w:before="0" w:after="0" w:line="211" w:lineRule="exact"/>
              <w:ind w:left="140" w:right="0" w:firstLine="0"/>
              <w:jc w:val="left"/>
              <w:rPr>
                <w:sz w:val="15"/>
                <w:szCs w:val="15"/>
              </w:rPr>
            </w:pPr>
            <w:r>
              <w:rPr>
                <w:color w:val="000000"/>
                <w:spacing w:val="0"/>
                <w:w w:val="100"/>
                <w:position w:val="0"/>
                <w:sz w:val="15"/>
                <w:szCs w:val="15"/>
              </w:rPr>
              <w:t>同方（深圳）云计算 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1,124,189</w:t>
            </w:r>
          </w:p>
          <w:p>
            <w:pPr>
              <w:pStyle w:val="Style35"/>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.05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-1,332,32</w:t>
            </w:r>
          </w:p>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6.58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15,297,67</w:t>
            </w:r>
          </w:p>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6.86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15,089,53</w:t>
            </w:r>
          </w:p>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9.33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562" w:hRule="exact"/>
        </w:trPr>
        <w:tc>
          <w:tcPr>
            <w:tcBorders/>
            <w:shd w:val="clear" w:color="auto" w:fill="FFFFFF"/>
            <w:vAlign w:val="bottom"/>
          </w:tcPr>
          <w:p>
            <w:pPr>
              <w:pStyle w:val="Style35"/>
              <w:keepNext w:val="0"/>
              <w:keepLines w:val="0"/>
              <w:widowControl w:val="0"/>
              <w:shd w:val="clear" w:color="auto" w:fill="auto"/>
              <w:bidi w:val="0"/>
              <w:spacing w:before="0" w:after="0" w:line="202" w:lineRule="exact"/>
              <w:ind w:left="140" w:right="0" w:firstLine="0"/>
              <w:jc w:val="left"/>
              <w:rPr>
                <w:sz w:val="15"/>
                <w:szCs w:val="15"/>
              </w:rPr>
            </w:pPr>
            <w:r>
              <w:rPr>
                <w:color w:val="000000"/>
                <w:spacing w:val="0"/>
                <w:w w:val="100"/>
                <w:position w:val="0"/>
                <w:sz w:val="15"/>
                <w:szCs w:val="15"/>
              </w:rPr>
              <w:t>陕西省广电同方数 字电视有限责任公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13,689,89</w:t>
            </w:r>
          </w:p>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350,836.5</w:t>
            </w:r>
          </w:p>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14,040,72</w:t>
            </w:r>
          </w:p>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7.78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518" w:hRule="exact"/>
        </w:trPr>
        <w:tc>
          <w:tcPr>
            <w:tcBorders/>
            <w:shd w:val="clear" w:color="auto" w:fill="FFFFFF"/>
            <w:vAlign w:val="center"/>
          </w:tcPr>
          <w:p>
            <w:pPr>
              <w:pStyle w:val="Style35"/>
              <w:keepNext w:val="0"/>
              <w:keepLines w:val="0"/>
              <w:widowControl w:val="0"/>
              <w:shd w:val="clear" w:color="auto" w:fill="auto"/>
              <w:bidi w:val="0"/>
              <w:spacing w:before="0" w:after="0" w:line="235" w:lineRule="exact"/>
              <w:ind w:left="140" w:right="0" w:firstLine="0"/>
              <w:jc w:val="left"/>
              <w:rPr>
                <w:sz w:val="15"/>
                <w:szCs w:val="15"/>
              </w:rPr>
            </w:pPr>
            <w:r>
              <w:rPr>
                <w:color w:val="000000"/>
                <w:spacing w:val="0"/>
                <w:w w:val="100"/>
                <w:position w:val="0"/>
                <w:sz w:val="15"/>
                <w:szCs w:val="15"/>
              </w:rPr>
              <w:t>中车资本（天津）股 权投资基金管理有</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12,500,00</w:t>
            </w:r>
          </w:p>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-82,900.7</w:t>
            </w:r>
          </w:p>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12,417,09</w:t>
            </w:r>
          </w:p>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9.26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398" w:hRule="exact"/>
        </w:trPr>
        <w:tc>
          <w:tcPr>
            <w:tcBorders/>
            <w:shd w:val="clear" w:color="auto" w:fill="FFFFFF"/>
            <w:vAlign w:val="top"/>
          </w:tcPr>
          <w:p>
            <w:pPr>
              <w:pStyle w:val="Style35"/>
              <w:keepNext w:val="0"/>
              <w:keepLines w:val="0"/>
              <w:widowControl w:val="0"/>
              <w:shd w:val="clear" w:color="auto" w:fill="auto"/>
              <w:bidi w:val="0"/>
              <w:spacing w:before="0" w:after="40" w:line="240" w:lineRule="auto"/>
              <w:ind w:left="140" w:right="0" w:firstLine="0"/>
              <w:jc w:val="left"/>
              <w:rPr>
                <w:sz w:val="15"/>
                <w:szCs w:val="15"/>
              </w:rPr>
            </w:pPr>
            <w:r>
              <w:rPr>
                <w:color w:val="000000"/>
                <w:spacing w:val="0"/>
                <w:w w:val="100"/>
                <w:position w:val="0"/>
                <w:sz w:val="15"/>
                <w:szCs w:val="15"/>
              </w:rPr>
              <w:t>限公司</w:t>
            </w:r>
          </w:p>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商丘同方恒泰数字</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12,885,58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508,386.2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11,893,97</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电视有限公司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5.78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2.00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4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广州同方瑞风节能科技股</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8,792,819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3,797,945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11,105,39</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份有限公司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.53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14,635.08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9.64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濮阳广电同方数字</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10,593,32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128,569.7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10,721,89</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电视有限公司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1.97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1</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1.68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许昌广电同方数字</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10,355,95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123,670.7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10,479,62</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电视有限公司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5.32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6.06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北京同方时讯电子</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11,294,58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-845,164.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10,449,41</w:t>
            </w:r>
          </w:p>
        </w:tc>
        <w:tc>
          <w:tcPr>
            <w:tcBorders/>
            <w:shd w:val="clear" w:color="auto" w:fill="FFFFFF"/>
            <w:vAlign w:val="top"/>
          </w:tcPr>
          <w:p>
            <w:pPr>
              <w:widowControl w:val="0"/>
              <w:rPr>
                <w:sz w:val="10"/>
                <w:szCs w:val="10"/>
              </w:rPr>
            </w:pPr>
          </w:p>
        </w:tc>
      </w:tr>
      <w:tr>
        <w:trPr>
          <w:trHeight w:val="216" w:hRule="exact"/>
        </w:trPr>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股份有限公司</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0.25</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49</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5.76</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r>
    </w:tbl>
    <w:p>
      <w:pPr>
        <w:widowControl w:val="0"/>
        <w:spacing w:line="1" w:lineRule="exact"/>
      </w:pPr>
      <w:r>
        <w:br w:type="page"/>
      </w:r>
    </w:p>
    <w:p>
      <w:pPr>
        <w:pStyle w:val="Style33"/>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本年增减变动</w:t>
      </w:r>
    </w:p>
    <w:tbl>
      <w:tblPr>
        <w:tblOverlap w:val="never"/>
        <w:jc w:val="center"/>
        <w:tblLayout w:type="fixed"/>
      </w:tblPr>
      <w:tblGrid>
        <w:gridCol w:w="1522"/>
        <w:gridCol w:w="840"/>
        <w:gridCol w:w="840"/>
        <w:gridCol w:w="725"/>
        <w:gridCol w:w="850"/>
        <w:gridCol w:w="816"/>
        <w:gridCol w:w="840"/>
        <w:gridCol w:w="734"/>
        <w:gridCol w:w="826"/>
        <w:gridCol w:w="874"/>
        <w:gridCol w:w="600"/>
      </w:tblGrid>
      <w:tr>
        <w:trPr>
          <w:trHeight w:val="845" w:hRule="exact"/>
        </w:trPr>
        <w:tc>
          <w:tcPr>
            <w:tcBorders/>
            <w:shd w:val="clear" w:color="auto" w:fill="FFFFFF"/>
            <w:vAlign w:val="top"/>
          </w:tcPr>
          <w:p>
            <w:pPr>
              <w:pStyle w:val="Style35"/>
              <w:keepNext w:val="0"/>
              <w:keepLines w:val="0"/>
              <w:widowControl w:val="0"/>
              <w:shd w:val="clear" w:color="auto" w:fill="auto"/>
              <w:bidi w:val="0"/>
              <w:spacing w:before="160" w:after="0" w:line="240" w:lineRule="auto"/>
              <w:ind w:left="0" w:right="0" w:firstLine="300"/>
              <w:jc w:val="left"/>
              <w:rPr>
                <w:sz w:val="15"/>
                <w:szCs w:val="15"/>
              </w:rPr>
            </w:pPr>
            <w:r>
              <w:rPr>
                <w:b/>
                <w:bCs/>
                <w:color w:val="000000"/>
                <w:spacing w:val="0"/>
                <w:w w:val="100"/>
                <w:position w:val="0"/>
                <w:sz w:val="15"/>
                <w:szCs w:val="15"/>
              </w:rPr>
              <w:t>被投资单位</w:t>
            </w:r>
          </w:p>
        </w:tc>
        <w:tc>
          <w:tcPr>
            <w:tcBorders/>
            <w:shd w:val="clear" w:color="auto" w:fill="FFFFFF"/>
            <w:vAlign w:val="top"/>
          </w:tcPr>
          <w:p>
            <w:pPr>
              <w:pStyle w:val="Style35"/>
              <w:keepNext w:val="0"/>
              <w:keepLines w:val="0"/>
              <w:widowControl w:val="0"/>
              <w:shd w:val="clear" w:color="auto" w:fill="auto"/>
              <w:bidi w:val="0"/>
              <w:spacing w:before="0" w:after="0" w:line="202" w:lineRule="exact"/>
              <w:ind w:left="0" w:right="0" w:firstLine="0"/>
              <w:jc w:val="center"/>
              <w:rPr>
                <w:sz w:val="15"/>
                <w:szCs w:val="15"/>
              </w:rPr>
            </w:pPr>
            <w:r>
              <w:rPr>
                <w:b/>
                <w:bCs/>
                <w:color w:val="000000"/>
                <w:spacing w:val="0"/>
                <w:w w:val="100"/>
                <w:position w:val="0"/>
                <w:sz w:val="15"/>
                <w:szCs w:val="15"/>
              </w:rPr>
              <w:t>年初余 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追加投</w:t>
            </w:r>
          </w:p>
          <w:p>
            <w:pPr>
              <w:pStyle w:val="Style35"/>
              <w:keepNext w:val="0"/>
              <w:keepLines w:val="0"/>
              <w:widowControl w:val="0"/>
              <w:shd w:val="clear" w:color="auto" w:fill="auto"/>
              <w:bidi w:val="0"/>
              <w:spacing w:before="0" w:after="0" w:line="240" w:lineRule="auto"/>
              <w:ind w:left="0" w:right="0" w:firstLine="320"/>
              <w:jc w:val="left"/>
              <w:rPr>
                <w:sz w:val="15"/>
                <w:szCs w:val="15"/>
              </w:rPr>
            </w:pPr>
            <w:r>
              <w:rPr>
                <w:b/>
                <w:bCs/>
                <w:color w:val="000000"/>
                <w:spacing w:val="0"/>
                <w:w w:val="100"/>
                <w:position w:val="0"/>
                <w:sz w:val="15"/>
                <w:szCs w:val="15"/>
              </w:rPr>
              <w:t>资</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减少投</w:t>
            </w:r>
          </w:p>
          <w:p>
            <w:pPr>
              <w:pStyle w:val="Style35"/>
              <w:keepNext w:val="0"/>
              <w:keepLines w:val="0"/>
              <w:widowControl w:val="0"/>
              <w:shd w:val="clear" w:color="auto" w:fill="auto"/>
              <w:bidi w:val="0"/>
              <w:spacing w:before="0" w:after="0" w:line="240" w:lineRule="auto"/>
              <w:ind w:left="0" w:right="0" w:firstLine="260"/>
              <w:jc w:val="left"/>
              <w:rPr>
                <w:sz w:val="15"/>
                <w:szCs w:val="15"/>
              </w:rPr>
            </w:pPr>
            <w:r>
              <w:rPr>
                <w:b/>
                <w:bCs/>
                <w:color w:val="000000"/>
                <w:spacing w:val="0"/>
                <w:w w:val="100"/>
                <w:position w:val="0"/>
                <w:sz w:val="15"/>
                <w:szCs w:val="15"/>
              </w:rPr>
              <w:t>资</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10" w:lineRule="exact"/>
              <w:ind w:left="0" w:right="0" w:firstLine="0"/>
              <w:jc w:val="center"/>
              <w:rPr>
                <w:sz w:val="15"/>
                <w:szCs w:val="15"/>
              </w:rPr>
            </w:pPr>
            <w:r>
              <w:rPr>
                <w:b/>
                <w:bCs/>
                <w:color w:val="000000"/>
                <w:spacing w:val="0"/>
                <w:w w:val="100"/>
                <w:position w:val="0"/>
                <w:sz w:val="15"/>
                <w:szCs w:val="15"/>
              </w:rPr>
              <w:t>权益法 下确认 的投资 损益</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04" w:lineRule="exact"/>
              <w:ind w:left="0" w:right="0" w:firstLine="0"/>
              <w:jc w:val="center"/>
              <w:rPr>
                <w:sz w:val="15"/>
                <w:szCs w:val="15"/>
              </w:rPr>
            </w:pPr>
            <w:r>
              <w:rPr>
                <w:b/>
                <w:bCs/>
                <w:color w:val="000000"/>
                <w:spacing w:val="0"/>
                <w:w w:val="100"/>
                <w:position w:val="0"/>
                <w:sz w:val="15"/>
                <w:szCs w:val="15"/>
              </w:rPr>
              <w:t>其他综 合收益 调整</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06" w:lineRule="exact"/>
              <w:ind w:left="0" w:right="0" w:firstLine="0"/>
              <w:jc w:val="center"/>
              <w:rPr>
                <w:sz w:val="15"/>
                <w:szCs w:val="15"/>
              </w:rPr>
            </w:pPr>
            <w:r>
              <w:rPr>
                <w:b/>
                <w:bCs/>
                <w:color w:val="000000"/>
                <w:spacing w:val="0"/>
                <w:w w:val="100"/>
                <w:position w:val="0"/>
                <w:sz w:val="15"/>
                <w:szCs w:val="15"/>
              </w:rPr>
              <w:t>其他权 益变动</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10" w:lineRule="exact"/>
              <w:ind w:left="0" w:right="0" w:firstLine="0"/>
              <w:jc w:val="center"/>
              <w:rPr>
                <w:sz w:val="15"/>
                <w:szCs w:val="15"/>
              </w:rPr>
            </w:pPr>
            <w:r>
              <w:rPr>
                <w:b/>
                <w:bCs/>
                <w:color w:val="000000"/>
                <w:spacing w:val="0"/>
                <w:w w:val="100"/>
                <w:position w:val="0"/>
                <w:sz w:val="15"/>
                <w:szCs w:val="15"/>
              </w:rPr>
              <w:t>宣告发 放现金 股利或 利润</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260" w:firstLine="0"/>
              <w:jc w:val="right"/>
              <w:rPr>
                <w:sz w:val="15"/>
                <w:szCs w:val="15"/>
              </w:rPr>
            </w:pPr>
            <w:r>
              <w:rPr>
                <w:b/>
                <w:bCs/>
                <w:color w:val="000000"/>
                <w:spacing w:val="0"/>
                <w:w w:val="100"/>
                <w:position w:val="0"/>
                <w:sz w:val="15"/>
                <w:szCs w:val="15"/>
              </w:rPr>
              <w:t>其他</w:t>
            </w:r>
          </w:p>
        </w:tc>
        <w:tc>
          <w:tcPr>
            <w:tcBorders/>
            <w:shd w:val="clear" w:color="auto" w:fill="FFFFFF"/>
            <w:vAlign w:val="top"/>
          </w:tcPr>
          <w:p>
            <w:pPr>
              <w:pStyle w:val="Style35"/>
              <w:keepNext w:val="0"/>
              <w:keepLines w:val="0"/>
              <w:widowControl w:val="0"/>
              <w:shd w:val="clear" w:color="auto" w:fill="auto"/>
              <w:bidi w:val="0"/>
              <w:spacing w:before="80" w:after="0" w:line="187" w:lineRule="exact"/>
              <w:ind w:left="0" w:right="0" w:firstLine="0"/>
              <w:jc w:val="center"/>
              <w:rPr>
                <w:sz w:val="15"/>
                <w:szCs w:val="15"/>
              </w:rPr>
            </w:pPr>
            <w:r>
              <w:rPr>
                <w:b/>
                <w:bCs/>
                <w:color w:val="000000"/>
                <w:spacing w:val="0"/>
                <w:w w:val="100"/>
                <w:position w:val="0"/>
                <w:sz w:val="15"/>
                <w:szCs w:val="15"/>
              </w:rPr>
              <w:t>年末余 额</w:t>
            </w:r>
          </w:p>
        </w:tc>
        <w:tc>
          <w:tcPr>
            <w:tcBorders/>
            <w:shd w:val="clear" w:color="auto" w:fill="FFFFFF"/>
            <w:vAlign w:val="top"/>
          </w:tcPr>
          <w:p>
            <w:pPr>
              <w:pStyle w:val="Style35"/>
              <w:keepNext w:val="0"/>
              <w:keepLines w:val="0"/>
              <w:widowControl w:val="0"/>
              <w:shd w:val="clear" w:color="auto" w:fill="auto"/>
              <w:bidi w:val="0"/>
              <w:spacing w:before="0" w:after="0" w:line="199" w:lineRule="exact"/>
              <w:ind w:left="0" w:right="0" w:firstLine="0"/>
              <w:jc w:val="center"/>
              <w:rPr>
                <w:sz w:val="15"/>
                <w:szCs w:val="15"/>
              </w:rPr>
            </w:pPr>
            <w:r>
              <w:rPr>
                <w:b/>
                <w:bCs/>
                <w:color w:val="000000"/>
                <w:spacing w:val="0"/>
                <w:w w:val="100"/>
                <w:position w:val="0"/>
                <w:sz w:val="15"/>
                <w:szCs w:val="15"/>
              </w:rPr>
              <w:t>减值准 备年末 余额</w:t>
            </w:r>
          </w:p>
        </w:tc>
      </w:tr>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日照广电同方数字</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10,112,61</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10,149,53</w:t>
            </w:r>
          </w:p>
        </w:tc>
        <w:tc>
          <w:tcPr>
            <w:tcBorders>
              <w:top w:val="single" w:sz="4"/>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电视有限公司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4.43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36,918.36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2.79</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蔺旷电同方数字电视有</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7,957,131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8,048,772</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限责任公司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.46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91,640.78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.24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4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张家口电广文化传</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7,839,294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7,844,734</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媒有限公司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.01</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5,440.36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开封广电同方数字</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7,832,631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-432,724.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7,399,907</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电视有限公司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.54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.46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4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运城市蓝星同方数字电</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7,417,468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-18,841.3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7,398,626</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视有限公司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.21</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.83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北京迈信力通科技</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7,603,736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-217,371.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7,386,365</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.60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58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4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中检科威（北京）科</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6,200,487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2,063,274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6,863,762</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技有限公司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.39</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.69</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天门广电同方数字</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6,072,686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242,268.1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6,314,954</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电视有限公司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.66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.82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4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达州广电同无绷字电</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6,386,532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-850,542.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5,535,990</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视有限公司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.75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26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.49</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洛阳同方数字电视</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5,210,803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-532,858.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4,677,944</w:t>
            </w: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.70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94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.76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同方佰宜科技（北</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3,875,951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461,270.1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4,337,221</w:t>
            </w:r>
          </w:p>
        </w:tc>
        <w:tc>
          <w:tcPr>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京）有限公司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.21</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吉林同方科贸有限</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2,833,068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-61,332.6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2,771,735</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责任公司</w:t>
            </w:r>
          </w:p>
        </w:tc>
        <w:tc>
          <w:tcPr>
            <w:vMerge w:val="restart"/>
            <w:tcBorders/>
            <w:shd w:val="clear" w:color="auto" w:fill="FFFFFF"/>
            <w:vAlign w:val="top"/>
          </w:tcPr>
          <w:p>
            <w:pPr>
              <w:pStyle w:val="Style35"/>
              <w:keepNext w:val="0"/>
              <w:keepLines w:val="0"/>
              <w:widowControl w:val="0"/>
              <w:shd w:val="clear" w:color="auto" w:fill="auto"/>
              <w:bidi w:val="0"/>
              <w:spacing w:before="0" w:after="8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.04</w:t>
            </w:r>
          </w:p>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2,312,742</w:t>
            </w:r>
          </w:p>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.39</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vMerge w:val="restart"/>
            <w:tcBorders/>
            <w:shd w:val="clear" w:color="auto" w:fill="FFFFFF"/>
            <w:vAlign w:val="top"/>
          </w:tcPr>
          <w:p>
            <w:pPr>
              <w:pStyle w:val="Style35"/>
              <w:keepNext w:val="0"/>
              <w:keepLines w:val="0"/>
              <w:widowControl w:val="0"/>
              <w:shd w:val="clear" w:color="auto" w:fill="auto"/>
              <w:bidi w:val="0"/>
              <w:spacing w:before="0" w:after="8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157,920.1</w:t>
            </w:r>
          </w:p>
          <w:p>
            <w:pPr>
              <w:pStyle w:val="Style35"/>
              <w:keepNext w:val="0"/>
              <w:keepLines w:val="0"/>
              <w:widowControl w:val="0"/>
              <w:shd w:val="clear" w:color="auto" w:fill="auto"/>
              <w:bidi w:val="0"/>
              <w:spacing w:before="0" w:after="6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w:t>
            </w:r>
          </w:p>
        </w:tc>
        <w:tc>
          <w:tcPr>
            <w:vMerge w:val="restart"/>
            <w:tcBorders/>
            <w:shd w:val="clear" w:color="auto" w:fill="FFFFFF"/>
            <w:vAlign w:val="top"/>
          </w:tcPr>
          <w:p>
            <w:pPr>
              <w:pStyle w:val="Style35"/>
              <w:keepNext w:val="0"/>
              <w:keepLines w:val="0"/>
              <w:widowControl w:val="0"/>
              <w:shd w:val="clear" w:color="auto" w:fill="auto"/>
              <w:bidi w:val="0"/>
              <w:spacing w:before="0" w:after="8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.39</w:t>
            </w:r>
          </w:p>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2,470,662</w:t>
            </w:r>
          </w:p>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.50</w:t>
            </w:r>
          </w:p>
        </w:tc>
        <w:tc>
          <w:tcPr>
            <w:vMerge w:val="restart"/>
            <w:tcBorders/>
            <w:shd w:val="clear" w:color="auto" w:fill="FFFFFF"/>
            <w:vAlign w:val="top"/>
          </w:tcPr>
          <w:p>
            <w:pPr>
              <w:pStyle w:val="Style35"/>
              <w:keepNext w:val="0"/>
              <w:keepLines w:val="0"/>
              <w:widowControl w:val="0"/>
              <w:shd w:val="clear" w:color="auto" w:fill="auto"/>
              <w:bidi w:val="0"/>
              <w:spacing w:before="0" w:after="8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2,470,6</w:t>
            </w:r>
          </w:p>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62.50</w:t>
            </w:r>
          </w:p>
        </w:tc>
      </w:tr>
      <w:tr>
        <w:trPr>
          <w:trHeight w:val="413"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Technologies Co.,</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Limited</w:t>
            </w:r>
          </w:p>
        </w:tc>
        <w:tc>
          <w:tcPr>
            <w:vMerge/>
            <w:tcBorders/>
            <w:shd w:val="clear" w:color="auto" w:fill="FFFFFF"/>
            <w:vAlign w:val="top"/>
          </w:tcPr>
          <w:p>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r>
      <w:tr>
        <w:trPr>
          <w:trHeight w:val="23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滨州广电同方数字</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1,840,000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1,840,000</w:t>
            </w: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电视有限公司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19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184,361.4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184,361.4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184,361</w:t>
            </w: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Technovator Qatar</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w:t>
            </w:r>
          </w:p>
        </w:tc>
      </w:tr>
      <w:tr>
        <w:trPr>
          <w:trHeight w:val="22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九江佳华压电晶体</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1,473,934</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1,473,9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材料有限公司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.90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34.90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4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湖北银雨照明有限</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901,088.9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-901,088.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重庆同方合志科技</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680,069.1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-680,069.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真明丽（北京）光电</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419,360.2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-419,360.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科技研究院</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3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市真明丽教育投资管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-24,619.3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理有限公司</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北京中录同方文化</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24,619.33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192"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传播有限公司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13" w:hRule="exact"/>
        </w:trPr>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北京海视安数据科 技有限公司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638" w:hRule="exact"/>
        </w:trPr>
        <w:tc>
          <w:tcPr>
            <w:tcBorders/>
            <w:shd w:val="clear" w:color="auto" w:fill="FFFFFF"/>
            <w:vAlign w:val="top"/>
          </w:tcPr>
          <w:p>
            <w:pPr>
              <w:pStyle w:val="Style35"/>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北京文录激光科技 有限公司</w:t>
            </w:r>
          </w:p>
          <w:p>
            <w:pPr>
              <w:pStyle w:val="Style35"/>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北京同方博宇工程</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422" w:hRule="exact"/>
        </w:trPr>
        <w:tc>
          <w:tcPr>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技术公司</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广州同艺照明有限</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19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0.00</w:t>
            </w:r>
          </w:p>
        </w:tc>
      </w:tr>
      <w:tr>
        <w:trPr>
          <w:trHeight w:val="197" w:hRule="exact"/>
        </w:trPr>
        <w:tc>
          <w:tcPr>
            <w:vMerge w:val="restart"/>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b/>
                <w:bCs/>
                <w:color w:val="000000"/>
                <w:spacing w:val="0"/>
                <w:w w:val="100"/>
                <w:position w:val="0"/>
                <w:sz w:val="12"/>
                <w:szCs w:val="12"/>
              </w:rPr>
              <w:t>9,512,586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2,098,791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b/>
                <w:bCs/>
                <w:color w:val="000000"/>
                <w:spacing w:val="0"/>
                <w:w w:val="100"/>
                <w:position w:val="0"/>
                <w:sz w:val="12"/>
                <w:szCs w:val="12"/>
              </w:rPr>
              <w:t>20,924,</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739,317,0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-42,780,3</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6,641,950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32,186,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-80,992,6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12,180,452</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23,808,</w:t>
            </w:r>
          </w:p>
        </w:tc>
      </w:tr>
      <w:tr>
        <w:trPr>
          <w:trHeight w:val="192" w:hRule="exact"/>
        </w:trPr>
        <w:tc>
          <w:tcPr>
            <w:vMerge/>
            <w:tcBorders>
              <w:bottom w:val="single" w:sz="4"/>
            </w:tcBorders>
            <w:shd w:val="clear" w:color="auto" w:fill="FFFFFF"/>
            <w:vAlign w:val="bottom"/>
          </w:tcPr>
          <w:p>
            <w:pP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both"/>
              <w:rPr>
                <w:sz w:val="12"/>
                <w:szCs w:val="12"/>
              </w:rPr>
            </w:pPr>
            <w:r>
              <w:rPr>
                <w:rFonts w:ascii="Times New Roman" w:eastAsia="Times New Roman" w:hAnsi="Times New Roman" w:cs="Times New Roman"/>
                <w:b/>
                <w:bCs/>
                <w:color w:val="000000"/>
                <w:spacing w:val="0"/>
                <w:w w:val="100"/>
                <w:position w:val="0"/>
                <w:sz w:val="12"/>
                <w:szCs w:val="12"/>
              </w:rPr>
              <w:t>,131.14</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b/>
                <w:bCs/>
                <w:color w:val="000000"/>
                <w:spacing w:val="0"/>
                <w:w w:val="100"/>
                <w:position w:val="0"/>
                <w:sz w:val="12"/>
                <w:szCs w:val="12"/>
              </w:rPr>
              <w:t>,141.23</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b/>
                <w:bCs/>
                <w:color w:val="000000"/>
                <w:spacing w:val="0"/>
                <w:w w:val="100"/>
                <w:position w:val="0"/>
                <w:sz w:val="12"/>
                <w:szCs w:val="12"/>
              </w:rPr>
              <w:t>266.73</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b/>
                <w:bCs/>
                <w:color w:val="000000"/>
                <w:spacing w:val="0"/>
                <w:w w:val="100"/>
                <w:position w:val="0"/>
                <w:sz w:val="12"/>
                <w:szCs w:val="12"/>
              </w:rPr>
              <w:t>03.79</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2"/>
                <w:szCs w:val="12"/>
              </w:rPr>
            </w:pPr>
            <w:r>
              <w:rPr>
                <w:rFonts w:ascii="Times New Roman" w:eastAsia="Times New Roman" w:hAnsi="Times New Roman" w:cs="Times New Roman"/>
                <w:b/>
                <w:bCs/>
                <w:color w:val="000000"/>
                <w:spacing w:val="0"/>
                <w:w w:val="100"/>
                <w:position w:val="0"/>
                <w:sz w:val="12"/>
                <w:szCs w:val="12"/>
              </w:rPr>
              <w:t>26.50</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.22</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rPr>
                <w:sz w:val="12"/>
                <w:szCs w:val="12"/>
              </w:rPr>
            </w:pPr>
            <w:r>
              <w:rPr>
                <w:rFonts w:ascii="Times New Roman" w:eastAsia="Times New Roman" w:hAnsi="Times New Roman" w:cs="Times New Roman"/>
                <w:b/>
                <w:bCs/>
                <w:color w:val="000000"/>
                <w:spacing w:val="0"/>
                <w:w w:val="100"/>
                <w:position w:val="0"/>
                <w:sz w:val="12"/>
                <w:szCs w:val="12"/>
              </w:rPr>
              <w:t>129.00</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rPr>
                <w:sz w:val="12"/>
                <w:szCs w:val="12"/>
              </w:rPr>
            </w:pPr>
            <w:r>
              <w:rPr>
                <w:rFonts w:ascii="Times New Roman" w:eastAsia="Times New Roman" w:hAnsi="Times New Roman" w:cs="Times New Roman"/>
                <w:b/>
                <w:bCs/>
                <w:color w:val="000000"/>
                <w:spacing w:val="0"/>
                <w:w w:val="100"/>
                <w:position w:val="0"/>
                <w:sz w:val="12"/>
                <w:szCs w:val="12"/>
              </w:rPr>
              <w:t>69.12</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,835.03</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586.90</w:t>
            </w:r>
          </w:p>
        </w:tc>
      </w:tr>
    </w:tbl>
    <w:p>
      <w:pPr>
        <w:spacing w:lineRule="exact" w:line="1"/>
        <w:rPr>
          <w:sz w:val="2"/>
          <w:szCs w:val="2"/>
        </w:rPr>
      </w:pPr>
      <w:r>
        <w:br w:type="page"/>
      </w:r>
    </w:p>
    <w:p>
      <w:pPr>
        <w:pStyle w:val="Style43"/>
        <w:keepNext/>
        <w:keepLines/>
        <w:widowControl w:val="0"/>
        <w:shd w:val="clear" w:color="auto" w:fill="auto"/>
        <w:bidi w:val="0"/>
        <w:spacing w:before="0" w:after="140" w:line="240" w:lineRule="auto"/>
        <w:ind w:left="0" w:right="0" w:firstLine="540"/>
        <w:jc w:val="left"/>
      </w:pPr>
      <w:bookmarkStart w:id="1030" w:name="bookmark1030"/>
      <w:bookmarkStart w:id="1031" w:name="bookmark1031"/>
      <w:bookmarkStart w:id="1032" w:name="bookmark1032"/>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长期股权投资减值准备</w:t>
      </w:r>
      <w:bookmarkEnd w:id="1030"/>
      <w:bookmarkEnd w:id="1031"/>
      <w:bookmarkEnd w:id="1032"/>
    </w:p>
    <w:tbl>
      <w:tblPr>
        <w:tblOverlap w:val="never"/>
        <w:jc w:val="center"/>
        <w:tblLayout w:type="fixed"/>
      </w:tblPr>
      <w:tblGrid>
        <w:gridCol w:w="3605"/>
        <w:gridCol w:w="1627"/>
        <w:gridCol w:w="1358"/>
        <w:gridCol w:w="1349"/>
        <w:gridCol w:w="1382"/>
      </w:tblGrid>
      <w:tr>
        <w:trPr>
          <w:trHeight w:val="317"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被投资单位名称</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年初金额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本年减少</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380" w:firstLine="0"/>
              <w:jc w:val="right"/>
              <w:rPr>
                <w:sz w:val="18"/>
                <w:szCs w:val="18"/>
              </w:rPr>
            </w:pPr>
            <w:r>
              <w:rPr>
                <w:b/>
                <w:bCs/>
                <w:color w:val="000000"/>
                <w:spacing w:val="0"/>
                <w:w w:val="100"/>
                <w:position w:val="0"/>
                <w:sz w:val="18"/>
                <w:szCs w:val="18"/>
              </w:rPr>
              <w:t>年末金额</w:t>
            </w:r>
          </w:p>
        </w:tc>
      </w:tr>
      <w:tr>
        <w:trPr>
          <w:trHeight w:val="34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山西左云晋能新能源发电有限公司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21,153,563.00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21,153,563.00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Lime PC Multimedia Technologies Co.,Limited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2,470,662.50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2,470,662.50</w:t>
            </w:r>
          </w:p>
        </w:tc>
      </w:tr>
      <w:tr>
        <w:trPr>
          <w:trHeight w:val="27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Technovator Qatar</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184,361.40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184,361.40</w:t>
            </w:r>
          </w:p>
        </w:tc>
      </w:tr>
      <w:tr>
        <w:trPr>
          <w:trHeight w:val="25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九江佳华压电晶体材料有限公司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1,473,934.90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1,473,934.90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22,811,859.30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2,470,662.50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1,473,934.90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23,808,586.90</w:t>
            </w:r>
          </w:p>
        </w:tc>
      </w:tr>
    </w:tbl>
    <w:p>
      <w:pPr>
        <w:widowControl w:val="0"/>
        <w:spacing w:after="139" w:line="1" w:lineRule="exact"/>
      </w:pPr>
    </w:p>
    <w:p>
      <w:pPr>
        <w:pStyle w:val="Style43"/>
        <w:keepNext/>
        <w:keepLines/>
        <w:widowControl w:val="0"/>
        <w:numPr>
          <w:ilvl w:val="0"/>
          <w:numId w:val="71"/>
        </w:numPr>
        <w:shd w:val="clear" w:color="auto" w:fill="auto"/>
        <w:bidi w:val="0"/>
        <w:spacing w:before="0" w:after="140" w:line="240" w:lineRule="auto"/>
        <w:ind w:left="0" w:right="0" w:firstLine="54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投资性房地产</w:t>
      </w:r>
      <w:bookmarkEnd w:id="1033"/>
      <w:bookmarkEnd w:id="1034"/>
      <w:bookmarkEnd w:id="1036"/>
    </w:p>
    <w:p>
      <w:pPr>
        <w:pStyle w:val="Style43"/>
        <w:keepNext/>
        <w:keepLines/>
        <w:widowControl w:val="0"/>
        <w:shd w:val="clear" w:color="auto" w:fill="auto"/>
        <w:bidi w:val="0"/>
        <w:spacing w:before="0" w:after="140" w:line="240" w:lineRule="auto"/>
        <w:ind w:left="0" w:right="0" w:firstLine="700"/>
        <w:jc w:val="left"/>
      </w:pPr>
      <w:bookmarkStart w:id="1033" w:name="bookmark1033"/>
      <w:bookmarkStart w:id="1034" w:name="bookmark1034"/>
      <w:bookmarkStart w:id="1037" w:name="bookmark1037"/>
      <w:r>
        <w:rPr>
          <w:color w:val="000000"/>
          <w:spacing w:val="0"/>
          <w:w w:val="100"/>
          <w:position w:val="0"/>
        </w:rPr>
        <w:t>采用公允价值计量模式的投资性房地产</w:t>
      </w:r>
      <w:bookmarkEnd w:id="1033"/>
      <w:bookmarkEnd w:id="1034"/>
      <w:bookmarkEnd w:id="1037"/>
    </w:p>
    <w:tbl>
      <w:tblPr>
        <w:tblOverlap w:val="never"/>
        <w:jc w:val="center"/>
        <w:tblLayout w:type="fixed"/>
      </w:tblPr>
      <w:tblGrid>
        <w:gridCol w:w="4685"/>
        <w:gridCol w:w="4622"/>
      </w:tblGrid>
      <w:tr>
        <w:trPr>
          <w:trHeight w:val="31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房屋建筑物</w:t>
            </w:r>
          </w:p>
        </w:tc>
      </w:tr>
      <w:tr>
        <w:trPr>
          <w:trHeight w:val="3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一、年初余额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二、本年变动</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三、年末余额</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14,700,000.00</w:t>
            </w:r>
          </w:p>
        </w:tc>
      </w:tr>
    </w:tbl>
    <w:p>
      <w:pPr>
        <w:widowControl w:val="0"/>
        <w:spacing w:after="139" w:line="1" w:lineRule="exact"/>
      </w:pPr>
    </w:p>
    <w:p>
      <w:pPr>
        <w:pStyle w:val="Style43"/>
        <w:keepNext/>
        <w:keepLines/>
        <w:widowControl w:val="0"/>
        <w:pBdr>
          <w:bottom w:val="single" w:sz="4" w:space="0" w:color="auto"/>
        </w:pBdr>
        <w:shd w:val="clear" w:color="auto" w:fill="auto"/>
        <w:bidi w:val="0"/>
        <w:spacing w:before="0" w:after="220" w:line="240" w:lineRule="auto"/>
        <w:ind w:left="0" w:right="0" w:firstLine="540"/>
        <w:jc w:val="left"/>
      </w:pPr>
      <w:bookmarkStart w:id="1038" w:name="bookmark1038"/>
      <w:bookmarkStart w:id="1039" w:name="bookmark1039"/>
      <w:bookmarkStart w:id="1040" w:name="bookmark1040"/>
      <w:r>
        <w:rPr>
          <w:rFonts w:ascii="Times New Roman" w:eastAsia="Times New Roman" w:hAnsi="Times New Roman" w:cs="Times New Roman"/>
          <w:b/>
          <w:bCs/>
          <w:color w:val="000000"/>
          <w:spacing w:val="0"/>
          <w:w w:val="100"/>
          <w:position w:val="0"/>
          <w:sz w:val="22"/>
          <w:szCs w:val="22"/>
        </w:rPr>
        <w:t>14.</w:t>
      </w:r>
      <w:r>
        <w:rPr>
          <w:color w:val="000000"/>
          <w:spacing w:val="0"/>
          <w:w w:val="100"/>
          <w:position w:val="0"/>
        </w:rPr>
        <w:t>固定资产</w:t>
      </w:r>
      <w:bookmarkEnd w:id="1038"/>
      <w:bookmarkEnd w:id="1039"/>
      <w:bookmarkEnd w:id="1040"/>
    </w:p>
    <w:tbl>
      <w:tblPr>
        <w:tblOverlap w:val="never"/>
        <w:jc w:val="center"/>
        <w:tblLayout w:type="fixed"/>
      </w:tblPr>
      <w:tblGrid>
        <w:gridCol w:w="2362"/>
        <w:gridCol w:w="2549"/>
        <w:gridCol w:w="1646"/>
        <w:gridCol w:w="1397"/>
        <w:gridCol w:w="1387"/>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房屋建筑物</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设备</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车辆</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580" w:firstLine="0"/>
              <w:jc w:val="right"/>
              <w:rPr>
                <w:sz w:val="18"/>
                <w:szCs w:val="18"/>
              </w:rPr>
            </w:pPr>
            <w:r>
              <w:rPr>
                <w:b/>
                <w:bCs/>
                <w:color w:val="000000"/>
                <w:spacing w:val="0"/>
                <w:w w:val="100"/>
                <w:position w:val="0"/>
                <w:sz w:val="18"/>
                <w:szCs w:val="18"/>
              </w:rPr>
              <w:t>合计</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―、账面原值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年初余额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6"/>
                <w:szCs w:val="16"/>
              </w:rPr>
            </w:pPr>
            <w:r>
              <w:rPr>
                <w:rFonts w:ascii="Times New Roman" w:eastAsia="Times New Roman" w:hAnsi="Times New Roman" w:cs="Times New Roman"/>
                <w:color w:val="000000"/>
                <w:spacing w:val="0"/>
                <w:w w:val="100"/>
                <w:position w:val="0"/>
                <w:sz w:val="16"/>
                <w:szCs w:val="16"/>
              </w:rPr>
              <w:t>3,746,980,770.24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6,272,656,111.04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166,163,089.58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10,185,799,970.86</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本年增加金额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254,535,760.36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333,201,992.63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14,293,698.26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602,031,451.25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)购置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both"/>
              <w:rPr>
                <w:sz w:val="16"/>
                <w:szCs w:val="16"/>
              </w:rPr>
            </w:pPr>
            <w:r>
              <w:rPr>
                <w:rFonts w:ascii="Times New Roman" w:eastAsia="Times New Roman" w:hAnsi="Times New Roman" w:cs="Times New Roman"/>
                <w:color w:val="000000"/>
                <w:spacing w:val="0"/>
                <w:w w:val="100"/>
                <w:position w:val="0"/>
                <w:sz w:val="16"/>
                <w:szCs w:val="16"/>
              </w:rPr>
              <w:t>10,153,667.25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146,905,237.56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10,604,071.77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167,662,976.58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)在建工程转入</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rPr>
                <w:sz w:val="16"/>
                <w:szCs w:val="16"/>
              </w:rPr>
            </w:pPr>
            <w:r>
              <w:rPr>
                <w:rFonts w:ascii="Times New Roman" w:eastAsia="Times New Roman" w:hAnsi="Times New Roman" w:cs="Times New Roman"/>
                <w:color w:val="000000"/>
                <w:spacing w:val="0"/>
                <w:w w:val="100"/>
                <w:position w:val="0"/>
                <w:sz w:val="16"/>
                <w:szCs w:val="16"/>
              </w:rPr>
              <w:t>151,623,205.72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102,441,891.59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254,065,097.31</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)企业合并增加</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83,106,716.12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71,632,612.46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2,367,869.98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157,107,198.56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)其他变动增加</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rPr>
                <w:sz w:val="16"/>
                <w:szCs w:val="16"/>
              </w:rPr>
            </w:pPr>
            <w:r>
              <w:rPr>
                <w:rFonts w:ascii="Times New Roman" w:eastAsia="Times New Roman" w:hAnsi="Times New Roman" w:cs="Times New Roman"/>
                <w:color w:val="000000"/>
                <w:spacing w:val="0"/>
                <w:w w:val="100"/>
                <w:position w:val="0"/>
                <w:sz w:val="16"/>
                <w:szCs w:val="16"/>
              </w:rPr>
              <w:t>9,652,171.27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12,222,251.02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1,321,756.51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23,196,178.80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本年减少金额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201,251,088.58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3,357,274,923.51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41,250,309.23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3,599,776,321.32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)处置或报废</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7,538,130.86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296,517,412.98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11,970,793.98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316,026,337.82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)企业合并减少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193,712,957.72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3,060,757,510.53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29,279,515.25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3,283,749,983.50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年末余额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3,800,265,442.02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3,248,583,180.16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139,206,478.61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7,188,055,100.79</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年初余额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1,010,119,118.40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2,977,868,671.99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100,805,041.12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4,088,792,831.51</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本年增加金额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118,361,528.78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495,465,051.31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15,506,586.40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629,333,166.49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)计提</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92,871,740.38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435,142,064.38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13,000,162.59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541,013,967.35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)企业合并增加</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19,425,061.33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50,831,600.75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1,868,026.65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72,124,688.73</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)其他变动增加</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6,064,727.07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9,491,386.18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638,397.16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16,194,510.41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本年减少金额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both"/>
              <w:rPr>
                <w:sz w:val="16"/>
                <w:szCs w:val="16"/>
              </w:rPr>
            </w:pPr>
            <w:r>
              <w:rPr>
                <w:rFonts w:ascii="Times New Roman" w:eastAsia="Times New Roman" w:hAnsi="Times New Roman" w:cs="Times New Roman"/>
                <w:color w:val="000000"/>
                <w:spacing w:val="0"/>
                <w:w w:val="100"/>
                <w:position w:val="0"/>
                <w:sz w:val="16"/>
                <w:szCs w:val="16"/>
              </w:rPr>
              <w:t>50,518,415.30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1,460,214,779.70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24,565,646.03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1,535,298,841.03</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)处置或报废</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2,811,514.50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163,894,834.98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10,897,772.56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177,604,122.04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)企业合并减少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47,706,900.80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1,296,319,944.72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13,667,873.47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1,357,694,718.99</w:t>
            </w:r>
          </w:p>
        </w:tc>
      </w:tr>
      <w:tr>
        <w:trPr>
          <w:trHeight w:val="27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年末余额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1,077,962,231.88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2,013,118,943.60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91,745,981.49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3,182,827,156.97</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三、减值准备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年初余额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300,524,382.60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497,005,431.26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1,701,392.43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799,231,206.29</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本年增加金额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2,164,632.55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2,164,632.55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)计提</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2,164,632.55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2,164,632.55</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本年减少金额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both"/>
              <w:rPr>
                <w:sz w:val="16"/>
                <w:szCs w:val="16"/>
              </w:rPr>
            </w:pPr>
            <w:r>
              <w:rPr>
                <w:rFonts w:ascii="Times New Roman" w:eastAsia="Times New Roman" w:hAnsi="Times New Roman" w:cs="Times New Roman"/>
                <w:color w:val="000000"/>
                <w:spacing w:val="0"/>
                <w:w w:val="100"/>
                <w:position w:val="0"/>
                <w:sz w:val="16"/>
                <w:szCs w:val="16"/>
              </w:rPr>
              <w:t>85,923.00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88,352,938.29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170,454.43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88,609,315.72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)处置或报废</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0" w:right="0" w:firstLine="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85,264,828.60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170,454.43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85,435,283.03</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)企业合并减少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6"/>
                <w:szCs w:val="16"/>
              </w:rPr>
            </w:pPr>
            <w:r>
              <w:rPr>
                <w:rFonts w:ascii="Times New Roman" w:eastAsia="Times New Roman" w:hAnsi="Times New Roman" w:cs="Times New Roman"/>
                <w:color w:val="000000"/>
                <w:spacing w:val="0"/>
                <w:w w:val="100"/>
                <w:position w:val="0"/>
                <w:sz w:val="16"/>
                <w:szCs w:val="16"/>
              </w:rPr>
              <w:t>85,923.00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3,088,109.69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3,174,032.69</w:t>
            </w:r>
          </w:p>
        </w:tc>
      </w:tr>
      <w:tr>
        <w:trPr>
          <w:trHeight w:val="27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年末余额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300,438,459.60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410,817,125.52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1,530,938.00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712,786,523.12</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四、账面价值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年末账面价值</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2,421,864,750.54</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824,647,111.04</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45,929,559.12</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3,292,441,420.70</w:t>
            </w:r>
          </w:p>
        </w:tc>
      </w:tr>
    </w:tbl>
    <w:p>
      <w:pPr>
        <w:widowControl w:val="0"/>
        <w:spacing w:line="1" w:lineRule="exact"/>
      </w:pPr>
      <w:r>
        <w:br w:type="page"/>
      </w:r>
    </w:p>
    <w:tbl>
      <w:tblPr>
        <w:tblOverlap w:val="never"/>
        <w:jc w:val="center"/>
        <w:tblLayout w:type="fixed"/>
      </w:tblPr>
      <w:tblGrid>
        <w:gridCol w:w="2870"/>
        <w:gridCol w:w="1277"/>
        <w:gridCol w:w="1032"/>
        <w:gridCol w:w="1195"/>
        <w:gridCol w:w="1027"/>
        <w:gridCol w:w="965"/>
        <w:gridCol w:w="1037"/>
      </w:tblGrid>
      <w:tr>
        <w:trPr>
          <w:trHeight w:val="31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房屋建筑物</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设备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车辆</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000"/>
              <w:jc w:val="left"/>
              <w:rPr>
                <w:sz w:val="18"/>
                <w:szCs w:val="18"/>
              </w:rPr>
            </w:pPr>
            <w:r>
              <w:rPr>
                <w:b/>
                <w:bCs/>
                <w:color w:val="000000"/>
                <w:spacing w:val="0"/>
                <w:w w:val="100"/>
                <w:position w:val="0"/>
                <w:sz w:val="18"/>
                <w:szCs w:val="18"/>
              </w:rPr>
              <w:t>合计</w:t>
            </w:r>
          </w:p>
        </w:tc>
      </w:tr>
      <w:tr>
        <w:trPr>
          <w:trHeight w:val="30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年初账面价值</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2,436,337,269.24</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2,-9-,-82,00- </w:t>
            </w:r>
            <w:r>
              <w:rPr>
                <w:rFonts w:ascii="Times New Roman" w:eastAsia="Times New Roman" w:hAnsi="Times New Roman" w:cs="Times New Roman"/>
                <w:color w:val="000000"/>
                <w:spacing w:val="0"/>
                <w:w w:val="100"/>
                <w:position w:val="0"/>
                <w:sz w:val="16"/>
                <w:szCs w:val="16"/>
              </w:rPr>
              <w:t>-9</w:t>
            </w:r>
          </w:p>
        </w:tc>
        <w:tc>
          <w:tcPr>
            <w:gridSpan w:val="3"/>
            <w:tcBorders>
              <w:top w:val="single" w:sz="4"/>
            </w:tcBorders>
            <w:shd w:val="clear" w:color="auto" w:fill="FFFFFF"/>
            <w:vAlign w:val="bottom"/>
          </w:tcPr>
          <w:p>
            <w:pPr>
              <w:pStyle w:val="Style35"/>
              <w:keepNext w:val="0"/>
              <w:keepLines w:val="0"/>
              <w:widowControl w:val="0"/>
              <w:shd w:val="clear" w:color="auto" w:fill="auto"/>
              <w:tabs>
                <w:tab w:pos="1282" w:val="left"/>
              </w:tabs>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63,656,656.03</w:t>
              <w:tab/>
              <w:t>5,297,775,933.06</w:t>
            </w:r>
          </w:p>
        </w:tc>
      </w:tr>
      <w:tr>
        <w:trPr>
          <w:trHeight w:val="48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b/>
                <w:bCs/>
                <w:color w:val="000000"/>
                <w:spacing w:val="0"/>
                <w:w w:val="100"/>
                <w:position w:val="0"/>
                <w:sz w:val="22"/>
                <w:szCs w:val="22"/>
              </w:rPr>
              <w:t>15.</w:t>
            </w:r>
            <w:r>
              <w:rPr>
                <w:color w:val="000000"/>
                <w:spacing w:val="0"/>
                <w:w w:val="100"/>
                <w:position w:val="0"/>
                <w:sz w:val="20"/>
                <w:szCs w:val="20"/>
              </w:rPr>
              <w:t>在建工程</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在建工程明细表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200" w:firstLine="0"/>
              <w:jc w:val="right"/>
              <w:rPr>
                <w:sz w:val="18"/>
                <w:szCs w:val="18"/>
              </w:rPr>
            </w:pPr>
            <w:r>
              <w:rPr>
                <w:b/>
                <w:bCs/>
                <w:color w:val="000000"/>
                <w:spacing w:val="0"/>
                <w:w w:val="100"/>
                <w:position w:val="0"/>
                <w:sz w:val="18"/>
                <w:szCs w:val="18"/>
              </w:rPr>
              <w:t>年初余额</w:t>
            </w:r>
          </w:p>
        </w:tc>
        <w:tc>
          <w:tcPr>
            <w:tcBorders>
              <w:top w:val="single" w:sz="4"/>
            </w:tcBorders>
            <w:shd w:val="clear" w:color="auto" w:fill="FFFFFF"/>
            <w:vAlign w:val="top"/>
          </w:tcPr>
          <w:p>
            <w:pPr>
              <w:widowControl w:val="0"/>
              <w:rPr>
                <w:sz w:val="10"/>
                <w:szCs w:val="10"/>
              </w:rPr>
            </w:pPr>
          </w:p>
        </w:tc>
      </w:tr>
      <w:tr>
        <w:trPr>
          <w:trHeight w:val="293"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账面余额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减值准备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账面价值</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账面余额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减值准备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账面价值</w:t>
            </w:r>
          </w:p>
        </w:tc>
      </w:tr>
      <w:tr>
        <w:trPr>
          <w:trHeight w:val="34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同方威视科技园区建设项目一期</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297,948,665.69</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297,948,665.69</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12,728,201.00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12,728,201.00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中国知网</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数字出版与数字图书馆项目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128,829,789.27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128,829,789.27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75,943,963.86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75,943,963.86</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同方沈阳科技园区建设项目三期</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93,618,694.78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93,618,694.78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73,478,626.70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73,478,626.70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同方泰德工业节能项目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8,628,707.76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8,628,707.76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14,582,614.42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14,582,614.42</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清华同方(无锡)信息产业园一期建设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19,561,832.71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14,603,542.91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4,958,289.80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86,036,378.12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14,603,542.91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71,432,835.21</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同方威彳见华沙在建新厂房项目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4,219,192.19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4,219,192.19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2,917,998.29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2,917,998.29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惠州污水处理提高指标工程</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2,760,930.03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2,760,930.03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33,021.00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33,021.00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龙江环保鸟西全天供水改造工程</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322,251,906.01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322,251,906.01</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南通半导体设备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10,777,987.69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10,777,987.69</w:t>
            </w:r>
          </w:p>
        </w:tc>
      </w:tr>
      <w:tr>
        <w:trPr>
          <w:trHeight w:val="23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零星工程</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51,483,789.40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37,595.23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51,446,194.17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55,026,373.67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37,595.23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54,988,778.44</w:t>
            </w:r>
          </w:p>
        </w:tc>
      </w:tr>
      <w:tr>
        <w:trPr>
          <w:trHeight w:val="312"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b/>
                <w:bCs/>
                <w:color w:val="000000"/>
                <w:spacing w:val="0"/>
                <w:w w:val="100"/>
                <w:position w:val="0"/>
                <w:sz w:val="12"/>
                <w:szCs w:val="12"/>
              </w:rPr>
              <w:t>607,051,601.83</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14,641,138.14</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592,410,463.69</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653,777,070.76</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14,641,138.14</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639,135,932.62</w:t>
            </w:r>
          </w:p>
        </w:tc>
      </w:tr>
    </w:tbl>
    <w:p>
      <w:pPr>
        <w:widowControl w:val="0"/>
        <w:spacing w:after="139" w:line="1" w:lineRule="exact"/>
      </w:pPr>
    </w:p>
    <w:p>
      <w:pPr>
        <w:pStyle w:val="Style43"/>
        <w:keepNext/>
        <w:keepLines/>
        <w:widowControl w:val="0"/>
        <w:shd w:val="clear" w:color="auto" w:fill="auto"/>
        <w:bidi w:val="0"/>
        <w:spacing w:before="0" w:after="140" w:line="240" w:lineRule="auto"/>
        <w:ind w:left="0" w:right="0" w:firstLine="640"/>
        <w:jc w:val="left"/>
      </w:pPr>
      <w:bookmarkStart w:id="1041" w:name="bookmark1041"/>
      <w:bookmarkStart w:id="1042" w:name="bookmark1042"/>
      <w:bookmarkStart w:id="1043" w:name="bookmark1043"/>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在建工程项目变动情况</w:t>
      </w:r>
      <w:bookmarkEnd w:id="1041"/>
      <w:bookmarkEnd w:id="1042"/>
      <w:bookmarkEnd w:id="1043"/>
    </w:p>
    <w:tbl>
      <w:tblPr>
        <w:tblOverlap w:val="never"/>
        <w:jc w:val="center"/>
        <w:tblLayout w:type="fixed"/>
      </w:tblPr>
      <w:tblGrid>
        <w:gridCol w:w="2472"/>
        <w:gridCol w:w="826"/>
        <w:gridCol w:w="1032"/>
        <w:gridCol w:w="1018"/>
        <w:gridCol w:w="1013"/>
        <w:gridCol w:w="1032"/>
        <w:gridCol w:w="979"/>
        <w:gridCol w:w="456"/>
        <w:gridCol w:w="672"/>
      </w:tblGrid>
      <w:tr>
        <w:trPr>
          <w:trHeight w:val="61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工程名称</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4"/>
                <w:szCs w:val="14"/>
              </w:rPr>
              <w:t>预算</w:t>
            </w:r>
            <w:r>
              <w:rPr>
                <w:rFonts w:ascii="Times New Roman" w:eastAsia="Times New Roman" w:hAnsi="Times New Roman" w:cs="Times New Roman"/>
                <w:b/>
                <w:bCs/>
                <w:color w:val="000000"/>
                <w:spacing w:val="0"/>
                <w:w w:val="100"/>
                <w:position w:val="0"/>
                <w:sz w:val="15"/>
                <w:szCs w:val="15"/>
              </w:rPr>
              <w:t>/</w:t>
            </w:r>
            <w:r>
              <w:rPr>
                <w:b/>
                <w:bCs/>
                <w:color w:val="000000"/>
                <w:spacing w:val="0"/>
                <w:w w:val="100"/>
                <w:position w:val="0"/>
                <w:sz w:val="14"/>
                <w:szCs w:val="14"/>
              </w:rPr>
              <w:t>万元</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4"/>
                <w:szCs w:val="14"/>
              </w:rPr>
              <w:t>年初余额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本年增加</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4"/>
                <w:szCs w:val="14"/>
              </w:rPr>
              <w:t>本年转固</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4"/>
                <w:szCs w:val="14"/>
              </w:rPr>
              <w:t>其他减少</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4"/>
                <w:szCs w:val="14"/>
              </w:rPr>
            </w:pPr>
            <w:r>
              <w:rPr>
                <w:b/>
                <w:bCs/>
                <w:color w:val="000000"/>
                <w:spacing w:val="0"/>
                <w:w w:val="100"/>
                <w:position w:val="0"/>
                <w:sz w:val="14"/>
                <w:szCs w:val="14"/>
              </w:rPr>
              <w:t>年末余额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11" w:lineRule="exact"/>
              <w:ind w:left="0" w:right="0" w:firstLine="0"/>
              <w:jc w:val="left"/>
              <w:rPr>
                <w:sz w:val="14"/>
                <w:szCs w:val="14"/>
              </w:rPr>
            </w:pPr>
            <w:r>
              <w:rPr>
                <w:b/>
                <w:bCs/>
                <w:color w:val="000000"/>
                <w:spacing w:val="0"/>
                <w:w w:val="100"/>
                <w:position w:val="0"/>
                <w:sz w:val="14"/>
                <w:szCs w:val="14"/>
              </w:rPr>
              <w:t>资金 来源</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center"/>
              <w:rPr>
                <w:sz w:val="14"/>
                <w:szCs w:val="14"/>
              </w:rPr>
            </w:pPr>
            <w:r>
              <w:rPr>
                <w:b/>
                <w:bCs/>
                <w:color w:val="000000"/>
                <w:spacing w:val="0"/>
                <w:w w:val="100"/>
                <w:position w:val="0"/>
                <w:sz w:val="14"/>
                <w:szCs w:val="14"/>
              </w:rPr>
              <w:t>投入占 预算比</w:t>
            </w:r>
          </w:p>
          <w:p>
            <w:pPr>
              <w:pStyle w:val="Style35"/>
              <w:keepNext w:val="0"/>
              <w:keepLines w:val="0"/>
              <w:widowControl w:val="0"/>
              <w:shd w:val="clear" w:color="auto" w:fill="auto"/>
              <w:bidi w:val="0"/>
              <w:spacing w:before="0" w:after="0" w:line="192" w:lineRule="exact"/>
              <w:ind w:left="0" w:right="260" w:firstLine="0"/>
              <w:jc w:val="right"/>
              <w:rPr>
                <w:sz w:val="14"/>
                <w:szCs w:val="14"/>
              </w:rPr>
            </w:pPr>
            <w:r>
              <w:rPr>
                <w:b/>
                <w:bCs/>
                <w:color w:val="000000"/>
                <w:spacing w:val="0"/>
                <w:w w:val="100"/>
                <w:position w:val="0"/>
                <w:sz w:val="14"/>
                <w:szCs w:val="14"/>
              </w:rPr>
              <w:t>例</w:t>
            </w:r>
          </w:p>
        </w:tc>
      </w:tr>
      <w:tr>
        <w:trPr>
          <w:trHeight w:val="298"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同方威视科技园区建设项目一期</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38,964.04</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12,728,201.00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285,220,464.69</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297,948,665.69</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自筹</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-6.4-%</w:t>
            </w:r>
          </w:p>
        </w:tc>
      </w:tr>
      <w:tr>
        <w:trPr>
          <w:trHeight w:val="384" w:hRule="exact"/>
        </w:trPr>
        <w:tc>
          <w:tcPr>
            <w:tcBorders/>
            <w:shd w:val="clear" w:color="auto" w:fill="FFFFFF"/>
            <w:vAlign w:val="top"/>
          </w:tcPr>
          <w:p>
            <w:pPr>
              <w:pStyle w:val="Style35"/>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“中国知网"数字出版与数字图书 馆项目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35,-15.-6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75,943,963.86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52,885,825.41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128,829,789.27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36.0-%</w:t>
            </w:r>
          </w:p>
        </w:tc>
      </w:tr>
      <w:tr>
        <w:trPr>
          <w:trHeight w:val="322"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同方沈阳科技园区建设项目三期</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12,083.01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73,478,626.70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21,087,343.73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947,275.65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93,618,694.78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自筹</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-8.26%</w:t>
            </w:r>
          </w:p>
        </w:tc>
      </w:tr>
      <w:tr>
        <w:trPr>
          <w:trHeight w:val="30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同方泰德工业节能项目</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12,567.00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14,582,614.42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323,175.35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6,277,082.01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8,628,707.76</w:t>
            </w:r>
          </w:p>
        </w:tc>
        <w:tc>
          <w:tcPr>
            <w:tcBorders/>
            <w:shd w:val="clear" w:color="auto" w:fill="FFFFFF"/>
            <w:vAlign w:val="top"/>
          </w:tcPr>
          <w:p>
            <w:pPr>
              <w:pStyle w:val="Style35"/>
              <w:keepNext w:val="0"/>
              <w:keepLines w:val="0"/>
              <w:widowControl w:val="0"/>
              <w:shd w:val="clear" w:color="auto" w:fill="auto"/>
              <w:bidi w:val="0"/>
              <w:spacing w:before="0" w:after="0" w:line="182" w:lineRule="exact"/>
              <w:ind w:left="0" w:right="0" w:firstLine="0"/>
              <w:jc w:val="left"/>
              <w:rPr>
                <w:sz w:val="12"/>
                <w:szCs w:val="12"/>
              </w:rPr>
            </w:pPr>
            <w:r>
              <w:rPr>
                <w:color w:val="000000"/>
                <w:spacing w:val="0"/>
                <w:w w:val="100"/>
                <w:position w:val="0"/>
                <w:sz w:val="12"/>
                <w:szCs w:val="12"/>
              </w:rPr>
              <w:t>自筹 贷款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11.86%</w:t>
            </w:r>
          </w:p>
        </w:tc>
      </w:tr>
      <w:tr>
        <w:trPr>
          <w:trHeight w:val="379" w:hRule="exact"/>
        </w:trPr>
        <w:tc>
          <w:tcPr>
            <w:tcBorders/>
            <w:shd w:val="clear" w:color="auto" w:fill="FFFFFF"/>
            <w:vAlign w:val="top"/>
          </w:tcPr>
          <w:p>
            <w:pPr>
              <w:pStyle w:val="Style35"/>
              <w:keepNext w:val="0"/>
              <w:keepLines w:val="0"/>
              <w:widowControl w:val="0"/>
              <w:shd w:val="clear" w:color="auto" w:fill="auto"/>
              <w:bidi w:val="0"/>
              <w:spacing w:before="0" w:after="0" w:line="187" w:lineRule="exact"/>
              <w:ind w:left="0" w:right="0" w:firstLine="0"/>
              <w:jc w:val="left"/>
              <w:rPr>
                <w:sz w:val="14"/>
                <w:szCs w:val="14"/>
              </w:rPr>
            </w:pPr>
            <w:r>
              <w:rPr>
                <w:color w:val="000000"/>
                <w:spacing w:val="0"/>
                <w:w w:val="100"/>
                <w:position w:val="0"/>
                <w:sz w:val="14"/>
                <w:szCs w:val="14"/>
              </w:rPr>
              <w:t>清华同方(无锡)信息产业园一期 建设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11,107.95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86,036,378.12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7,255,886.90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73,730,432.31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19,561,832.71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83.99%</w:t>
            </w:r>
          </w:p>
        </w:tc>
      </w:tr>
      <w:tr>
        <w:trPr>
          <w:trHeight w:val="34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同方威视华沙在建新厂房项目</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3,957.36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2,917,998.29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1,301,193.90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4,219,192.19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借款</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10.66%</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惠州污水处理提高指标工程</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33,021.00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2,727,909.03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2,760,930.03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8.91%</w:t>
            </w:r>
          </w:p>
        </w:tc>
      </w:tr>
      <w:tr>
        <w:trPr>
          <w:trHeight w:val="31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龙江环保鸡西全天供水改造工程</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34,000.00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322,251,906.01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13,439,745.04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335,691,651.05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top"/>
          </w:tcPr>
          <w:p>
            <w:pPr>
              <w:pStyle w:val="Style35"/>
              <w:keepNext w:val="0"/>
              <w:keepLines w:val="0"/>
              <w:widowControl w:val="0"/>
              <w:shd w:val="clear" w:color="auto" w:fill="auto"/>
              <w:bidi w:val="0"/>
              <w:spacing w:before="0" w:after="0" w:line="168" w:lineRule="exact"/>
              <w:ind w:left="0" w:right="0" w:firstLine="0"/>
              <w:jc w:val="left"/>
              <w:rPr>
                <w:sz w:val="12"/>
                <w:szCs w:val="12"/>
              </w:rPr>
            </w:pPr>
            <w:r>
              <w:rPr>
                <w:color w:val="000000"/>
                <w:spacing w:val="0"/>
                <w:w w:val="100"/>
                <w:position w:val="0"/>
                <w:sz w:val="12"/>
                <w:szCs w:val="12"/>
              </w:rPr>
              <w:t>自筹 贷款</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98.73%</w:t>
            </w:r>
          </w:p>
        </w:tc>
      </w:tr>
      <w:tr>
        <w:trPr>
          <w:trHeight w:val="33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南通半导体设备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260,965.00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10,777,987.69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49,524,207.97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57,413,818.00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2,888,377.66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top"/>
          </w:tcPr>
          <w:p>
            <w:pPr>
              <w:pStyle w:val="Style35"/>
              <w:keepNext w:val="0"/>
              <w:keepLines w:val="0"/>
              <w:widowControl w:val="0"/>
              <w:shd w:val="clear" w:color="auto" w:fill="auto"/>
              <w:bidi w:val="0"/>
              <w:spacing w:before="0" w:after="0" w:line="187" w:lineRule="exact"/>
              <w:ind w:left="0" w:right="0" w:firstLine="0"/>
              <w:jc w:val="left"/>
              <w:rPr>
                <w:sz w:val="12"/>
                <w:szCs w:val="12"/>
              </w:rPr>
            </w:pPr>
            <w:r>
              <w:rPr>
                <w:color w:val="000000"/>
                <w:spacing w:val="0"/>
                <w:w w:val="100"/>
                <w:position w:val="0"/>
                <w:sz w:val="12"/>
                <w:szCs w:val="12"/>
              </w:rPr>
              <w:t>贷款 募股</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2.31%</w:t>
            </w:r>
          </w:p>
        </w:tc>
      </w:tr>
      <w:tr>
        <w:trPr>
          <w:trHeight w:val="32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中央空调工程设备建设调试</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2,090.00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18,771,166.03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18,771,166.03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89.81%</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供水计量系统改造工程</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3,500.00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15,508,966.32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15,508,966.32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44.31%</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南京工业园建设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56,336,287.87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56,209,182.42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127,105.45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93.89%</w:t>
            </w:r>
          </w:p>
        </w:tc>
      </w:tr>
      <w:tr>
        <w:trPr>
          <w:trHeight w:val="21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零星工程</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55,026,3-3.6</w:t>
            </w: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59,284,861.1-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46,993,222.90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15,834,222.54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51,483,789.40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653,777,070.76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583,667,033.41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000000"/>
                <w:spacing w:val="0"/>
                <w:w w:val="100"/>
                <w:position w:val="0"/>
                <w:sz w:val="13"/>
                <w:szCs w:val="13"/>
              </w:rPr>
              <w:t>254,065,097.31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376,327,405.03</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bCs/>
                <w:color w:val="000000"/>
                <w:spacing w:val="0"/>
                <w:w w:val="100"/>
                <w:position w:val="0"/>
                <w:sz w:val="13"/>
                <w:szCs w:val="13"/>
              </w:rPr>
              <w:t>607,051,601.83</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其中利息资本化金额</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b/>
                <w:bCs/>
                <w:color w:val="000000"/>
                <w:spacing w:val="0"/>
                <w:w w:val="100"/>
                <w:position w:val="0"/>
                <w:sz w:val="13"/>
                <w:szCs w:val="13"/>
              </w:rPr>
              <w:t>77,665,857.34</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b/>
                <w:bCs/>
                <w:color w:val="000000"/>
                <w:spacing w:val="0"/>
                <w:w w:val="100"/>
                <w:position w:val="0"/>
                <w:sz w:val="13"/>
                <w:szCs w:val="13"/>
              </w:rPr>
              <w:t>14,491,195.16</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000000"/>
                <w:spacing w:val="0"/>
                <w:w w:val="100"/>
                <w:position w:val="0"/>
                <w:sz w:val="13"/>
                <w:szCs w:val="13"/>
              </w:rPr>
              <w:t>1,257,666.79</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b/>
                <w:bCs/>
                <w:color w:val="000000"/>
                <w:spacing w:val="0"/>
                <w:w w:val="100"/>
                <w:position w:val="0"/>
                <w:sz w:val="13"/>
                <w:szCs w:val="13"/>
              </w:rPr>
              <w:t>90,827,912.21</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000000"/>
                <w:spacing w:val="0"/>
                <w:w w:val="100"/>
                <w:position w:val="0"/>
                <w:sz w:val="13"/>
                <w:szCs w:val="13"/>
              </w:rPr>
              <w:t>71,473.50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3"/>
        <w:keepNext/>
        <w:keepLines/>
        <w:widowControl w:val="0"/>
        <w:shd w:val="clear" w:color="auto" w:fill="auto"/>
        <w:bidi w:val="0"/>
        <w:spacing w:before="0" w:after="0" w:line="240" w:lineRule="auto"/>
        <w:ind w:left="0" w:right="0" w:firstLine="540"/>
        <w:jc w:val="left"/>
      </w:pPr>
      <w:bookmarkStart w:id="1044" w:name="bookmark1044"/>
      <w:bookmarkStart w:id="1045" w:name="bookmark1045"/>
      <w:bookmarkStart w:id="1046" w:name="bookmark1046"/>
      <w:r>
        <w:rPr>
          <w:rFonts w:ascii="Times New Roman" w:eastAsia="Times New Roman" w:hAnsi="Times New Roman" w:cs="Times New Roman"/>
          <w:b/>
          <w:bCs/>
          <w:color w:val="000000"/>
          <w:spacing w:val="0"/>
          <w:w w:val="100"/>
          <w:position w:val="0"/>
          <w:sz w:val="22"/>
          <w:szCs w:val="22"/>
        </w:rPr>
        <w:t>16.</w:t>
      </w:r>
      <w:r>
        <w:rPr>
          <w:color w:val="000000"/>
          <w:spacing w:val="0"/>
          <w:w w:val="100"/>
          <w:position w:val="0"/>
        </w:rPr>
        <w:t>无形资产</w:t>
      </w:r>
      <w:bookmarkEnd w:id="1044"/>
      <w:bookmarkEnd w:id="1045"/>
      <w:bookmarkEnd w:id="1046"/>
    </w:p>
    <w:tbl>
      <w:tblPr>
        <w:tblOverlap w:val="never"/>
        <w:jc w:val="center"/>
        <w:tblLayout w:type="fixed"/>
      </w:tblPr>
      <w:tblGrid>
        <w:gridCol w:w="1306"/>
        <w:gridCol w:w="1133"/>
        <w:gridCol w:w="979"/>
        <w:gridCol w:w="1248"/>
        <w:gridCol w:w="1253"/>
        <w:gridCol w:w="1046"/>
        <w:gridCol w:w="1104"/>
        <w:gridCol w:w="1253"/>
      </w:tblGrid>
      <w:tr>
        <w:trPr>
          <w:trHeight w:val="235"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土地使用权</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b/>
                <w:bCs/>
                <w:color w:val="000000"/>
                <w:spacing w:val="0"/>
                <w:w w:val="100"/>
                <w:position w:val="0"/>
                <w:sz w:val="15"/>
                <w:szCs w:val="15"/>
              </w:rPr>
              <w:t>房屋使用</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专利及专有技</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特许经营权</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商标权</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软件及其他</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合计</w:t>
            </w:r>
          </w:p>
        </w:tc>
      </w:tr>
      <w:tr>
        <w:trPr>
          <w:trHeight w:val="22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―、账面原值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年初余额</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733,383,466.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1,321,428.5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1,703,059,065.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1,049,134,952.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64,800,000.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512,984,541.</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4,064,683,454.</w:t>
            </w:r>
          </w:p>
        </w:tc>
      </w:tr>
      <w:tr>
        <w:trPr>
          <w:trHeight w:val="25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本年增加金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13,664,282.0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343,017,554.17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96,128,725.</w:t>
            </w:r>
            <w:r>
              <w:rPr>
                <w:rFonts w:ascii="Times New Roman" w:eastAsia="Times New Roman" w:hAnsi="Times New Roman" w:cs="Times New Roman"/>
                <w:b/>
                <w:bCs/>
                <w:color w:val="000000"/>
                <w:spacing w:val="0"/>
                <w:w w:val="100"/>
                <w:position w:val="0"/>
                <w:sz w:val="16"/>
                <w:szCs w:val="16"/>
              </w:rPr>
              <w:t>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452,810,561.31</w:t>
            </w:r>
          </w:p>
        </w:tc>
      </w:tr>
      <w:tr>
        <w:trPr>
          <w:trHeight w:val="23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购置</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2,790,388.00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2,703,169.23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28,758,753.8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34,252,311.10</w:t>
            </w:r>
          </w:p>
        </w:tc>
      </w:tr>
      <w:tr>
        <w:trPr>
          <w:trHeight w:val="235"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(2 )</w:t>
            </w:r>
            <w:r>
              <w:rPr>
                <w:color w:val="000000"/>
                <w:spacing w:val="0"/>
                <w:w w:val="100"/>
                <w:position w:val="0"/>
                <w:sz w:val="15"/>
                <w:szCs w:val="15"/>
              </w:rPr>
              <w:t>内部研发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296,468,926.87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61,206,434.9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357,675,361.86</w:t>
            </w:r>
          </w:p>
        </w:tc>
      </w:tr>
      <w:tr>
        <w:trPr>
          <w:trHeight w:val="22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企业合并增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9,846,632.90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25,435,958.73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1,367,371.39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36,649,963.02</w:t>
            </w:r>
          </w:p>
        </w:tc>
      </w:tr>
      <w:tr>
        <w:trPr>
          <w:trHeight w:val="20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其他变动增</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1,027,261.12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18,409,499.34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4,796,164.87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24,232,925.33</w:t>
            </w:r>
          </w:p>
        </w:tc>
      </w:tr>
      <w:tr>
        <w:trPr>
          <w:trHeight w:val="23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本年减少金</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101,659,867.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900,083,894.78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1,049,134,952.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3,800,000.0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61,410,058.8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2,116,088,773.</w:t>
            </w:r>
          </w:p>
        </w:tc>
      </w:tr>
      <w:tr>
        <w:trPr>
          <w:trHeight w:val="22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处置</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96,144,320.63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1,258,156.80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1,936,604.48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99,339,081.91</w:t>
            </w: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企业合并减</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101,659,867.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803,939,574.15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1,047,876,795.</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3,800,000.0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59,473,454.3</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2,016,749,691.</w:t>
            </w:r>
          </w:p>
        </w:tc>
      </w:tr>
      <w:tr>
        <w:trPr>
          <w:trHeight w:val="230"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年末余额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645,387,880.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1,321,428.5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1,145,992,725.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61,000,000.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547,703,207.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2,401,405,242.</w:t>
            </w:r>
          </w:p>
        </w:tc>
      </w:tr>
      <w:tr>
        <w:trPr>
          <w:trHeight w:val="22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二、累计摊销</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年初余额</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77,459,587.6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274,454.06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645,697,585.66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160,701,988.11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285,000.00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256,553,238.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1,140,971,853.</w:t>
            </w:r>
          </w:p>
        </w:tc>
      </w:tr>
      <w:tr>
        <w:trPr>
          <w:trHeight w:val="23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本年增加金</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16,100,515.5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30,494.51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201,734,913.74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29,110,980.63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95,000.04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96,444,811.1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343,516,715.58</w:t>
            </w:r>
          </w:p>
        </w:tc>
      </w:tr>
      <w:tr>
        <w:trPr>
          <w:trHeight w:val="240"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计提</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13,792,026.9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30,494.51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169,625,590.48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29,110,980.63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95,000.04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92,122,160.8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304,776,253.47</w:t>
            </w:r>
          </w:p>
        </w:tc>
      </w:tr>
      <w:tr>
        <w:trPr>
          <w:trHeight w:val="22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合并增加</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2,117,025.45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19,359,280.42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1,362,510.01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22,838,815.88</w:t>
            </w:r>
          </w:p>
        </w:tc>
      </w:tr>
      <w:tr>
        <w:trPr>
          <w:trHeight w:val="21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其他变动增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191,463.12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12,750,042.84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2,960,140.27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15,901,646.23</w:t>
            </w:r>
          </w:p>
        </w:tc>
      </w:tr>
      <w:tr>
        <w:trPr>
          <w:trHeight w:val="24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本年减少金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6,059,169.00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200,542,307.07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189,812,968.74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380,000.04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23,782,868.5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420,577,313.36</w:t>
            </w:r>
          </w:p>
        </w:tc>
      </w:tr>
      <w:tr>
        <w:trPr>
          <w:trHeight w:val="21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5"/>
                <w:szCs w:val="15"/>
              </w:rPr>
              <w:t>处置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48,703,757.05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1,258,156.80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414,907.07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50,376,820.92</w:t>
            </w: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企业合并减</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6,059,169.00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151,838,550.02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188,554,811.94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380,000.04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23,367,961.4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370,200,492.44</w:t>
            </w:r>
          </w:p>
        </w:tc>
      </w:tr>
      <w:tr>
        <w:trPr>
          <w:trHeight w:val="221"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年末余额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87,500,934.1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304,948.57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646,890,192.33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329,215,180.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1,063,911,255.</w:t>
            </w:r>
          </w:p>
        </w:tc>
      </w:tr>
      <w:tr>
        <w:trPr>
          <w:trHeight w:val="23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三、减值准备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年初余额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63,636,213.34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14,137,861.3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77,774,074.66</w:t>
            </w: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本年增加金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4,536,231.90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611,713.57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5,147,945.47</w:t>
            </w:r>
          </w:p>
        </w:tc>
      </w:tr>
      <w:tr>
        <w:trPr>
          <w:trHeight w:val="230"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5"/>
                <w:szCs w:val="15"/>
              </w:rPr>
              <w:t>本年计提</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1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其他变动增</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4,536,231.90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611,713.57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5,147,945.47</w:t>
            </w:r>
          </w:p>
        </w:tc>
      </w:tr>
      <w:tr>
        <w:trPr>
          <w:trHeight w:val="24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本年减少金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63,145,944.52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14,749,574.8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77,895,519.41</w:t>
            </w:r>
          </w:p>
        </w:tc>
      </w:tr>
      <w:tr>
        <w:trPr>
          <w:trHeight w:val="20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 xml:space="preserve">(1) </w:t>
            </w:r>
            <w:r>
              <w:rPr>
                <w:color w:val="000000"/>
                <w:spacing w:val="0"/>
                <w:w w:val="100"/>
                <w:position w:val="0"/>
                <w:sz w:val="15"/>
                <w:szCs w:val="15"/>
              </w:rPr>
              <w:t>处置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4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企业合并减</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63,145,944.52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14,749,574.8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77,895,519.41</w:t>
            </w:r>
          </w:p>
        </w:tc>
      </w:tr>
      <w:tr>
        <w:trPr>
          <w:trHeight w:val="21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年末余额</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5,026,500.72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5,026,500.72</w:t>
            </w:r>
          </w:p>
        </w:tc>
      </w:tr>
      <w:tr>
        <w:trPr>
          <w:trHeight w:val="22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四、账面价值</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年末账面价</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557,886,946.</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1,016,479.9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494,076,032.11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61,000,000.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218,488,027.</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1,332,467,485.</w:t>
            </w:r>
          </w:p>
        </w:tc>
      </w:tr>
      <w:tr>
        <w:trPr>
          <w:trHeight w:val="269"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年初账面价</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655,923,878.</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1,046,974.4</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993,725,266.77</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888,432,964.25</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64,515,000.</w:t>
            </w:r>
          </w:p>
        </w:tc>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242,293,442.</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2,845,937,526.</w:t>
            </w:r>
          </w:p>
        </w:tc>
      </w:tr>
    </w:tbl>
    <w:p>
      <w:pPr>
        <w:spacing w:lineRule="exact" w:line="1"/>
        <w:rPr>
          <w:sz w:val="2"/>
          <w:szCs w:val="2"/>
        </w:rPr>
      </w:pPr>
      <w:r>
        <w:br w:type="page"/>
      </w:r>
    </w:p>
    <w:p>
      <w:pPr>
        <w:pStyle w:val="Style43"/>
        <w:keepNext/>
        <w:keepLines/>
        <w:widowControl w:val="0"/>
        <w:pBdr>
          <w:bottom w:val="single" w:sz="4" w:space="0" w:color="auto"/>
        </w:pBdr>
        <w:shd w:val="clear" w:color="auto" w:fill="auto"/>
        <w:bidi w:val="0"/>
        <w:spacing w:before="0" w:after="240" w:line="240" w:lineRule="auto"/>
        <w:ind w:left="0" w:right="0" w:firstLine="460"/>
        <w:jc w:val="left"/>
      </w:pPr>
      <w:bookmarkStart w:id="1047" w:name="bookmark1047"/>
      <w:bookmarkStart w:id="1048" w:name="bookmark1048"/>
      <w:bookmarkStart w:id="1049" w:name="bookmark1049"/>
      <w:r>
        <w:rPr>
          <w:rFonts w:ascii="Times New Roman" w:eastAsia="Times New Roman" w:hAnsi="Times New Roman" w:cs="Times New Roman"/>
          <w:b/>
          <w:bCs/>
          <w:color w:val="000000"/>
          <w:spacing w:val="0"/>
          <w:w w:val="100"/>
          <w:position w:val="0"/>
          <w:sz w:val="22"/>
          <w:szCs w:val="22"/>
        </w:rPr>
        <w:t>17.</w:t>
      </w:r>
      <w:r>
        <w:rPr>
          <w:color w:val="000000"/>
          <w:spacing w:val="0"/>
          <w:w w:val="100"/>
          <w:position w:val="0"/>
        </w:rPr>
        <w:t>开发支出</w:t>
      </w:r>
      <w:bookmarkEnd w:id="1047"/>
      <w:bookmarkEnd w:id="1048"/>
      <w:bookmarkEnd w:id="1049"/>
    </w:p>
    <w:tbl>
      <w:tblPr>
        <w:tblOverlap w:val="never"/>
        <w:jc w:val="center"/>
        <w:tblLayout w:type="fixed"/>
      </w:tblPr>
      <w:tblGrid>
        <w:gridCol w:w="787"/>
        <w:gridCol w:w="1171"/>
        <w:gridCol w:w="1267"/>
        <w:gridCol w:w="1051"/>
        <w:gridCol w:w="1378"/>
        <w:gridCol w:w="1219"/>
        <w:gridCol w:w="1152"/>
        <w:gridCol w:w="1123"/>
      </w:tblGrid>
      <w:tr>
        <w:trPr>
          <w:trHeight w:val="216"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vMerge w:val="restart"/>
            <w:tcBorders>
              <w:top w:val="single" w:sz="4"/>
            </w:tcBorders>
            <w:shd w:val="clear" w:color="auto" w:fill="FFFFFF"/>
            <w:vAlign w:val="center"/>
          </w:tcPr>
          <w:p>
            <w:pPr>
              <w:pStyle w:val="Style35"/>
              <w:keepNext w:val="0"/>
              <w:keepLines w:val="0"/>
              <w:widowControl w:val="0"/>
              <w:shd w:val="clear" w:color="auto" w:fill="auto"/>
              <w:tabs>
                <w:tab w:pos="1084" w:val="left"/>
              </w:tabs>
              <w:bidi w:val="0"/>
              <w:spacing w:before="0" w:after="0" w:line="240" w:lineRule="auto"/>
              <w:ind w:left="0" w:right="0" w:firstLine="220"/>
              <w:jc w:val="left"/>
              <w:rPr>
                <w:sz w:val="15"/>
                <w:szCs w:val="15"/>
              </w:rPr>
            </w:pPr>
            <w:r>
              <w:rPr>
                <w:b/>
                <w:bCs/>
                <w:color w:val="000000"/>
                <w:spacing w:val="0"/>
                <w:w w:val="100"/>
                <w:position w:val="0"/>
                <w:sz w:val="15"/>
                <w:szCs w:val="15"/>
              </w:rPr>
              <w:t>年初余额</w:t>
              <w:tab/>
              <w:t>-</w:t>
            </w:r>
          </w:p>
        </w:tc>
        <w:tc>
          <w:tcPr>
            <w:gridSpan w:val="2"/>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本年增加</w:t>
            </w:r>
          </w:p>
        </w:tc>
        <w:tc>
          <w:tcPr>
            <w:gridSpan w:val="3"/>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本年减少</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260" w:firstLine="0"/>
              <w:jc w:val="right"/>
              <w:rPr>
                <w:sz w:val="15"/>
                <w:szCs w:val="15"/>
              </w:rPr>
            </w:pPr>
            <w:r>
              <w:rPr>
                <w:b/>
                <w:bCs/>
                <w:color w:val="000000"/>
                <w:spacing w:val="0"/>
                <w:w w:val="100"/>
                <w:position w:val="0"/>
                <w:sz w:val="15"/>
                <w:szCs w:val="15"/>
              </w:rPr>
              <w:t>年末余额</w:t>
            </w:r>
          </w:p>
        </w:tc>
      </w:tr>
      <w:tr>
        <w:trPr>
          <w:trHeight w:val="293"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内部开发支出</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其他增加</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确认为无形资产</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60" w:firstLine="0"/>
              <w:jc w:val="right"/>
              <w:rPr>
                <w:sz w:val="15"/>
                <w:szCs w:val="15"/>
              </w:rPr>
            </w:pPr>
            <w:r>
              <w:rPr>
                <w:b/>
                <w:bCs/>
                <w:color w:val="000000"/>
                <w:spacing w:val="0"/>
                <w:w w:val="100"/>
                <w:position w:val="0"/>
                <w:sz w:val="15"/>
                <w:szCs w:val="15"/>
              </w:rPr>
              <w:t>转入当期损益</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b/>
                <w:bCs/>
                <w:color w:val="000000"/>
                <w:spacing w:val="0"/>
                <w:w w:val="100"/>
                <w:position w:val="0"/>
                <w:sz w:val="15"/>
                <w:szCs w:val="15"/>
              </w:rPr>
              <w:t>其他减少</w:t>
            </w:r>
          </w:p>
        </w:tc>
        <w:tc>
          <w:tcPr>
            <w:vMerge/>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开发支出</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908,729,223.42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911,886,441.84</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11,219,937.82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357,675,361.86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116,885,050.55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617,163,307.36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740,111,883.31</w:t>
            </w:r>
          </w:p>
        </w:tc>
      </w:tr>
      <w:tr>
        <w:trPr>
          <w:trHeight w:val="23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研究支出</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797,698,517.31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789,293,201.20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8,405,316.11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908,729,223.42</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1,709,584,959.15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11,219,937.82</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b/>
                <w:bCs/>
                <w:color w:val="000000"/>
                <w:spacing w:val="0"/>
                <w:w w:val="100"/>
                <w:position w:val="0"/>
                <w:sz w:val="12"/>
                <w:szCs w:val="12"/>
              </w:rPr>
              <w:t>357,675,361.86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906,178,251.75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625,568,623.47</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740,111,883.31</w:t>
            </w:r>
          </w:p>
        </w:tc>
      </w:tr>
      <w:tr>
        <w:trPr>
          <w:trHeight w:val="4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rPr>
              <w:t>18.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b/>
                <w:bCs/>
                <w:color w:val="000000"/>
                <w:spacing w:val="0"/>
                <w:w w:val="100"/>
                <w:position w:val="0"/>
              </w:rPr>
              <w:t>(1)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商誉原值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119" w:line="1" w:lineRule="exact"/>
      </w:pPr>
    </w:p>
    <w:p>
      <w:pPr>
        <w:widowControl w:val="0"/>
        <w:spacing w:line="1" w:lineRule="exact"/>
      </w:pPr>
    </w:p>
    <w:tbl>
      <w:tblPr>
        <w:tblOverlap w:val="never"/>
        <w:jc w:val="center"/>
        <w:tblLayout w:type="fixed"/>
      </w:tblPr>
      <w:tblGrid>
        <w:gridCol w:w="3307"/>
        <w:gridCol w:w="1603"/>
        <w:gridCol w:w="1358"/>
        <w:gridCol w:w="1440"/>
        <w:gridCol w:w="1498"/>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被投资单位名称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年初余额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本年减少</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年末余额</w:t>
            </w:r>
          </w:p>
        </w:tc>
      </w:tr>
      <w:tr>
        <w:trPr>
          <w:trHeight w:val="3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北京壹人壹本信息科技有限公司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902,329,518.71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902,329,518.71</w:t>
            </w:r>
          </w:p>
        </w:tc>
      </w:tr>
      <w:tr>
        <w:trPr>
          <w:trHeight w:val="25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深圳市国微电子股份有限公司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685,676,016.95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685,676,016.95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90" w:hRule="exact"/>
        </w:trPr>
        <w:tc>
          <w:tcPr>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紫光国芯电子股份有限公司（原同方国 芯电子股份有限公司）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197,863,279.07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197,863,279.07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同方友友控股有限公司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127,224,330.86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127,224,330.86</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西安紫光国芯半导体有限公司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121,006,265.19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121,006,265.19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北京同方微电子有限公司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8,621,695.31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8,621,695.31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Tivoli, LLC</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8,109,428.46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553,733.00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8,663,161.46</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苏州微木智能系统有限公司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5,695,889.45</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5,695,889.45</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北京同方洁净技术有限公司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5,138,915.10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5,138,915.10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北京同方凌讯科技有限公司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5,040,000.00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5,040,000.00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广东同方照明有限公司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4,079,128.94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4,079,128.94</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清芯光电有限公司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4,041,174.42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4,041,174.42</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扬州华建同方水务有限公司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2,996,693.24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2,996,693.24</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北京同方软件股份有限公司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1,993,272.21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1,993,272.21</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同方健康科技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1,891,614.86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1,891,614.86</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北京同方吉兆科技有限公司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1,286,280.05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1,286,280.05</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同方泰德国际科技有限公司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663,112.00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663,112.00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Neo-Neon-EiuopeGmbH</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620,794.98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42,036.93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662,831.91</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同方人工环境有限公司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375,077.30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375,077.30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同方知网数字出版技术股份有限公司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110,441.27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110,441.27</w:t>
            </w:r>
          </w:p>
        </w:tc>
      </w:tr>
      <w:tr>
        <w:trPr>
          <w:trHeight w:val="25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江西同方昌明消防车辆有限公司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52,740.49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52,740.49</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2,076,123,086.17</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rPr>
              <w:t>9,288,352.62</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1,013,167,256.52</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1,072,244,182.27</w:t>
            </w:r>
          </w:p>
        </w:tc>
      </w:tr>
    </w:tbl>
    <w:p>
      <w:pPr>
        <w:widowControl w:val="0"/>
        <w:spacing w:after="59" w:line="1" w:lineRule="exact"/>
      </w:pPr>
    </w:p>
    <w:p>
      <w:pPr>
        <w:pStyle w:val="Style43"/>
        <w:keepNext/>
        <w:keepLines/>
        <w:widowControl w:val="0"/>
        <w:shd w:val="clear" w:color="auto" w:fill="auto"/>
        <w:bidi w:val="0"/>
        <w:spacing w:before="0" w:after="120" w:line="240" w:lineRule="auto"/>
        <w:ind w:left="0" w:right="0" w:firstLine="460"/>
        <w:jc w:val="left"/>
      </w:pPr>
      <w:bookmarkStart w:id="1050" w:name="bookmark1050"/>
      <w:bookmarkStart w:id="1051" w:name="bookmark1051"/>
      <w:bookmarkStart w:id="1052" w:name="bookmark1052"/>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商誉减值准备</w:t>
      </w:r>
      <w:bookmarkEnd w:id="1050"/>
      <w:bookmarkEnd w:id="1051"/>
      <w:bookmarkEnd w:id="1052"/>
    </w:p>
    <w:tbl>
      <w:tblPr>
        <w:tblOverlap w:val="never"/>
        <w:jc w:val="center"/>
        <w:tblLayout w:type="fixed"/>
      </w:tblPr>
      <w:tblGrid>
        <w:gridCol w:w="2760"/>
        <w:gridCol w:w="1358"/>
        <w:gridCol w:w="830"/>
        <w:gridCol w:w="1118"/>
        <w:gridCol w:w="1392"/>
        <w:gridCol w:w="562"/>
        <w:gridCol w:w="1142"/>
      </w:tblGrid>
      <w:tr>
        <w:trPr>
          <w:trHeight w:val="418"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被投资单位名称</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年初余额</w:t>
            </w:r>
          </w:p>
        </w:tc>
        <w:tc>
          <w:tcPr>
            <w:gridSpan w:val="2"/>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本年增加</w:t>
            </w:r>
          </w:p>
        </w:tc>
        <w:tc>
          <w:tcPr>
            <w:gridSpan w:val="2"/>
            <w:vMerge w:val="restart"/>
            <w:tcBorders>
              <w:top w:val="single" w:sz="4"/>
            </w:tcBorders>
            <w:shd w:val="clear" w:color="auto" w:fill="FFFFFF"/>
            <w:vAlign w:val="bottom"/>
          </w:tcPr>
          <w:p>
            <w:pPr>
              <w:pStyle w:val="Style35"/>
              <w:keepNext w:val="0"/>
              <w:keepLines w:val="0"/>
              <w:widowControl w:val="0"/>
              <w:shd w:val="clear" w:color="auto" w:fill="auto"/>
              <w:bidi w:val="0"/>
              <w:spacing w:before="0" w:after="100" w:line="240" w:lineRule="auto"/>
              <w:ind w:left="0" w:right="0" w:firstLine="0"/>
              <w:jc w:val="center"/>
              <w:rPr>
                <w:sz w:val="18"/>
                <w:szCs w:val="18"/>
              </w:rPr>
            </w:pPr>
            <w:r>
              <w:rPr>
                <w:b/>
                <w:bCs/>
                <w:color w:val="000000"/>
                <w:spacing w:val="0"/>
                <w:w w:val="100"/>
                <w:position w:val="0"/>
                <w:sz w:val="18"/>
                <w:szCs w:val="18"/>
              </w:rPr>
              <w:t>本年减少</w:t>
            </w:r>
          </w:p>
          <w:p>
            <w:pPr>
              <w:pStyle w:val="Style35"/>
              <w:keepNext w:val="0"/>
              <w:keepLines w:val="0"/>
              <w:widowControl w:val="0"/>
              <w:shd w:val="clear" w:color="auto" w:fill="auto"/>
              <w:tabs>
                <w:tab w:pos="835" w:val="left"/>
              </w:tabs>
              <w:bidi w:val="0"/>
              <w:spacing w:before="0" w:after="0" w:line="240" w:lineRule="auto"/>
              <w:ind w:left="0" w:right="0" w:firstLine="0"/>
              <w:jc w:val="center"/>
              <w:rPr>
                <w:sz w:val="18"/>
                <w:szCs w:val="18"/>
              </w:rPr>
            </w:pPr>
            <w:r>
              <w:rPr>
                <w:b/>
                <w:bCs/>
                <w:color w:val="000000"/>
                <w:spacing w:val="0"/>
                <w:w w:val="100"/>
                <w:position w:val="0"/>
                <w:sz w:val="18"/>
                <w:szCs w:val="18"/>
              </w:rPr>
              <w:t>处置</w:t>
              <w:tab/>
              <w:t>其他变动</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240" w:firstLine="0"/>
              <w:jc w:val="right"/>
              <w:rPr>
                <w:sz w:val="18"/>
                <w:szCs w:val="18"/>
              </w:rPr>
            </w:pPr>
            <w:r>
              <w:rPr>
                <w:b/>
                <w:bCs/>
                <w:color w:val="000000"/>
                <w:spacing w:val="0"/>
                <w:w w:val="100"/>
                <w:position w:val="0"/>
                <w:sz w:val="18"/>
                <w:szCs w:val="18"/>
              </w:rPr>
              <w:t>年末余额</w:t>
            </w:r>
          </w:p>
        </w:tc>
      </w:tr>
      <w:tr>
        <w:trPr>
          <w:trHeight w:val="216" w:hRule="exact"/>
        </w:trPr>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计提</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其他转入</w:t>
            </w:r>
          </w:p>
        </w:tc>
        <w:tc>
          <w:tcPr>
            <w:gridSpan w:val="2"/>
            <w:vMerge/>
            <w:tcBorders/>
            <w:shd w:val="clear" w:color="auto" w:fill="FFFFFF"/>
            <w:vAlign w:val="bottom"/>
          </w:tcPr>
          <w:p>
            <w:pPr/>
          </w:p>
        </w:tc>
        <w:tc>
          <w:tcPr>
            <w:vMerge/>
            <w:tcBorders/>
            <w:shd w:val="clear" w:color="auto" w:fill="FFFFFF"/>
            <w:vAlign w:val="center"/>
          </w:tcPr>
          <w:p>
            <w:pP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广东同方照明有限公司</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4,079,128.94</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4,079,128.94</w:t>
            </w:r>
          </w:p>
        </w:tc>
      </w:tr>
      <w:tr>
        <w:trPr>
          <w:trHeight w:val="29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清芯光电有限公司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4,041,174.42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4,041,174.42</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北京同方软件股份有限公司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1,993,272.21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1,993,272.21</w:t>
            </w:r>
          </w:p>
        </w:tc>
      </w:tr>
      <w:tr>
        <w:trPr>
          <w:trHeight w:val="31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北京同方吉兆科技有限公司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1,286,280.05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1,286,280.05</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Neo-Neon-EruopeGmbH</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620,794.98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42,036.93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662,831.91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江西同方昌明消防车辆有限公司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52,740.49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52,740.49</w:t>
            </w:r>
          </w:p>
        </w:tc>
      </w:tr>
      <w:tr>
        <w:trPr>
          <w:trHeight w:val="341"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12,073,391.09</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6"/>
                <w:szCs w:val="16"/>
              </w:rPr>
            </w:pPr>
            <w:r>
              <w:rPr>
                <w:b/>
                <w:bCs/>
                <w:color w:val="000000"/>
                <w:spacing w:val="0"/>
                <w:w w:val="100"/>
                <w:position w:val="0"/>
                <w:sz w:val="16"/>
                <w:szCs w:val="16"/>
              </w:rPr>
              <w:t>0.00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42,036.93</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0.00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12,115,428.02</w:t>
            </w:r>
          </w:p>
        </w:tc>
      </w:tr>
    </w:tbl>
    <w:p>
      <w:pPr>
        <w:spacing w:lineRule="exact" w:line="1"/>
        <w:rPr>
          <w:sz w:val="2"/>
          <w:szCs w:val="2"/>
        </w:rPr>
      </w:pPr>
      <w:r>
        <w:br w:type="page"/>
      </w:r>
    </w:p>
    <w:p>
      <w:pPr>
        <w:pStyle w:val="Style43"/>
        <w:keepNext/>
        <w:keepLines/>
        <w:widowControl w:val="0"/>
        <w:numPr>
          <w:ilvl w:val="0"/>
          <w:numId w:val="73"/>
        </w:numPr>
        <w:shd w:val="clear" w:color="auto" w:fill="auto"/>
        <w:bidi w:val="0"/>
        <w:spacing w:before="0" w:after="140" w:line="240" w:lineRule="auto"/>
        <w:ind w:left="0" w:right="0" w:firstLine="540"/>
        <w:jc w:val="left"/>
      </w:pPr>
      <w:bookmarkStart w:id="1053" w:name="bookmark1053"/>
      <w:bookmarkStart w:id="1054" w:name="bookmark1054"/>
      <w:bookmarkStart w:id="1055" w:name="bookmark1055"/>
      <w:bookmarkStart w:id="1056" w:name="bookmark1056"/>
      <w:bookmarkEnd w:id="1055"/>
      <w:r>
        <w:rPr>
          <w:color w:val="000000"/>
          <w:spacing w:val="0"/>
          <w:w w:val="100"/>
          <w:position w:val="0"/>
        </w:rPr>
        <w:t>长期待摊费用</w:t>
      </w:r>
      <w:bookmarkEnd w:id="1053"/>
      <w:bookmarkEnd w:id="1054"/>
      <w:bookmarkEnd w:id="1056"/>
    </w:p>
    <w:tbl>
      <w:tblPr>
        <w:tblOverlap w:val="never"/>
        <w:jc w:val="center"/>
        <w:tblLayout w:type="fixed"/>
      </w:tblPr>
      <w:tblGrid>
        <w:gridCol w:w="1690"/>
        <w:gridCol w:w="1915"/>
        <w:gridCol w:w="1426"/>
        <w:gridCol w:w="1426"/>
        <w:gridCol w:w="1478"/>
        <w:gridCol w:w="1387"/>
      </w:tblGrid>
      <w:tr>
        <w:trPr>
          <w:trHeight w:val="31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rPr>
              <w:t>年初余额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本年摊销</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其他减少</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400" w:firstLine="0"/>
              <w:jc w:val="right"/>
              <w:rPr>
                <w:sz w:val="18"/>
                <w:szCs w:val="18"/>
              </w:rPr>
            </w:pPr>
            <w:r>
              <w:rPr>
                <w:b/>
                <w:bCs/>
                <w:color w:val="000000"/>
                <w:spacing w:val="0"/>
                <w:w w:val="100"/>
                <w:position w:val="0"/>
                <w:sz w:val="18"/>
                <w:szCs w:val="18"/>
              </w:rPr>
              <w:t>年末余额</w:t>
            </w:r>
          </w:p>
        </w:tc>
      </w:tr>
      <w:tr>
        <w:trPr>
          <w:trHeight w:val="34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装修改造费</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70,287,588.78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11,988,798.15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26,515,409.31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21,348,054.82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34,412,922.80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土地租赁费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10,055,675.30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366,889.20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9,688,786.10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广告代言费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2,976,939.17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1,886,792.40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1,090,146.77</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3,010,022.01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1,390.09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1,351,880.48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1,370,889.01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288,642.61</w:t>
            </w:r>
          </w:p>
        </w:tc>
      </w:tr>
      <w:tr>
        <w:trPr>
          <w:trHeight w:val="312"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left"/>
              <w:rPr>
                <w:sz w:val="16"/>
                <w:szCs w:val="16"/>
              </w:rPr>
            </w:pPr>
            <w:r>
              <w:rPr>
                <w:b/>
                <w:bCs/>
                <w:color w:val="000000"/>
                <w:spacing w:val="0"/>
                <w:w w:val="100"/>
                <w:position w:val="0"/>
                <w:sz w:val="16"/>
                <w:szCs w:val="16"/>
              </w:rPr>
              <w:t>86,330,225.26</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11,990,188.24</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6"/>
                <w:szCs w:val="16"/>
              </w:rPr>
            </w:pPr>
            <w:r>
              <w:rPr>
                <w:b/>
                <w:bCs/>
                <w:color w:val="000000"/>
                <w:spacing w:val="0"/>
                <w:w w:val="100"/>
                <w:position w:val="0"/>
                <w:sz w:val="16"/>
                <w:szCs w:val="16"/>
              </w:rPr>
              <w:t>30,120,971.39</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22,718,943.83</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45,480,498.28</w:t>
            </w:r>
          </w:p>
        </w:tc>
      </w:tr>
    </w:tbl>
    <w:p>
      <w:pPr>
        <w:widowControl w:val="0"/>
        <w:spacing w:after="79" w:line="1" w:lineRule="exact"/>
      </w:pPr>
    </w:p>
    <w:p>
      <w:pPr>
        <w:pStyle w:val="Style43"/>
        <w:keepNext/>
        <w:keepLines/>
        <w:widowControl w:val="0"/>
        <w:numPr>
          <w:ilvl w:val="0"/>
          <w:numId w:val="73"/>
        </w:numPr>
        <w:shd w:val="clear" w:color="auto" w:fill="auto"/>
        <w:bidi w:val="0"/>
        <w:spacing w:before="0" w:after="140" w:line="240" w:lineRule="auto"/>
        <w:ind w:left="0" w:right="0" w:firstLine="540"/>
        <w:jc w:val="left"/>
      </w:pPr>
      <w:bookmarkStart w:id="1057" w:name="bookmark1057"/>
      <w:bookmarkStart w:id="1058" w:name="bookmark1058"/>
      <w:bookmarkStart w:id="1059" w:name="bookmark1059"/>
      <w:bookmarkStart w:id="1060" w:name="bookmark1060"/>
      <w:bookmarkEnd w:id="1059"/>
      <w:r>
        <w:rPr>
          <w:color w:val="000000"/>
          <w:spacing w:val="0"/>
          <w:w w:val="100"/>
          <w:position w:val="0"/>
        </w:rPr>
        <w:t>递延所得税资产和递延所得税负债</w:t>
      </w:r>
      <w:bookmarkEnd w:id="1057"/>
      <w:bookmarkEnd w:id="1058"/>
      <w:bookmarkEnd w:id="1060"/>
    </w:p>
    <w:p>
      <w:pPr>
        <w:pStyle w:val="Style43"/>
        <w:keepNext/>
        <w:keepLines/>
        <w:widowControl w:val="0"/>
        <w:shd w:val="clear" w:color="auto" w:fill="auto"/>
        <w:bidi w:val="0"/>
        <w:spacing w:before="0" w:after="140" w:line="240" w:lineRule="auto"/>
        <w:ind w:left="0" w:right="0" w:firstLine="540"/>
        <w:jc w:val="left"/>
      </w:pPr>
      <w:bookmarkStart w:id="1057" w:name="bookmark1057"/>
      <w:bookmarkStart w:id="1058" w:name="bookmark1058"/>
      <w:bookmarkStart w:id="1061" w:name="bookmark1061"/>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已确认递延所得税资产和递延所得税负债</w:t>
      </w:r>
      <w:bookmarkEnd w:id="1057"/>
      <w:bookmarkEnd w:id="1058"/>
      <w:bookmarkEnd w:id="1061"/>
    </w:p>
    <w:tbl>
      <w:tblPr>
        <w:tblOverlap w:val="never"/>
        <w:jc w:val="center"/>
        <w:tblLayout w:type="fixed"/>
      </w:tblPr>
      <w:tblGrid>
        <w:gridCol w:w="4090"/>
        <w:gridCol w:w="3086"/>
        <w:gridCol w:w="2131"/>
      </w:tblGrid>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860" w:firstLine="0"/>
              <w:jc w:val="righ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c>
      </w:tr>
      <w:tr>
        <w:trPr>
          <w:trHeight w:val="3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一、递延所得税资产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非特殊项目暂时性差异之所得税资产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343,825,714.37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298,783,787.93</w:t>
            </w:r>
          </w:p>
        </w:tc>
      </w:tr>
      <w:tr>
        <w:trPr>
          <w:trHeight w:val="25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特殊项目暂时性差异之所得税资产</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55,218,561.53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65,926,901.58</w:t>
            </w:r>
          </w:p>
        </w:tc>
      </w:tr>
      <w:tr>
        <w:trPr>
          <w:trHeight w:val="29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b/>
                <w:bCs/>
                <w:color w:val="000000"/>
                <w:spacing w:val="0"/>
                <w:w w:val="100"/>
                <w:position w:val="0"/>
                <w:sz w:val="16"/>
                <w:szCs w:val="16"/>
              </w:rPr>
              <w:t>399,044,275.90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rPr>
              <w:t>364,710,689.51</w:t>
            </w:r>
          </w:p>
        </w:tc>
      </w:tr>
      <w:tr>
        <w:trPr>
          <w:trHeight w:val="3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二、递延所得税负债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473,256,275.06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251,973,315.99</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6"/>
                <w:szCs w:val="16"/>
              </w:rPr>
            </w:pPr>
            <w:r>
              <w:rPr>
                <w:b/>
                <w:bCs/>
                <w:color w:val="000000"/>
                <w:spacing w:val="0"/>
                <w:w w:val="100"/>
                <w:position w:val="0"/>
                <w:sz w:val="16"/>
                <w:szCs w:val="16"/>
              </w:rPr>
              <w:t>473,256,275.06</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rPr>
                <w:sz w:val="16"/>
                <w:szCs w:val="16"/>
              </w:rPr>
            </w:pPr>
            <w:r>
              <w:rPr>
                <w:b/>
                <w:bCs/>
                <w:color w:val="000000"/>
                <w:spacing w:val="0"/>
                <w:w w:val="100"/>
                <w:position w:val="0"/>
                <w:sz w:val="16"/>
                <w:szCs w:val="16"/>
              </w:rPr>
              <w:t>251,973,315.99</w:t>
            </w:r>
          </w:p>
        </w:tc>
      </w:tr>
    </w:tbl>
    <w:p>
      <w:pPr>
        <w:widowControl w:val="0"/>
        <w:spacing w:after="139" w:line="1" w:lineRule="exact"/>
      </w:pPr>
    </w:p>
    <w:p>
      <w:pPr>
        <w:pStyle w:val="Style43"/>
        <w:keepNext/>
        <w:keepLines/>
        <w:widowControl w:val="0"/>
        <w:pBdr>
          <w:bottom w:val="single" w:sz="4" w:space="0" w:color="auto"/>
        </w:pBdr>
        <w:shd w:val="clear" w:color="auto" w:fill="auto"/>
        <w:bidi w:val="0"/>
        <w:spacing w:before="0" w:after="220" w:line="240" w:lineRule="auto"/>
        <w:ind w:left="0" w:right="0" w:firstLine="540"/>
        <w:jc w:val="left"/>
      </w:pPr>
      <w:bookmarkStart w:id="1062" w:name="bookmark1062"/>
      <w:bookmarkStart w:id="1063" w:name="bookmark1063"/>
      <w:bookmarkStart w:id="1064" w:name="bookmark1064"/>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应纳税差异和可抵扣差异项目明细</w:t>
      </w:r>
      <w:bookmarkEnd w:id="1062"/>
      <w:bookmarkEnd w:id="1063"/>
      <w:bookmarkEnd w:id="1064"/>
    </w:p>
    <w:tbl>
      <w:tblPr>
        <w:tblOverlap w:val="never"/>
        <w:jc w:val="center"/>
        <w:tblLayout w:type="fixed"/>
      </w:tblPr>
      <w:tblGrid>
        <w:gridCol w:w="4238"/>
        <w:gridCol w:w="2870"/>
        <w:gridCol w:w="2189"/>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800" w:firstLine="0"/>
              <w:jc w:val="right"/>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c>
      </w:tr>
      <w:tr>
        <w:trPr>
          <w:trHeight w:val="614"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83" w:lineRule="exact"/>
              <w:ind w:left="140" w:right="0" w:firstLine="0"/>
              <w:jc w:val="left"/>
              <w:rPr>
                <w:sz w:val="18"/>
                <w:szCs w:val="18"/>
              </w:rPr>
            </w:pPr>
            <w:r>
              <w:rPr>
                <w:b/>
                <w:bCs/>
                <w:color w:val="000000"/>
                <w:spacing w:val="0"/>
                <w:w w:val="100"/>
                <w:position w:val="0"/>
                <w:sz w:val="18"/>
                <w:szCs w:val="18"/>
              </w:rPr>
              <w:t xml:space="preserve">一、可抵扣暂时性差异项目 </w:t>
            </w:r>
            <w:r>
              <w:rPr>
                <w:color w:val="000000"/>
                <w:spacing w:val="0"/>
                <w:w w:val="100"/>
                <w:position w:val="0"/>
                <w:sz w:val="18"/>
                <w:szCs w:val="18"/>
              </w:rPr>
              <w:t>坏账准备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1,097,021,047.61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1,047,534,847.41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存货跌价准备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320,413,643.30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301,824,235.56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递延收益和专项应付款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238,888,507.96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135,505,705.00</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无形资产摊销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233,992,320.70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126,642,680.02</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预提费用</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74,628,144.26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75,820,309.77</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未实现销售损益</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59,787,349.43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93,322,908.90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已计提未发放应付职工薪酬</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43,390,814.86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43,732,218.04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固定资产减值准备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31,101,279.74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31,790,677.70</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长期股权投资减值准备</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21,153,563.00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21,153,563.00</w:t>
            </w:r>
          </w:p>
        </w:tc>
      </w:tr>
      <w:tr>
        <w:trPr>
          <w:trHeight w:val="494" w:hRule="exact"/>
        </w:trPr>
        <w:tc>
          <w:tcPr>
            <w:tcBorders/>
            <w:shd w:val="clear" w:color="auto" w:fill="FFFFFF"/>
            <w:vAlign w:val="top"/>
          </w:tcPr>
          <w:p>
            <w:pPr>
              <w:pStyle w:val="Style35"/>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境外子公司依据其所在地特殊税法规定确 认的可抵扣暂时性差异</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9,029,546.05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2,458,859.54</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固定资产折旧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800" w:firstLine="0"/>
              <w:jc w:val="right"/>
              <w:rPr>
                <w:sz w:val="18"/>
                <w:szCs w:val="18"/>
              </w:rPr>
            </w:pPr>
            <w:r>
              <w:rPr>
                <w:rFonts w:ascii="Times New Roman" w:eastAsia="Times New Roman" w:hAnsi="Times New Roman" w:cs="Times New Roman"/>
                <w:color w:val="000000"/>
                <w:spacing w:val="0"/>
                <w:w w:val="100"/>
                <w:position w:val="0"/>
                <w:sz w:val="18"/>
                <w:szCs w:val="18"/>
              </w:rPr>
              <w:t>387,947.32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342,605.69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在建工程减值准备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37,595.23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37,595.23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受让资产评估增值</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80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9,917,891.73</w:t>
            </w:r>
          </w:p>
        </w:tc>
      </w:tr>
      <w:tr>
        <w:trPr>
          <w:trHeight w:val="25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可供出售金融资产减值准备</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2,771,550.00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2,771,550.00</w:t>
            </w:r>
          </w:p>
        </w:tc>
      </w:tr>
      <w:tr>
        <w:trPr>
          <w:trHeight w:val="288"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b/>
                <w:bCs/>
                <w:color w:val="000000"/>
                <w:spacing w:val="0"/>
                <w:w w:val="100"/>
                <w:position w:val="0"/>
                <w:sz w:val="18"/>
                <w:szCs w:val="18"/>
              </w:rPr>
              <w:t>小计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b/>
                <w:bCs/>
                <w:color w:val="000000"/>
                <w:spacing w:val="0"/>
                <w:w w:val="100"/>
                <w:position w:val="0"/>
                <w:sz w:val="16"/>
                <w:szCs w:val="16"/>
              </w:rPr>
              <w:t>2,132,603,309.46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both"/>
              <w:rPr>
                <w:sz w:val="16"/>
                <w:szCs w:val="16"/>
              </w:rPr>
            </w:pPr>
            <w:r>
              <w:rPr>
                <w:b/>
                <w:bCs/>
                <w:color w:val="000000"/>
                <w:spacing w:val="0"/>
                <w:w w:val="100"/>
                <w:position w:val="0"/>
                <w:sz w:val="16"/>
                <w:szCs w:val="16"/>
              </w:rPr>
              <w:t>1,892,855,647.59</w:t>
            </w:r>
          </w:p>
        </w:tc>
      </w:tr>
      <w:tr>
        <w:trPr>
          <w:trHeight w:val="56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140" w:right="0" w:firstLine="0"/>
              <w:jc w:val="left"/>
              <w:rPr>
                <w:sz w:val="18"/>
                <w:szCs w:val="18"/>
              </w:rPr>
            </w:pPr>
            <w:r>
              <w:rPr>
                <w:b/>
                <w:bCs/>
                <w:color w:val="000000"/>
                <w:spacing w:val="0"/>
                <w:w w:val="100"/>
                <w:position w:val="0"/>
                <w:sz w:val="18"/>
                <w:szCs w:val="18"/>
              </w:rPr>
              <w:t xml:space="preserve">二、应纳税暂时性差异项目 </w:t>
            </w:r>
            <w:r>
              <w:rPr>
                <w:color w:val="000000"/>
                <w:spacing w:val="0"/>
                <w:w w:val="100"/>
                <w:position w:val="0"/>
                <w:sz w:val="18"/>
                <w:szCs w:val="18"/>
              </w:rPr>
              <w:t>公允价值变动</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2,295,160,891.21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918,130,609.89</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139,153,370.76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294,026,020.83</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未分配盈利之预扣税</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14,750,469.88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13,814,990.43</w:t>
            </w:r>
          </w:p>
        </w:tc>
      </w:tr>
      <w:tr>
        <w:trPr>
          <w:trHeight w:val="494"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境外子公司依据其所在地特殊税法规定确</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认的应纳税暂时性差异</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3,558,972.35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5,027,069.59</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资产评估增值</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1,891,786.83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95,266,664.87</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小计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6"/>
                <w:szCs w:val="16"/>
              </w:rPr>
            </w:pPr>
            <w:r>
              <w:rPr>
                <w:b/>
                <w:bCs/>
                <w:color w:val="000000"/>
                <w:spacing w:val="0"/>
                <w:w w:val="100"/>
                <w:position w:val="0"/>
                <w:sz w:val="16"/>
                <w:szCs w:val="16"/>
              </w:rPr>
              <w:t>2,454,515,491.03</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6"/>
                <w:szCs w:val="16"/>
              </w:rPr>
            </w:pPr>
            <w:r>
              <w:rPr>
                <w:b/>
                <w:bCs/>
                <w:color w:val="000000"/>
                <w:spacing w:val="0"/>
                <w:w w:val="100"/>
                <w:position w:val="0"/>
                <w:sz w:val="16"/>
                <w:szCs w:val="16"/>
              </w:rPr>
              <w:t>1,326,265,355.61</w:t>
            </w:r>
          </w:p>
        </w:tc>
      </w:tr>
    </w:tbl>
    <w:p>
      <w:pPr>
        <w:widowControl w:val="0"/>
        <w:spacing w:line="1" w:lineRule="exact"/>
      </w:pPr>
      <w:r>
        <w:br w:type="page"/>
      </w:r>
    </w:p>
    <w:tbl>
      <w:tblPr>
        <w:tblOverlap w:val="never"/>
        <w:jc w:val="center"/>
        <w:tblLayout w:type="fixed"/>
      </w:tblPr>
      <w:tblGrid>
        <w:gridCol w:w="3643"/>
        <w:gridCol w:w="3528"/>
        <w:gridCol w:w="2126"/>
      </w:tblGrid>
      <w:tr>
        <w:trPr>
          <w:trHeight w:val="31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860" w:firstLine="0"/>
              <w:jc w:val="righ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c>
      </w:tr>
      <w:tr>
        <w:trPr>
          <w:trHeight w:val="57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88" w:lineRule="exact"/>
              <w:ind w:left="140" w:right="0" w:firstLine="0"/>
              <w:jc w:val="left"/>
              <w:rPr>
                <w:sz w:val="18"/>
                <w:szCs w:val="18"/>
              </w:rPr>
            </w:pPr>
            <w:r>
              <w:rPr>
                <w:b/>
                <w:bCs/>
                <w:color w:val="000000"/>
                <w:spacing w:val="0"/>
                <w:w w:val="100"/>
                <w:position w:val="0"/>
                <w:sz w:val="18"/>
                <w:szCs w:val="18"/>
              </w:rPr>
              <w:t xml:space="preserve">三、特殊暂时性差异项目 </w:t>
            </w:r>
            <w:r>
              <w:rPr>
                <w:color w:val="000000"/>
                <w:spacing w:val="0"/>
                <w:w w:val="100"/>
                <w:position w:val="0"/>
                <w:sz w:val="18"/>
                <w:szCs w:val="18"/>
              </w:rPr>
              <w:t>可抵扣亏损</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237,772,744.88</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361,277,916.33</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b/>
                <w:bCs/>
                <w:color w:val="000000"/>
                <w:spacing w:val="0"/>
                <w:w w:val="100"/>
                <w:position w:val="0"/>
                <w:sz w:val="18"/>
                <w:szCs w:val="18"/>
              </w:rPr>
              <w:t>小计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20" w:right="0" w:firstLine="0"/>
              <w:jc w:val="left"/>
              <w:rPr>
                <w:sz w:val="16"/>
                <w:szCs w:val="16"/>
              </w:rPr>
            </w:pPr>
            <w:r>
              <w:rPr>
                <w:b/>
                <w:bCs/>
                <w:color w:val="000000"/>
                <w:spacing w:val="0"/>
                <w:w w:val="100"/>
                <w:position w:val="0"/>
                <w:sz w:val="16"/>
                <w:szCs w:val="16"/>
              </w:rPr>
              <w:t>237,772,744.88</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361,277,916.33</w:t>
            </w:r>
          </w:p>
        </w:tc>
      </w:tr>
    </w:tbl>
    <w:p>
      <w:pPr>
        <w:widowControl w:val="0"/>
        <w:spacing w:after="119" w:line="1" w:lineRule="exact"/>
      </w:pPr>
    </w:p>
    <w:p>
      <w:pPr>
        <w:pStyle w:val="Style106"/>
        <w:keepNext w:val="0"/>
        <w:keepLines w:val="0"/>
        <w:widowControl w:val="0"/>
        <w:numPr>
          <w:ilvl w:val="0"/>
          <w:numId w:val="73"/>
        </w:numPr>
        <w:pBdr>
          <w:bottom w:val="single" w:sz="4" w:space="0" w:color="auto"/>
        </w:pBdr>
        <w:shd w:val="clear" w:color="auto" w:fill="auto"/>
        <w:bidi w:val="0"/>
        <w:spacing w:before="0" w:after="220" w:line="240" w:lineRule="auto"/>
        <w:ind w:left="0" w:right="0" w:firstLine="580"/>
        <w:jc w:val="both"/>
      </w:pPr>
      <w:bookmarkStart w:id="1065" w:name="bookmark1065"/>
      <w:bookmarkEnd w:id="1065"/>
      <w:r>
        <w:rPr>
          <w:color w:val="000000"/>
          <w:spacing w:val="0"/>
          <w:w w:val="100"/>
          <w:position w:val="0"/>
        </w:rPr>
        <w:t>其他非流动资产</w:t>
      </w:r>
    </w:p>
    <w:tbl>
      <w:tblPr>
        <w:tblOverlap w:val="never"/>
        <w:jc w:val="center"/>
        <w:tblLayout w:type="fixed"/>
      </w:tblPr>
      <w:tblGrid>
        <w:gridCol w:w="4262"/>
        <w:gridCol w:w="3086"/>
        <w:gridCol w:w="1958"/>
      </w:tblGrid>
      <w:tr>
        <w:trPr>
          <w:trHeight w:val="24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700" w:firstLine="0"/>
              <w:jc w:val="right"/>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c>
      </w:tr>
      <w:tr>
        <w:trPr>
          <w:trHeight w:val="3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中石化混合所有制改革资产管理计划</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268,151,563.90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268,222,303.66</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北京同方以衡创业投资中心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146,310,079.91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青岛嘉鸿壹号创业投资基金</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101,611,755.41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104,975,000.00</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6"/>
                <w:szCs w:val="16"/>
              </w:rPr>
            </w:pPr>
            <w:r>
              <w:rPr>
                <w:b/>
                <w:bCs/>
                <w:color w:val="000000"/>
                <w:spacing w:val="0"/>
                <w:w w:val="100"/>
                <w:position w:val="0"/>
                <w:sz w:val="16"/>
                <w:szCs w:val="16"/>
              </w:rPr>
              <w:t>516,073,399.22</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6"/>
                <w:szCs w:val="16"/>
              </w:rPr>
            </w:pPr>
            <w:r>
              <w:rPr>
                <w:b/>
                <w:bCs/>
                <w:color w:val="000000"/>
                <w:spacing w:val="0"/>
                <w:w w:val="100"/>
                <w:position w:val="0"/>
                <w:sz w:val="16"/>
                <w:szCs w:val="16"/>
              </w:rPr>
              <w:t>448,197,303.66</w:t>
            </w:r>
          </w:p>
        </w:tc>
      </w:tr>
    </w:tbl>
    <w:p>
      <w:pPr>
        <w:widowControl w:val="0"/>
        <w:spacing w:after="119" w:line="1" w:lineRule="exact"/>
      </w:pPr>
    </w:p>
    <w:p>
      <w:pPr>
        <w:pStyle w:val="Style106"/>
        <w:keepNext w:val="0"/>
        <w:keepLines w:val="0"/>
        <w:widowControl w:val="0"/>
        <w:numPr>
          <w:ilvl w:val="0"/>
          <w:numId w:val="73"/>
        </w:numPr>
        <w:pBdr>
          <w:bottom w:val="single" w:sz="4" w:space="0" w:color="auto"/>
        </w:pBdr>
        <w:shd w:val="clear" w:color="auto" w:fill="auto"/>
        <w:bidi w:val="0"/>
        <w:spacing w:before="0" w:after="220" w:line="240" w:lineRule="auto"/>
        <w:ind w:left="0" w:right="0" w:firstLine="580"/>
        <w:jc w:val="both"/>
      </w:pPr>
      <w:bookmarkStart w:id="1066" w:name="bookmark1066"/>
      <w:bookmarkEnd w:id="1066"/>
      <w:r>
        <w:rPr>
          <w:color w:val="000000"/>
          <w:spacing w:val="0"/>
          <w:w w:val="100"/>
          <w:position w:val="0"/>
        </w:rPr>
        <w:t>资产减值准备</w:t>
      </w:r>
    </w:p>
    <w:tbl>
      <w:tblPr>
        <w:tblOverlap w:val="never"/>
        <w:jc w:val="center"/>
        <w:tblLayout w:type="fixed"/>
      </w:tblPr>
      <w:tblGrid>
        <w:gridCol w:w="1781"/>
        <w:gridCol w:w="1416"/>
        <w:gridCol w:w="1248"/>
        <w:gridCol w:w="1166"/>
        <w:gridCol w:w="1152"/>
        <w:gridCol w:w="1262"/>
        <w:gridCol w:w="1382"/>
      </w:tblGrid>
      <w:tr>
        <w:trPr>
          <w:trHeight w:val="216"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5"/>
                <w:szCs w:val="15"/>
              </w:rPr>
            </w:pPr>
            <w:r>
              <w:rPr>
                <w:b/>
                <w:bCs/>
                <w:color w:val="000000"/>
                <w:spacing w:val="0"/>
                <w:w w:val="100"/>
                <w:position w:val="0"/>
                <w:sz w:val="15"/>
                <w:szCs w:val="15"/>
              </w:rPr>
              <w:t>项目</w:t>
            </w:r>
          </w:p>
        </w:tc>
        <w:tc>
          <w:tcPr>
            <w:vMerge w:val="restart"/>
            <w:tcBorders>
              <w:top w:val="single" w:sz="4"/>
            </w:tcBorders>
            <w:shd w:val="clear" w:color="auto" w:fill="FFFFFF"/>
            <w:vAlign w:val="center"/>
          </w:tcPr>
          <w:p>
            <w:pPr>
              <w:pStyle w:val="Style35"/>
              <w:keepNext w:val="0"/>
              <w:keepLines w:val="0"/>
              <w:widowControl w:val="0"/>
              <w:shd w:val="clear" w:color="auto" w:fill="auto"/>
              <w:tabs>
                <w:tab w:pos="1343" w:val="left"/>
              </w:tabs>
              <w:bidi w:val="0"/>
              <w:spacing w:before="0" w:after="0" w:line="240" w:lineRule="auto"/>
              <w:ind w:left="0" w:right="0" w:firstLine="340"/>
              <w:jc w:val="left"/>
              <w:rPr>
                <w:sz w:val="15"/>
                <w:szCs w:val="15"/>
              </w:rPr>
            </w:pPr>
            <w:r>
              <w:rPr>
                <w:b/>
                <w:bCs/>
                <w:color w:val="000000"/>
                <w:spacing w:val="0"/>
                <w:w w:val="100"/>
                <w:position w:val="0"/>
                <w:sz w:val="15"/>
                <w:szCs w:val="15"/>
              </w:rPr>
              <w:t>年初余额</w:t>
              <w:tab/>
              <w:t>-</w:t>
            </w:r>
          </w:p>
        </w:tc>
        <w:tc>
          <w:tcPr>
            <w:gridSpan w:val="2"/>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本年增加</w:t>
            </w:r>
          </w:p>
        </w:tc>
        <w:tc>
          <w:tcPr>
            <w:gridSpan w:val="2"/>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本年减少</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b/>
                <w:bCs/>
                <w:color w:val="000000"/>
                <w:spacing w:val="0"/>
                <w:w w:val="100"/>
                <w:position w:val="0"/>
                <w:sz w:val="15"/>
                <w:szCs w:val="15"/>
              </w:rPr>
              <w:t>年末金额</w:t>
            </w:r>
          </w:p>
        </w:tc>
      </w:tr>
      <w:tr>
        <w:trPr>
          <w:trHeight w:val="293"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本年计提</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5"/>
                <w:szCs w:val="15"/>
              </w:rPr>
            </w:pPr>
            <w:r>
              <w:rPr>
                <w:b/>
                <w:bCs/>
                <w:color w:val="000000"/>
                <w:spacing w:val="0"/>
                <w:w w:val="100"/>
                <w:position w:val="0"/>
                <w:sz w:val="15"/>
                <w:szCs w:val="15"/>
              </w:rPr>
              <w:t>转入</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5"/>
                <w:szCs w:val="15"/>
              </w:rPr>
            </w:pPr>
            <w:r>
              <w:rPr>
                <w:b/>
                <w:bCs/>
                <w:color w:val="000000"/>
                <w:spacing w:val="0"/>
                <w:w w:val="100"/>
                <w:position w:val="0"/>
                <w:sz w:val="15"/>
                <w:szCs w:val="15"/>
              </w:rPr>
              <w:t>转回</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转出</w:t>
            </w:r>
          </w:p>
        </w:tc>
        <w:tc>
          <w:tcPr>
            <w:vMerge/>
            <w:tcBorders/>
            <w:shd w:val="clear" w:color="auto" w:fill="FFFFFF"/>
            <w:vAlign w:val="center"/>
          </w:tcPr>
          <w:p>
            <w:pPr/>
          </w:p>
        </w:tc>
      </w:tr>
      <w:tr>
        <w:trPr>
          <w:trHeight w:val="34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坏账减值准备</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1,456,087,681.44</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302,245,709.90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22,047,099.26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14,829,898.17</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88,852,128.06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1,676,698,464.37</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存货跌价准备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833,412,877.45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161,707,818.03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9,273,327.04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260,454,408.61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743,939,613.91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固定资产减值准备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799,231,206.29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2,164,632.55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88,609,315.72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712,786,523.12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无形资产减值准备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77,774,074.66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5,147,945.47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77,895,519.41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5,026,500.72</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在建工程减值准备</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14,641,138.14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14,641,138.14</w:t>
            </w:r>
          </w:p>
        </w:tc>
      </w:tr>
      <w:tr>
        <w:trPr>
          <w:trHeight w:val="446" w:hRule="exact"/>
        </w:trPr>
        <w:tc>
          <w:tcPr>
            <w:tcBorders/>
            <w:shd w:val="clear" w:color="auto" w:fill="FFFFFF"/>
            <w:vAlign w:val="bottom"/>
          </w:tcPr>
          <w:p>
            <w:pPr>
              <w:pStyle w:val="Style35"/>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长期股权投资减值准 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22,811,859.30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2,391,702.45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78,960.05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1,473,934.90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23,808,586.90</w:t>
            </w:r>
          </w:p>
        </w:tc>
      </w:tr>
      <w:tr>
        <w:trPr>
          <w:trHeight w:val="307"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商誉减值准备</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12,073,391.09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42,036.93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12,115,428.02</w:t>
            </w:r>
          </w:p>
        </w:tc>
      </w:tr>
      <w:tr>
        <w:trPr>
          <w:trHeight w:val="466" w:hRule="exact"/>
        </w:trPr>
        <w:tc>
          <w:tcPr>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可供出售金融资产减 值准备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3,463,285.71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14,555.12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3,477,840.83</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3,219,495,514.08</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468,524,418.05</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36,589,368.75</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14,829,898.17</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517,285,306.70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3,192,494,096.01</w:t>
            </w:r>
          </w:p>
        </w:tc>
      </w:tr>
    </w:tbl>
    <w:p>
      <w:pPr>
        <w:widowControl w:val="0"/>
        <w:spacing w:after="119" w:line="1" w:lineRule="exact"/>
      </w:pPr>
    </w:p>
    <w:p>
      <w:pPr>
        <w:pStyle w:val="Style106"/>
        <w:keepNext w:val="0"/>
        <w:keepLines w:val="0"/>
        <w:widowControl w:val="0"/>
        <w:pBdr>
          <w:bottom w:val="single" w:sz="4" w:space="0" w:color="auto"/>
        </w:pBdr>
        <w:shd w:val="clear" w:color="auto" w:fill="auto"/>
        <w:bidi w:val="0"/>
        <w:spacing w:before="0" w:after="220" w:line="240" w:lineRule="auto"/>
        <w:ind w:left="0" w:right="0" w:firstLine="580"/>
        <w:jc w:val="both"/>
      </w:pPr>
      <w:r>
        <w:rPr>
          <w:rFonts w:ascii="Times New Roman" w:eastAsia="Times New Roman" w:hAnsi="Times New Roman" w:cs="Times New Roman"/>
          <w:b/>
          <w:bCs/>
          <w:color w:val="000000"/>
          <w:spacing w:val="0"/>
          <w:w w:val="100"/>
          <w:position w:val="0"/>
          <w:sz w:val="22"/>
          <w:szCs w:val="22"/>
        </w:rPr>
        <w:t>23.</w:t>
      </w:r>
      <w:r>
        <w:rPr>
          <w:color w:val="000000"/>
          <w:spacing w:val="0"/>
          <w:w w:val="100"/>
          <w:position w:val="0"/>
        </w:rPr>
        <w:t>短期借款</w:t>
      </w:r>
    </w:p>
    <w:tbl>
      <w:tblPr>
        <w:tblOverlap w:val="never"/>
        <w:jc w:val="center"/>
        <w:tblLayout w:type="fixed"/>
      </w:tblPr>
      <w:tblGrid>
        <w:gridCol w:w="2861"/>
        <w:gridCol w:w="4157"/>
        <w:gridCol w:w="2304"/>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借款类别</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2520" w:right="0" w:firstLine="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信用借款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5,768,441,651.36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5,352,210,852.32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抵押借款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32,950,750.00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53,247,683.90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保证借款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2,092,836,833.66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1,976,071,512.36</w:t>
            </w:r>
          </w:p>
        </w:tc>
      </w:tr>
      <w:tr>
        <w:trPr>
          <w:trHeight w:val="25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质押借款</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34,685,000.00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left"/>
              <w:rPr>
                <w:sz w:val="16"/>
                <w:szCs w:val="16"/>
              </w:rPr>
            </w:pPr>
            <w:r>
              <w:rPr>
                <w:b/>
                <w:bCs/>
                <w:color w:val="000000"/>
                <w:spacing w:val="0"/>
                <w:w w:val="100"/>
                <w:position w:val="0"/>
                <w:sz w:val="16"/>
                <w:szCs w:val="16"/>
              </w:rPr>
              <w:t>7,928,914,235.02</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rPr>
                <w:sz w:val="16"/>
                <w:szCs w:val="16"/>
              </w:rPr>
            </w:pPr>
            <w:r>
              <w:rPr>
                <w:b/>
                <w:bCs/>
                <w:color w:val="000000"/>
                <w:spacing w:val="0"/>
                <w:w w:val="100"/>
                <w:position w:val="0"/>
                <w:sz w:val="16"/>
                <w:szCs w:val="16"/>
              </w:rPr>
              <w:t>7,381,530,048.58</w:t>
            </w:r>
          </w:p>
        </w:tc>
      </w:tr>
    </w:tbl>
    <w:p>
      <w:pPr>
        <w:pStyle w:val="Style106"/>
        <w:keepNext w:val="0"/>
        <w:keepLines w:val="0"/>
        <w:widowControl w:val="0"/>
        <w:shd w:val="clear" w:color="auto" w:fill="auto"/>
        <w:bidi w:val="0"/>
        <w:spacing w:before="0" w:after="60" w:line="355" w:lineRule="exact"/>
        <w:ind w:left="18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日，本公司短期抵押借款情况如下：本公司之三级子公司同方友友控 股有限公司以账面价值为人民币</w:t>
      </w:r>
      <w:r>
        <w:rPr>
          <w:rFonts w:ascii="Times New Roman" w:eastAsia="Times New Roman" w:hAnsi="Times New Roman" w:cs="Times New Roman"/>
          <w:color w:val="000000"/>
          <w:spacing w:val="0"/>
          <w:w w:val="100"/>
          <w:position w:val="0"/>
          <w:sz w:val="22"/>
          <w:szCs w:val="22"/>
        </w:rPr>
        <w:t>78,476,649.82</w:t>
      </w:r>
      <w:r>
        <w:rPr>
          <w:color w:val="000000"/>
          <w:spacing w:val="0"/>
          <w:w w:val="100"/>
          <w:position w:val="0"/>
        </w:rPr>
        <w:t>元的存货和应收账款抵押取得借款</w:t>
      </w:r>
      <w:r>
        <w:rPr>
          <w:rFonts w:ascii="Times New Roman" w:eastAsia="Times New Roman" w:hAnsi="Times New Roman" w:cs="Times New Roman"/>
          <w:color w:val="000000"/>
          <w:spacing w:val="0"/>
          <w:w w:val="100"/>
          <w:position w:val="0"/>
          <w:sz w:val="22"/>
          <w:szCs w:val="22"/>
        </w:rPr>
        <w:t xml:space="preserve">4,750,000.00 </w:t>
      </w:r>
      <w:r>
        <w:rPr>
          <w:color w:val="000000"/>
          <w:spacing w:val="0"/>
          <w:w w:val="100"/>
          <w:position w:val="0"/>
        </w:rPr>
        <w:t>美元（折合人民币</w:t>
      </w:r>
      <w:r>
        <w:rPr>
          <w:rFonts w:ascii="Times New Roman" w:eastAsia="Times New Roman" w:hAnsi="Times New Roman" w:cs="Times New Roman"/>
          <w:color w:val="000000"/>
          <w:spacing w:val="0"/>
          <w:w w:val="100"/>
          <w:position w:val="0"/>
          <w:sz w:val="22"/>
          <w:szCs w:val="22"/>
        </w:rPr>
        <w:t>32,950,750.00</w:t>
      </w:r>
      <w:r>
        <w:rPr>
          <w:color w:val="000000"/>
          <w:spacing w:val="0"/>
          <w:w w:val="100"/>
          <w:position w:val="0"/>
        </w:rPr>
        <w:t>元）。</w:t>
      </w:r>
    </w:p>
    <w:p>
      <w:pPr>
        <w:pStyle w:val="Style106"/>
        <w:keepNext w:val="0"/>
        <w:keepLines w:val="0"/>
        <w:widowControl w:val="0"/>
        <w:shd w:val="clear" w:color="auto" w:fill="auto"/>
        <w:bidi w:val="0"/>
        <w:spacing w:before="0" w:after="60" w:line="355" w:lineRule="exact"/>
        <w:ind w:left="0" w:right="0" w:firstLine="5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日，本公司短期保证借款担保情况详见附注十一、（二）、</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r>
    </w:p>
    <w:p>
      <w:pPr>
        <w:pStyle w:val="Style106"/>
        <w:keepNext w:val="0"/>
        <w:keepLines w:val="0"/>
        <w:widowControl w:val="0"/>
        <w:shd w:val="clear" w:color="auto" w:fill="auto"/>
        <w:bidi w:val="0"/>
        <w:spacing w:before="0" w:after="120" w:line="355" w:lineRule="exact"/>
        <w:ind w:left="18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日，本公司的短期质押借款情况如下：本公司之三级子公司同方友友控 股有限公司以账面价值为人民币</w:t>
      </w:r>
      <w:r>
        <w:rPr>
          <w:rFonts w:ascii="Times New Roman" w:eastAsia="Times New Roman" w:hAnsi="Times New Roman" w:cs="Times New Roman"/>
          <w:color w:val="000000"/>
          <w:spacing w:val="0"/>
          <w:w w:val="100"/>
          <w:position w:val="0"/>
          <w:sz w:val="22"/>
          <w:szCs w:val="22"/>
        </w:rPr>
        <w:t>34,685,000.00</w:t>
      </w:r>
      <w:r>
        <w:rPr>
          <w:color w:val="000000"/>
          <w:spacing w:val="0"/>
          <w:w w:val="100"/>
          <w:position w:val="0"/>
        </w:rPr>
        <w:t>元的应收账款质押取得借款</w:t>
      </w:r>
      <w:r>
        <w:rPr>
          <w:rFonts w:ascii="Times New Roman" w:eastAsia="Times New Roman" w:hAnsi="Times New Roman" w:cs="Times New Roman"/>
          <w:color w:val="000000"/>
          <w:spacing w:val="0"/>
          <w:w w:val="100"/>
          <w:position w:val="0"/>
          <w:sz w:val="22"/>
          <w:szCs w:val="22"/>
        </w:rPr>
        <w:t>5,000,000.00</w:t>
      </w:r>
      <w:r>
        <w:rPr>
          <w:color w:val="000000"/>
          <w:spacing w:val="0"/>
          <w:w w:val="100"/>
          <w:position w:val="0"/>
        </w:rPr>
        <w:t>美元（折合 人民币约</w:t>
      </w:r>
      <w:r>
        <w:rPr>
          <w:rFonts w:ascii="Times New Roman" w:eastAsia="Times New Roman" w:hAnsi="Times New Roman" w:cs="Times New Roman"/>
          <w:color w:val="000000"/>
          <w:spacing w:val="0"/>
          <w:w w:val="100"/>
          <w:position w:val="0"/>
          <w:sz w:val="22"/>
          <w:szCs w:val="22"/>
        </w:rPr>
        <w:t>34,685,000.00</w:t>
      </w:r>
      <w:r>
        <w:rPr>
          <w:color w:val="000000"/>
          <w:spacing w:val="0"/>
          <w:w w:val="100"/>
          <w:position w:val="0"/>
        </w:rPr>
        <w:t>元）。</w:t>
      </w:r>
      <w:r>
        <w:br w:type="page"/>
      </w:r>
    </w:p>
    <w:p>
      <w:pPr>
        <w:pStyle w:val="Style43"/>
        <w:keepNext/>
        <w:keepLines/>
        <w:widowControl w:val="0"/>
        <w:shd w:val="clear" w:color="auto" w:fill="auto"/>
        <w:bidi w:val="0"/>
        <w:spacing w:before="0" w:after="120" w:line="240" w:lineRule="auto"/>
        <w:ind w:left="0" w:right="0" w:firstLine="540"/>
        <w:jc w:val="left"/>
      </w:pPr>
      <w:bookmarkStart w:id="1067" w:name="bookmark1067"/>
      <w:bookmarkStart w:id="1068" w:name="bookmark1068"/>
      <w:bookmarkStart w:id="1069" w:name="bookmark1069"/>
      <w:r>
        <w:rPr>
          <w:rFonts w:ascii="Times New Roman" w:eastAsia="Times New Roman" w:hAnsi="Times New Roman" w:cs="Times New Roman"/>
          <w:b/>
          <w:bCs/>
          <w:color w:val="000000"/>
          <w:spacing w:val="0"/>
          <w:w w:val="100"/>
          <w:position w:val="0"/>
          <w:sz w:val="22"/>
          <w:szCs w:val="22"/>
        </w:rPr>
        <w:t>24.</w:t>
      </w:r>
      <w:r>
        <w:rPr>
          <w:color w:val="000000"/>
          <w:spacing w:val="0"/>
          <w:w w:val="100"/>
          <w:position w:val="0"/>
        </w:rPr>
        <w:t>应付票据</w:t>
      </w:r>
      <w:bookmarkEnd w:id="1067"/>
      <w:bookmarkEnd w:id="1068"/>
      <w:bookmarkEnd w:id="1069"/>
    </w:p>
    <w:tbl>
      <w:tblPr>
        <w:tblOverlap w:val="never"/>
        <w:jc w:val="center"/>
        <w:tblLayout w:type="fixed"/>
      </w:tblPr>
      <w:tblGrid>
        <w:gridCol w:w="2957"/>
        <w:gridCol w:w="3984"/>
        <w:gridCol w:w="2381"/>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票据种类</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140" w:right="0" w:firstLine="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00" w:right="0" w:firstLine="0"/>
              <w:jc w:val="left"/>
              <w:rPr>
                <w:sz w:val="18"/>
                <w:szCs w:val="18"/>
              </w:rPr>
            </w:pPr>
            <w:r>
              <w:rPr>
                <w:b/>
                <w:bCs/>
                <w:color w:val="000000"/>
                <w:spacing w:val="0"/>
                <w:w w:val="100"/>
                <w:position w:val="0"/>
                <w:sz w:val="18"/>
                <w:szCs w:val="18"/>
              </w:rPr>
              <w:t>年初余额</w:t>
            </w:r>
          </w:p>
        </w:tc>
      </w:tr>
      <w:tr>
        <w:trPr>
          <w:trHeight w:val="29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银行承兑汇票</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433,090,726.38</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707,564,087.82</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20" w:right="0" w:firstLine="0"/>
              <w:jc w:val="left"/>
              <w:rPr>
                <w:sz w:val="16"/>
                <w:szCs w:val="16"/>
              </w:rPr>
            </w:pPr>
            <w:r>
              <w:rPr>
                <w:b/>
                <w:bCs/>
                <w:color w:val="000000"/>
                <w:spacing w:val="0"/>
                <w:w w:val="100"/>
                <w:position w:val="0"/>
                <w:sz w:val="16"/>
                <w:szCs w:val="16"/>
              </w:rPr>
              <w:t>433,090,726.38</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left"/>
              <w:rPr>
                <w:sz w:val="16"/>
                <w:szCs w:val="16"/>
              </w:rPr>
            </w:pPr>
            <w:r>
              <w:rPr>
                <w:b/>
                <w:bCs/>
                <w:color w:val="000000"/>
                <w:spacing w:val="0"/>
                <w:w w:val="100"/>
                <w:position w:val="0"/>
                <w:sz w:val="16"/>
                <w:szCs w:val="16"/>
              </w:rPr>
              <w:t>707,564,087.82</w:t>
            </w:r>
          </w:p>
        </w:tc>
      </w:tr>
    </w:tbl>
    <w:p>
      <w:pPr>
        <w:widowControl w:val="0"/>
        <w:spacing w:after="119" w:line="1" w:lineRule="exact"/>
      </w:pPr>
    </w:p>
    <w:p>
      <w:pPr>
        <w:pStyle w:val="Style43"/>
        <w:keepNext/>
        <w:keepLines/>
        <w:widowControl w:val="0"/>
        <w:pBdr>
          <w:bottom w:val="single" w:sz="4" w:space="0" w:color="auto"/>
        </w:pBdr>
        <w:shd w:val="clear" w:color="auto" w:fill="auto"/>
        <w:bidi w:val="0"/>
        <w:spacing w:before="0" w:after="220" w:line="240" w:lineRule="auto"/>
        <w:ind w:left="0" w:right="0" w:firstLine="540"/>
        <w:jc w:val="left"/>
      </w:pPr>
      <w:bookmarkStart w:id="1070" w:name="bookmark1070"/>
      <w:bookmarkStart w:id="1071" w:name="bookmark1071"/>
      <w:bookmarkStart w:id="1072" w:name="bookmark1072"/>
      <w:r>
        <w:rPr>
          <w:rFonts w:ascii="Times New Roman" w:eastAsia="Times New Roman" w:hAnsi="Times New Roman" w:cs="Times New Roman"/>
          <w:b/>
          <w:bCs/>
          <w:color w:val="000000"/>
          <w:spacing w:val="0"/>
          <w:w w:val="100"/>
          <w:position w:val="0"/>
          <w:sz w:val="22"/>
          <w:szCs w:val="22"/>
        </w:rPr>
        <w:t>25.</w:t>
      </w:r>
      <w:r>
        <w:rPr>
          <w:color w:val="000000"/>
          <w:spacing w:val="0"/>
          <w:w w:val="100"/>
          <w:position w:val="0"/>
        </w:rPr>
        <w:t>应付账款</w:t>
      </w:r>
      <w:bookmarkEnd w:id="1070"/>
      <w:bookmarkEnd w:id="1071"/>
      <w:bookmarkEnd w:id="1072"/>
    </w:p>
    <w:tbl>
      <w:tblPr>
        <w:tblOverlap w:val="never"/>
        <w:jc w:val="center"/>
        <w:tblLayout w:type="fixed"/>
      </w:tblPr>
      <w:tblGrid>
        <w:gridCol w:w="2962"/>
        <w:gridCol w:w="3917"/>
        <w:gridCol w:w="2443"/>
      </w:tblGrid>
      <w:tr>
        <w:trPr>
          <w:trHeight w:val="24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b/>
                <w:bCs/>
                <w:color w:val="000000"/>
                <w:spacing w:val="0"/>
                <w:w w:val="100"/>
                <w:position w:val="0"/>
                <w:sz w:val="18"/>
                <w:szCs w:val="18"/>
              </w:rPr>
              <w:t>年初余额</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应付账款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left"/>
              <w:rPr>
                <w:sz w:val="16"/>
                <w:szCs w:val="16"/>
              </w:rPr>
            </w:pPr>
            <w:r>
              <w:rPr>
                <w:b/>
                <w:bCs/>
                <w:color w:val="000000"/>
                <w:spacing w:val="0"/>
                <w:w w:val="100"/>
                <w:position w:val="0"/>
                <w:sz w:val="16"/>
                <w:szCs w:val="16"/>
              </w:rPr>
              <w:t>7,237,904,788.49</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6"/>
                <w:szCs w:val="16"/>
              </w:rPr>
            </w:pPr>
            <w:r>
              <w:rPr>
                <w:b/>
                <w:bCs/>
                <w:color w:val="000000"/>
                <w:spacing w:val="0"/>
                <w:w w:val="100"/>
                <w:position w:val="0"/>
                <w:sz w:val="16"/>
                <w:szCs w:val="16"/>
              </w:rPr>
              <w:t>8,167,839,518.21</w:t>
            </w:r>
          </w:p>
        </w:tc>
      </w:tr>
      <w:tr>
        <w:trPr>
          <w:trHeight w:val="259" w:hRule="exact"/>
        </w:trPr>
        <w:tc>
          <w:tcPr>
            <w:tcBorders>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年以上</w:t>
            </w:r>
          </w:p>
        </w:tc>
        <w:tc>
          <w:tcPr>
            <w:tcBorders>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1,818,403,889.22</w:t>
            </w:r>
          </w:p>
        </w:tc>
        <w:tc>
          <w:tcPr>
            <w:tcBorders>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1,604,019,476.30</w:t>
            </w:r>
          </w:p>
        </w:tc>
      </w:tr>
    </w:tbl>
    <w:p>
      <w:pPr>
        <w:widowControl w:val="0"/>
        <w:spacing w:after="119" w:line="1" w:lineRule="exact"/>
      </w:pPr>
    </w:p>
    <w:p>
      <w:pPr>
        <w:pStyle w:val="Style43"/>
        <w:keepNext/>
        <w:keepLines/>
        <w:widowControl w:val="0"/>
        <w:shd w:val="clear" w:color="auto" w:fill="auto"/>
        <w:bidi w:val="0"/>
        <w:spacing w:before="0" w:after="120" w:line="240" w:lineRule="auto"/>
        <w:ind w:left="0" w:right="0" w:firstLine="540"/>
        <w:jc w:val="left"/>
      </w:pPr>
      <w:bookmarkStart w:id="1073" w:name="bookmark1073"/>
      <w:bookmarkStart w:id="1074" w:name="bookmark1074"/>
      <w:bookmarkStart w:id="1075" w:name="bookmark1075"/>
      <w:r>
        <w:rPr>
          <w:rFonts w:ascii="Times New Roman" w:eastAsia="Times New Roman" w:hAnsi="Times New Roman" w:cs="Times New Roman"/>
          <w:b/>
          <w:bCs/>
          <w:color w:val="000000"/>
          <w:spacing w:val="0"/>
          <w:w w:val="100"/>
          <w:position w:val="0"/>
          <w:sz w:val="22"/>
          <w:szCs w:val="22"/>
        </w:rPr>
        <w:t>26.</w:t>
      </w:r>
      <w:r>
        <w:rPr>
          <w:color w:val="000000"/>
          <w:spacing w:val="0"/>
          <w:w w:val="100"/>
          <w:position w:val="0"/>
        </w:rPr>
        <w:t>预收款项</w:t>
      </w:r>
      <w:bookmarkEnd w:id="1073"/>
      <w:bookmarkEnd w:id="1074"/>
      <w:bookmarkEnd w:id="1075"/>
    </w:p>
    <w:tbl>
      <w:tblPr>
        <w:tblOverlap w:val="never"/>
        <w:jc w:val="center"/>
        <w:tblLayout w:type="fixed"/>
      </w:tblPr>
      <w:tblGrid>
        <w:gridCol w:w="2962"/>
        <w:gridCol w:w="3912"/>
        <w:gridCol w:w="2448"/>
      </w:tblGrid>
      <w:tr>
        <w:trPr>
          <w:trHeight w:val="31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c>
      </w:tr>
      <w:tr>
        <w:trPr>
          <w:trHeight w:val="34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预收账款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left"/>
              <w:rPr>
                <w:sz w:val="16"/>
                <w:szCs w:val="16"/>
              </w:rPr>
            </w:pPr>
            <w:r>
              <w:rPr>
                <w:b/>
                <w:bCs/>
                <w:color w:val="000000"/>
                <w:spacing w:val="0"/>
                <w:w w:val="100"/>
                <w:position w:val="0"/>
                <w:sz w:val="16"/>
                <w:szCs w:val="16"/>
              </w:rPr>
              <w:t>4,815,134,276.38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4,603,960,489.78</w:t>
            </w:r>
          </w:p>
        </w:tc>
      </w:tr>
      <w:tr>
        <w:trPr>
          <w:trHeight w:val="269"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年以上</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1,070,079,739.06</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733,554,518.83</w:t>
            </w:r>
          </w:p>
        </w:tc>
      </w:tr>
    </w:tbl>
    <w:p>
      <w:pPr>
        <w:widowControl w:val="0"/>
        <w:spacing w:after="119" w:line="1" w:lineRule="exact"/>
      </w:pPr>
    </w:p>
    <w:p>
      <w:pPr>
        <w:pStyle w:val="Style43"/>
        <w:keepNext/>
        <w:keepLines/>
        <w:widowControl w:val="0"/>
        <w:numPr>
          <w:ilvl w:val="0"/>
          <w:numId w:val="75"/>
        </w:numPr>
        <w:shd w:val="clear" w:color="auto" w:fill="auto"/>
        <w:bidi w:val="0"/>
        <w:spacing w:before="0" w:after="220" w:line="240" w:lineRule="auto"/>
        <w:ind w:left="0" w:right="0" w:firstLine="54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应付职工薪酬</w:t>
      </w:r>
      <w:bookmarkEnd w:id="1076"/>
      <w:bookmarkEnd w:id="1077"/>
      <w:bookmarkEnd w:id="1079"/>
    </w:p>
    <w:p>
      <w:pPr>
        <w:pStyle w:val="Style43"/>
        <w:keepNext/>
        <w:keepLines/>
        <w:widowControl w:val="0"/>
        <w:shd w:val="clear" w:color="auto" w:fill="auto"/>
        <w:bidi w:val="0"/>
        <w:spacing w:before="0" w:after="120" w:line="240" w:lineRule="auto"/>
        <w:ind w:left="0" w:right="0" w:firstLine="540"/>
        <w:jc w:val="left"/>
      </w:pPr>
      <w:bookmarkStart w:id="1076" w:name="bookmark1076"/>
      <w:bookmarkStart w:id="1077" w:name="bookmark1077"/>
      <w:bookmarkStart w:id="1080" w:name="bookmark1080"/>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应付职工薪酬分类</w:t>
      </w:r>
      <w:bookmarkEnd w:id="1076"/>
      <w:bookmarkEnd w:id="1077"/>
      <w:bookmarkEnd w:id="1080"/>
    </w:p>
    <w:tbl>
      <w:tblPr>
        <w:tblOverlap w:val="never"/>
        <w:jc w:val="center"/>
        <w:tblLayout w:type="fixed"/>
      </w:tblPr>
      <w:tblGrid>
        <w:gridCol w:w="2592"/>
        <w:gridCol w:w="1790"/>
        <w:gridCol w:w="1757"/>
        <w:gridCol w:w="1714"/>
        <w:gridCol w:w="1469"/>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b/>
                <w:bCs/>
                <w:color w:val="000000"/>
                <w:spacing w:val="0"/>
                <w:w w:val="100"/>
                <w:position w:val="0"/>
                <w:sz w:val="18"/>
                <w:szCs w:val="18"/>
              </w:rPr>
              <w:t>年初余额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本年减少</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年末余额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短期薪酬</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459,100,684.33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3,022,867,116.53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3,010,483,097.65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471,484,703.21</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设定提存计划</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3,315,461.89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353,350,082.69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351,552,032.18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5,113,512.40</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辞退福利</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7,267,508.81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7,159,401.81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108,107.00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b/>
                <w:bCs/>
                <w:color w:val="000000"/>
                <w:spacing w:val="0"/>
                <w:w w:val="100"/>
                <w:position w:val="0"/>
                <w:sz w:val="16"/>
                <w:szCs w:val="16"/>
              </w:rPr>
              <w:t>462,416,146.22</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3,383,484,708.03</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3,369,194,531.64</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476,706,322.61</w:t>
            </w:r>
          </w:p>
        </w:tc>
      </w:tr>
    </w:tbl>
    <w:p>
      <w:pPr>
        <w:widowControl w:val="0"/>
        <w:spacing w:after="119" w:line="1" w:lineRule="exact"/>
      </w:pPr>
    </w:p>
    <w:p>
      <w:pPr>
        <w:pStyle w:val="Style43"/>
        <w:keepNext/>
        <w:keepLines/>
        <w:widowControl w:val="0"/>
        <w:pBdr>
          <w:bottom w:val="single" w:sz="4" w:space="0" w:color="auto"/>
        </w:pBdr>
        <w:shd w:val="clear" w:color="auto" w:fill="auto"/>
        <w:bidi w:val="0"/>
        <w:spacing w:before="0" w:after="280" w:line="240" w:lineRule="auto"/>
        <w:ind w:left="0" w:right="0" w:firstLine="540"/>
        <w:jc w:val="left"/>
      </w:pPr>
      <w:bookmarkStart w:id="1081" w:name="bookmark1081"/>
      <w:bookmarkStart w:id="1082" w:name="bookmark1082"/>
      <w:bookmarkStart w:id="1083" w:name="bookmark1083"/>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短期薪酬</w:t>
      </w:r>
      <w:bookmarkEnd w:id="1081"/>
      <w:bookmarkEnd w:id="1082"/>
      <w:bookmarkEnd w:id="1083"/>
    </w:p>
    <w:tbl>
      <w:tblPr>
        <w:tblOverlap w:val="never"/>
        <w:jc w:val="center"/>
        <w:tblLayout w:type="fixed"/>
      </w:tblPr>
      <w:tblGrid>
        <w:gridCol w:w="2578"/>
        <w:gridCol w:w="1786"/>
        <w:gridCol w:w="1675"/>
        <w:gridCol w:w="1747"/>
        <w:gridCol w:w="1536"/>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年初余额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本年减少</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年末余额</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工资、奖金、津贴和补贴</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304,723,305.86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2,509,399,646.85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2,523,074,791.99</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291,048,160.72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职工福利费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74,880,852.04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74,880,852.04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社会保险费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6,030,140.13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190,932,492.53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191,134,643.05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5,827,989.61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其中：医疗保险费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1,330,759.31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141,405,456.88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141,190,366.09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1,545,850.10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工伤保险费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151,173.17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7,059,533.22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6,958,753.07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251,953.32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生育保险费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425,132.17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9,906,897.78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9,763,878.78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568,151.17</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其他社会保险</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4,123,075.48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32,560,604.65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33,221,645.11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3,462,035.02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住房公积金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5,428,894.45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175,408,220.38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175,179,273.50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5,657,841.33</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工会经费和职工教育经费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142,907,427.88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72,226,226.87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46,185,062.96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168,948,591.79</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10,916.01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19,677.86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28,474.11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2,119.76</w:t>
            </w:r>
          </w:p>
        </w:tc>
      </w:tr>
      <w:tr>
        <w:trPr>
          <w:trHeight w:val="307"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both"/>
              <w:rPr>
                <w:sz w:val="16"/>
                <w:szCs w:val="16"/>
              </w:rPr>
            </w:pPr>
            <w:r>
              <w:rPr>
                <w:b/>
                <w:bCs/>
                <w:color w:val="000000"/>
                <w:spacing w:val="0"/>
                <w:w w:val="100"/>
                <w:position w:val="0"/>
                <w:sz w:val="16"/>
                <w:szCs w:val="16"/>
              </w:rPr>
              <w:t>459,100,684.33</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3,022,867,116.53</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3,010,483,097.65</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b/>
                <w:bCs/>
                <w:color w:val="000000"/>
                <w:spacing w:val="0"/>
                <w:w w:val="100"/>
                <w:position w:val="0"/>
                <w:sz w:val="16"/>
                <w:szCs w:val="16"/>
              </w:rPr>
              <w:t>471,484,703.21</w:t>
            </w:r>
          </w:p>
        </w:tc>
      </w:tr>
    </w:tbl>
    <w:p>
      <w:pPr>
        <w:widowControl w:val="0"/>
        <w:spacing w:after="79" w:line="1" w:lineRule="exact"/>
      </w:pPr>
    </w:p>
    <w:p>
      <w:pPr>
        <w:pStyle w:val="Style43"/>
        <w:keepNext/>
        <w:keepLines/>
        <w:widowControl w:val="0"/>
        <w:numPr>
          <w:ilvl w:val="0"/>
          <w:numId w:val="77"/>
        </w:numPr>
        <w:shd w:val="clear" w:color="auto" w:fill="auto"/>
        <w:bidi w:val="0"/>
        <w:spacing w:before="0" w:after="80" w:line="240" w:lineRule="auto"/>
        <w:ind w:left="0" w:right="0" w:firstLine="540"/>
        <w:jc w:val="left"/>
      </w:pPr>
      <w:bookmarkStart w:id="1084" w:name="bookmark1084"/>
      <w:bookmarkStart w:id="1085" w:name="bookmark1085"/>
      <w:bookmarkStart w:id="1086" w:name="bookmark1086"/>
      <w:bookmarkStart w:id="1087" w:name="bookmark1087"/>
      <w:bookmarkEnd w:id="1086"/>
      <w:r>
        <w:rPr>
          <w:color w:val="000000"/>
          <w:spacing w:val="0"/>
          <w:w w:val="100"/>
          <w:position w:val="0"/>
        </w:rPr>
        <w:t>设定提存计划</w:t>
      </w:r>
      <w:bookmarkEnd w:id="1084"/>
      <w:bookmarkEnd w:id="1085"/>
      <w:bookmarkEnd w:id="1087"/>
    </w:p>
    <w:tbl>
      <w:tblPr>
        <w:tblOverlap w:val="never"/>
        <w:jc w:val="center"/>
        <w:tblLayout w:type="fixed"/>
      </w:tblPr>
      <w:tblGrid>
        <w:gridCol w:w="2218"/>
        <w:gridCol w:w="2208"/>
        <w:gridCol w:w="1675"/>
        <w:gridCol w:w="1771"/>
        <w:gridCol w:w="1450"/>
      </w:tblGrid>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260" w:firstLine="0"/>
              <w:jc w:val="right"/>
              <w:rPr>
                <w:sz w:val="18"/>
                <w:szCs w:val="18"/>
              </w:rPr>
            </w:pPr>
            <w:r>
              <w:rPr>
                <w:b/>
                <w:bCs/>
                <w:color w:val="000000"/>
                <w:spacing w:val="0"/>
                <w:w w:val="100"/>
                <w:position w:val="0"/>
                <w:sz w:val="18"/>
                <w:szCs w:val="18"/>
              </w:rPr>
              <w:t>年初余额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本年减少</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年末余额</w:t>
            </w:r>
          </w:p>
        </w:tc>
      </w:tr>
      <w:tr>
        <w:trPr>
          <w:trHeight w:val="34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基本养老保险</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2,542,204.84</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289,860,416.43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287,943,550.21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4,459,071.06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企业年金缴费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161,495.23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51,062,495.29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51,012,679.97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211,310.55</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失业保险费</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611,761.82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12,427,170.97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12,595,802.00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443,130.79</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rPr>
                <w:sz w:val="16"/>
                <w:szCs w:val="16"/>
              </w:rPr>
            </w:pPr>
            <w:r>
              <w:rPr>
                <w:b/>
                <w:bCs/>
                <w:color w:val="000000"/>
                <w:spacing w:val="0"/>
                <w:w w:val="100"/>
                <w:position w:val="0"/>
                <w:sz w:val="16"/>
                <w:szCs w:val="16"/>
              </w:rPr>
              <w:t>3,315,461.89</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353,350,082.69</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351,552,032.18</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b/>
                <w:bCs/>
                <w:color w:val="000000"/>
                <w:spacing w:val="0"/>
                <w:w w:val="100"/>
                <w:position w:val="0"/>
                <w:sz w:val="16"/>
                <w:szCs w:val="16"/>
              </w:rPr>
              <w:t>5,113,512.40</w:t>
            </w:r>
          </w:p>
        </w:tc>
      </w:tr>
    </w:tbl>
    <w:p>
      <w:pPr>
        <w:spacing w:lineRule="exact" w:line="1"/>
        <w:rPr>
          <w:sz w:val="2"/>
          <w:szCs w:val="2"/>
        </w:rPr>
      </w:pPr>
      <w:r>
        <w:br w:type="page"/>
      </w:r>
    </w:p>
    <w:p>
      <w:pPr>
        <w:pStyle w:val="Style43"/>
        <w:keepNext/>
        <w:keepLines/>
        <w:widowControl w:val="0"/>
        <w:pBdr>
          <w:bottom w:val="single" w:sz="4" w:space="0" w:color="auto"/>
        </w:pBdr>
        <w:shd w:val="clear" w:color="auto" w:fill="auto"/>
        <w:bidi w:val="0"/>
        <w:spacing w:before="0" w:after="220" w:line="240" w:lineRule="auto"/>
        <w:ind w:left="0" w:right="0" w:firstLine="540"/>
        <w:jc w:val="left"/>
      </w:pPr>
      <w:bookmarkStart w:id="1088" w:name="bookmark1088"/>
      <w:bookmarkStart w:id="1089" w:name="bookmark1089"/>
      <w:bookmarkStart w:id="1090" w:name="bookmark1090"/>
      <w:r>
        <w:rPr>
          <w:rFonts w:ascii="Times New Roman" w:eastAsia="Times New Roman" w:hAnsi="Times New Roman" w:cs="Times New Roman"/>
          <w:b/>
          <w:bCs/>
          <w:color w:val="000000"/>
          <w:spacing w:val="0"/>
          <w:w w:val="100"/>
          <w:position w:val="0"/>
          <w:sz w:val="22"/>
          <w:szCs w:val="22"/>
        </w:rPr>
        <w:t>28.</w:t>
      </w:r>
      <w:r>
        <w:rPr>
          <w:color w:val="000000"/>
          <w:spacing w:val="0"/>
          <w:w w:val="100"/>
          <w:position w:val="0"/>
        </w:rPr>
        <w:t>应交税费</w:t>
      </w:r>
      <w:bookmarkEnd w:id="1088"/>
      <w:bookmarkEnd w:id="1089"/>
      <w:bookmarkEnd w:id="1090"/>
    </w:p>
    <w:p>
      <w:pPr>
        <w:pStyle w:val="Style33"/>
        <w:keepNext w:val="0"/>
        <w:keepLines w:val="0"/>
        <w:widowControl w:val="0"/>
        <w:shd w:val="clear" w:color="auto" w:fill="auto"/>
        <w:tabs>
          <w:tab w:pos="5338" w:val="left"/>
          <w:tab w:pos="8410" w:val="left"/>
        </w:tabs>
        <w:bidi w:val="0"/>
        <w:spacing w:before="0" w:after="0" w:line="240" w:lineRule="auto"/>
        <w:ind w:left="130" w:right="0" w:firstLine="0"/>
        <w:jc w:val="left"/>
        <w:rPr>
          <w:sz w:val="18"/>
          <w:szCs w:val="18"/>
        </w:rPr>
      </w:pPr>
      <w:r>
        <w:rPr>
          <w:b/>
          <w:bCs/>
          <w:color w:val="000000"/>
          <w:spacing w:val="0"/>
          <w:w w:val="100"/>
          <w:position w:val="0"/>
          <w:sz w:val="18"/>
          <w:szCs w:val="18"/>
        </w:rPr>
        <w:t>项目</w:t>
        <w:tab/>
        <w:t>年末余额</w:t>
        <w:tab/>
        <w:t>年初余额</w:t>
      </w:r>
    </w:p>
    <w:tbl>
      <w:tblPr>
        <w:tblOverlap w:val="never"/>
        <w:jc w:val="center"/>
        <w:tblLayout w:type="fixed"/>
      </w:tblPr>
      <w:tblGrid>
        <w:gridCol w:w="3192"/>
        <w:gridCol w:w="3898"/>
        <w:gridCol w:w="2232"/>
      </w:tblGrid>
      <w:tr>
        <w:trPr>
          <w:trHeight w:val="34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营业税</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193,826,639.43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28,370,172.78</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增值税</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129,127,387.32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-75,299,406.15</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企业所得税</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96,219,366.92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128,527,873.85</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城市维护建设税</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21,562,290.32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29,840,262.96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个人所得税</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17,736,344.59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12,297,509.97</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教育费附加</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16,736,026.07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22,640,120.27</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房产税</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15,899,513.19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11,412,868.62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土地使用税</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2,599,185.18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26,324,976.28</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印花税</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382,363.54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763,207.03</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2,157,376.74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2,251,713.01</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rPr>
                <w:sz w:val="16"/>
                <w:szCs w:val="16"/>
              </w:rPr>
            </w:pPr>
            <w:r>
              <w:rPr>
                <w:b/>
                <w:bCs/>
                <w:color w:val="000000"/>
                <w:spacing w:val="0"/>
                <w:w w:val="100"/>
                <w:position w:val="0"/>
                <w:sz w:val="16"/>
                <w:szCs w:val="16"/>
              </w:rPr>
              <w:t>496,246,493.30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b/>
                <w:bCs/>
                <w:color w:val="000000"/>
                <w:spacing w:val="0"/>
                <w:w w:val="100"/>
                <w:position w:val="0"/>
                <w:sz w:val="16"/>
                <w:szCs w:val="16"/>
              </w:rPr>
              <w:t>187,129,298.62</w:t>
            </w:r>
          </w:p>
        </w:tc>
      </w:tr>
    </w:tbl>
    <w:p>
      <w:pPr>
        <w:widowControl w:val="0"/>
        <w:spacing w:after="119" w:line="1" w:lineRule="exact"/>
      </w:pPr>
    </w:p>
    <w:p>
      <w:pPr>
        <w:pStyle w:val="Style43"/>
        <w:keepNext/>
        <w:keepLines/>
        <w:widowControl w:val="0"/>
        <w:pBdr>
          <w:bottom w:val="single" w:sz="4" w:space="0" w:color="auto"/>
        </w:pBdr>
        <w:shd w:val="clear" w:color="auto" w:fill="auto"/>
        <w:bidi w:val="0"/>
        <w:spacing w:before="0" w:after="220" w:line="240" w:lineRule="auto"/>
        <w:ind w:left="0" w:right="0" w:firstLine="540"/>
        <w:jc w:val="left"/>
      </w:pPr>
      <w:bookmarkStart w:id="1091" w:name="bookmark1091"/>
      <w:bookmarkStart w:id="1092" w:name="bookmark1092"/>
      <w:bookmarkStart w:id="1093" w:name="bookmark1093"/>
      <w:r>
        <w:rPr>
          <w:rFonts w:ascii="Times New Roman" w:eastAsia="Times New Roman" w:hAnsi="Times New Roman" w:cs="Times New Roman"/>
          <w:b/>
          <w:bCs/>
          <w:color w:val="000000"/>
          <w:spacing w:val="0"/>
          <w:w w:val="100"/>
          <w:position w:val="0"/>
          <w:sz w:val="22"/>
          <w:szCs w:val="22"/>
        </w:rPr>
        <w:t>29.</w:t>
      </w:r>
      <w:r>
        <w:rPr>
          <w:color w:val="000000"/>
          <w:spacing w:val="0"/>
          <w:w w:val="100"/>
          <w:position w:val="0"/>
        </w:rPr>
        <w:t>应付利息</w:t>
      </w:r>
      <w:bookmarkEnd w:id="1091"/>
      <w:bookmarkEnd w:id="1092"/>
      <w:bookmarkEnd w:id="1093"/>
    </w:p>
    <w:tbl>
      <w:tblPr>
        <w:tblOverlap w:val="never"/>
        <w:jc w:val="center"/>
        <w:tblLayout w:type="fixed"/>
      </w:tblPr>
      <w:tblGrid>
        <w:gridCol w:w="3110"/>
        <w:gridCol w:w="4013"/>
        <w:gridCol w:w="2198"/>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2260" w:right="0" w:firstLine="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1020" w:right="0" w:firstLine="0"/>
              <w:jc w:val="left"/>
              <w:rPr>
                <w:sz w:val="18"/>
                <w:szCs w:val="18"/>
              </w:rPr>
            </w:pPr>
            <w:r>
              <w:rPr>
                <w:b/>
                <w:bCs/>
                <w:color w:val="000000"/>
                <w:spacing w:val="0"/>
                <w:w w:val="100"/>
                <w:position w:val="0"/>
                <w:sz w:val="18"/>
                <w:szCs w:val="18"/>
              </w:rPr>
              <w:t>年初余额</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债券利息</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94,819,898.20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47,682,739.73</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长期借款利息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16,478,044.74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21,636,869.15</w:t>
            </w:r>
          </w:p>
        </w:tc>
      </w:tr>
      <w:tr>
        <w:trPr>
          <w:trHeight w:val="25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短期借款利息</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3,191,654.47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6,437,146.71</w:t>
            </w:r>
          </w:p>
        </w:tc>
      </w:tr>
      <w:tr>
        <w:trPr>
          <w:trHeight w:val="317"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rPr>
                <w:sz w:val="16"/>
                <w:szCs w:val="16"/>
              </w:rPr>
            </w:pPr>
            <w:r>
              <w:rPr>
                <w:b/>
                <w:bCs/>
                <w:color w:val="000000"/>
                <w:spacing w:val="0"/>
                <w:w w:val="100"/>
                <w:position w:val="0"/>
                <w:sz w:val="16"/>
                <w:szCs w:val="16"/>
              </w:rPr>
              <w:t>114,489,597.41</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left"/>
              <w:rPr>
                <w:sz w:val="16"/>
                <w:szCs w:val="16"/>
              </w:rPr>
            </w:pPr>
            <w:r>
              <w:rPr>
                <w:b/>
                <w:bCs/>
                <w:color w:val="000000"/>
                <w:spacing w:val="0"/>
                <w:w w:val="100"/>
                <w:position w:val="0"/>
                <w:sz w:val="16"/>
                <w:szCs w:val="16"/>
              </w:rPr>
              <w:t>75,756,755.59</w:t>
            </w:r>
          </w:p>
        </w:tc>
      </w:tr>
    </w:tbl>
    <w:p>
      <w:pPr>
        <w:widowControl w:val="0"/>
        <w:spacing w:after="119" w:line="1" w:lineRule="exact"/>
      </w:pPr>
    </w:p>
    <w:p>
      <w:pPr>
        <w:pStyle w:val="Style43"/>
        <w:keepNext/>
        <w:keepLines/>
        <w:widowControl w:val="0"/>
        <w:pBdr>
          <w:bottom w:val="single" w:sz="4" w:space="0" w:color="auto"/>
        </w:pBdr>
        <w:shd w:val="clear" w:color="auto" w:fill="auto"/>
        <w:bidi w:val="0"/>
        <w:spacing w:before="0" w:after="220" w:line="240" w:lineRule="auto"/>
        <w:ind w:left="0" w:right="0" w:firstLine="540"/>
        <w:jc w:val="left"/>
      </w:pPr>
      <w:bookmarkStart w:id="1094" w:name="bookmark1094"/>
      <w:bookmarkStart w:id="1095" w:name="bookmark1095"/>
      <w:bookmarkStart w:id="1096" w:name="bookmark1096"/>
      <w:r>
        <w:rPr>
          <w:rFonts w:ascii="Times New Roman" w:eastAsia="Times New Roman" w:hAnsi="Times New Roman" w:cs="Times New Roman"/>
          <w:b/>
          <w:bCs/>
          <w:color w:val="000000"/>
          <w:spacing w:val="0"/>
          <w:w w:val="100"/>
          <w:position w:val="0"/>
          <w:sz w:val="22"/>
          <w:szCs w:val="22"/>
        </w:rPr>
        <w:t>30.</w:t>
      </w:r>
      <w:r>
        <w:rPr>
          <w:color w:val="000000"/>
          <w:spacing w:val="0"/>
          <w:w w:val="100"/>
          <w:position w:val="0"/>
        </w:rPr>
        <w:t>应付股利</w:t>
      </w:r>
      <w:bookmarkEnd w:id="1094"/>
      <w:bookmarkEnd w:id="1095"/>
      <w:bookmarkEnd w:id="1096"/>
    </w:p>
    <w:tbl>
      <w:tblPr>
        <w:tblOverlap w:val="never"/>
        <w:jc w:val="center"/>
        <w:tblLayout w:type="fixed"/>
      </w:tblPr>
      <w:tblGrid>
        <w:gridCol w:w="4939"/>
        <w:gridCol w:w="2539"/>
        <w:gridCol w:w="1843"/>
      </w:tblGrid>
      <w:tr>
        <w:trPr>
          <w:trHeight w:val="24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北京同方信息安全技术股份有限公司少数股东股利</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9,461.88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9,461.88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68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60,264,872.80</w:t>
            </w:r>
          </w:p>
        </w:tc>
      </w:tr>
      <w:tr>
        <w:trPr>
          <w:trHeight w:val="26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淮安同方水务有限公司少数股东股利</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13,621,500.00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13,621,500.00</w:t>
            </w:r>
          </w:p>
        </w:tc>
      </w:tr>
      <w:tr>
        <w:trPr>
          <w:trHeight w:val="331"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b/>
                <w:bCs/>
                <w:color w:val="000000"/>
                <w:spacing w:val="0"/>
                <w:w w:val="100"/>
                <w:position w:val="0"/>
                <w:sz w:val="16"/>
                <w:szCs w:val="16"/>
              </w:rPr>
              <w:t>13,630,961.88</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6"/>
                <w:szCs w:val="16"/>
              </w:rPr>
            </w:pPr>
            <w:r>
              <w:rPr>
                <w:b/>
                <w:bCs/>
                <w:color w:val="000000"/>
                <w:spacing w:val="0"/>
                <w:w w:val="100"/>
                <w:position w:val="0"/>
                <w:sz w:val="16"/>
                <w:szCs w:val="16"/>
              </w:rPr>
              <w:t>73,895,834.68</w:t>
            </w:r>
          </w:p>
        </w:tc>
      </w:tr>
    </w:tbl>
    <w:p>
      <w:pPr>
        <w:widowControl w:val="0"/>
        <w:spacing w:after="119" w:line="1" w:lineRule="exact"/>
      </w:pPr>
    </w:p>
    <w:p>
      <w:pPr>
        <w:pStyle w:val="Style43"/>
        <w:keepNext/>
        <w:keepLines/>
        <w:widowControl w:val="0"/>
        <w:pBdr>
          <w:bottom w:val="single" w:sz="4" w:space="0" w:color="auto"/>
        </w:pBdr>
        <w:shd w:val="clear" w:color="auto" w:fill="auto"/>
        <w:bidi w:val="0"/>
        <w:spacing w:before="0" w:after="220" w:line="240" w:lineRule="auto"/>
        <w:ind w:left="0" w:right="0" w:firstLine="540"/>
        <w:jc w:val="left"/>
      </w:pPr>
      <w:bookmarkStart w:id="1097" w:name="bookmark1097"/>
      <w:bookmarkStart w:id="1098" w:name="bookmark1098"/>
      <w:bookmarkStart w:id="1099" w:name="bookmark1099"/>
      <w:r>
        <w:rPr>
          <w:rFonts w:ascii="Times New Roman" w:eastAsia="Times New Roman" w:hAnsi="Times New Roman" w:cs="Times New Roman"/>
          <w:b/>
          <w:bCs/>
          <w:color w:val="000000"/>
          <w:spacing w:val="0"/>
          <w:w w:val="100"/>
          <w:position w:val="0"/>
          <w:sz w:val="22"/>
          <w:szCs w:val="22"/>
        </w:rPr>
        <w:t>31.</w:t>
      </w:r>
      <w:r>
        <w:rPr>
          <w:color w:val="000000"/>
          <w:spacing w:val="0"/>
          <w:w w:val="100"/>
          <w:position w:val="0"/>
        </w:rPr>
        <w:t>其他应付款</w:t>
      </w:r>
      <w:bookmarkEnd w:id="1097"/>
      <w:bookmarkEnd w:id="1098"/>
      <w:bookmarkEnd w:id="1099"/>
    </w:p>
    <w:tbl>
      <w:tblPr>
        <w:tblOverlap w:val="never"/>
        <w:jc w:val="center"/>
        <w:tblLayout w:type="fixed"/>
      </w:tblPr>
      <w:tblGrid>
        <w:gridCol w:w="3096"/>
        <w:gridCol w:w="3912"/>
        <w:gridCol w:w="2314"/>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款项性质</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900" w:firstLine="0"/>
              <w:jc w:val="right"/>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预提费用</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298,454,986.11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244,602,621.02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往来款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247,947,797.70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266,563,731.08</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保证金、押金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168,038,027.16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147,512,614.65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代垫款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40,419,491.34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55,884,499.44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应退还补贴款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24,482,671.66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7,395,789.02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资产收购款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17,402,806.40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2,118,162,495.00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报销款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6,924,730.15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6,579,913.55</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房租物业费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5,399,468.71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32,937,606.55</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其他款项</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75,788,612.94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78,952,826.65</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rPr>
                <w:sz w:val="16"/>
                <w:szCs w:val="16"/>
              </w:rPr>
            </w:pPr>
            <w:r>
              <w:rPr>
                <w:b/>
                <w:bCs/>
                <w:color w:val="000000"/>
                <w:spacing w:val="0"/>
                <w:w w:val="100"/>
                <w:position w:val="0"/>
                <w:sz w:val="16"/>
                <w:szCs w:val="16"/>
              </w:rPr>
              <w:t>884,858,592.17</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left"/>
              <w:rPr>
                <w:sz w:val="16"/>
                <w:szCs w:val="16"/>
              </w:rPr>
            </w:pPr>
            <w:r>
              <w:rPr>
                <w:b/>
                <w:bCs/>
                <w:color w:val="000000"/>
                <w:spacing w:val="0"/>
                <w:w w:val="100"/>
                <w:position w:val="0"/>
                <w:sz w:val="16"/>
                <w:szCs w:val="16"/>
              </w:rPr>
              <w:t>2,958,592,096.96</w:t>
            </w:r>
          </w:p>
        </w:tc>
      </w:tr>
    </w:tbl>
    <w:p>
      <w:pPr>
        <w:spacing w:lineRule="exact" w:line="1"/>
        <w:rPr>
          <w:sz w:val="2"/>
          <w:szCs w:val="2"/>
        </w:rPr>
      </w:pPr>
      <w:r>
        <w:br w:type="page"/>
      </w:r>
    </w:p>
    <w:p>
      <w:pPr>
        <w:pStyle w:val="Style43"/>
        <w:keepNext/>
        <w:keepLines/>
        <w:widowControl w:val="0"/>
        <w:shd w:val="clear" w:color="auto" w:fill="auto"/>
        <w:bidi w:val="0"/>
        <w:spacing w:before="0" w:after="160" w:line="240" w:lineRule="auto"/>
        <w:ind w:left="0" w:right="0" w:firstLine="540"/>
        <w:jc w:val="left"/>
      </w:pPr>
      <w:bookmarkStart w:id="1100" w:name="bookmark1100"/>
      <w:bookmarkStart w:id="1101" w:name="bookmark1101"/>
      <w:bookmarkStart w:id="1102" w:name="bookmark1102"/>
      <w:r>
        <w:rPr>
          <w:rFonts w:ascii="Times New Roman" w:eastAsia="Times New Roman" w:hAnsi="Times New Roman" w:cs="Times New Roman"/>
          <w:b/>
          <w:bCs/>
          <w:color w:val="000000"/>
          <w:spacing w:val="0"/>
          <w:w w:val="100"/>
          <w:position w:val="0"/>
          <w:sz w:val="22"/>
          <w:szCs w:val="22"/>
        </w:rPr>
        <w:t xml:space="preserve">32. </w:t>
      </w:r>
      <w:r>
        <w:rPr>
          <w:color w:val="000000"/>
          <w:spacing w:val="0"/>
          <w:w w:val="100"/>
          <w:position w:val="0"/>
        </w:rPr>
        <w:t>一年内到期的非流动负债</w:t>
      </w:r>
      <w:bookmarkEnd w:id="1100"/>
      <w:bookmarkEnd w:id="1101"/>
      <w:bookmarkEnd w:id="1102"/>
    </w:p>
    <w:p>
      <w:pPr>
        <w:pStyle w:val="Style43"/>
        <w:keepNext/>
        <w:keepLines/>
        <w:widowControl w:val="0"/>
        <w:shd w:val="clear" w:color="auto" w:fill="auto"/>
        <w:bidi w:val="0"/>
        <w:spacing w:before="0" w:after="120" w:line="240" w:lineRule="auto"/>
        <w:ind w:left="0" w:right="0" w:firstLine="540"/>
        <w:jc w:val="left"/>
      </w:pPr>
      <w:bookmarkStart w:id="1100" w:name="bookmark1100"/>
      <w:bookmarkStart w:id="1101" w:name="bookmark1101"/>
      <w:bookmarkStart w:id="1103" w:name="bookmark1103"/>
      <w:r>
        <w:rPr>
          <w:rFonts w:ascii="Times New Roman" w:eastAsia="Times New Roman" w:hAnsi="Times New Roman" w:cs="Times New Roman"/>
          <w:b/>
          <w:bCs/>
          <w:color w:val="000000"/>
          <w:spacing w:val="0"/>
          <w:w w:val="100"/>
          <w:position w:val="0"/>
          <w:sz w:val="22"/>
          <w:szCs w:val="22"/>
        </w:rPr>
        <w:t xml:space="preserve">(1) </w:t>
      </w:r>
      <w:r>
        <w:rPr>
          <w:color w:val="000000"/>
          <w:spacing w:val="0"/>
          <w:w w:val="100"/>
          <w:position w:val="0"/>
        </w:rPr>
        <w:t>一年内到期的非流动负债</w:t>
      </w:r>
      <w:bookmarkEnd w:id="1100"/>
      <w:bookmarkEnd w:id="1101"/>
      <w:bookmarkEnd w:id="1103"/>
    </w:p>
    <w:tbl>
      <w:tblPr>
        <w:tblOverlap w:val="never"/>
        <w:jc w:val="center"/>
        <w:tblLayout w:type="fixed"/>
      </w:tblPr>
      <w:tblGrid>
        <w:gridCol w:w="2846"/>
        <w:gridCol w:w="1512"/>
        <w:gridCol w:w="1790"/>
        <w:gridCol w:w="1190"/>
        <w:gridCol w:w="1982"/>
      </w:tblGrid>
      <w:tr>
        <w:trPr>
          <w:trHeight w:val="317" w:hRule="exact"/>
        </w:trPr>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b/>
                <w:bCs/>
                <w:color w:val="000000"/>
                <w:spacing w:val="0"/>
                <w:w w:val="100"/>
                <w:position w:val="0"/>
                <w:sz w:val="18"/>
                <w:szCs w:val="18"/>
              </w:rPr>
              <w:t>年初余额</w:t>
            </w:r>
          </w:p>
        </w:tc>
      </w:tr>
      <w:tr>
        <w:trPr>
          <w:trHeight w:val="3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一年内到期的长期借款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370,721,400.00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1,040,598,240.20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一年内到期的应付债券</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一年内到期的长期应付款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113,991,741.52</w:t>
            </w:r>
          </w:p>
        </w:tc>
      </w:tr>
      <w:tr>
        <w:trPr>
          <w:trHeight w:val="30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rPr>
              <w:t>1,070,721,400.00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b/>
                <w:bCs/>
                <w:color w:val="000000"/>
                <w:spacing w:val="0"/>
                <w:w w:val="100"/>
                <w:position w:val="0"/>
                <w:sz w:val="16"/>
                <w:szCs w:val="16"/>
              </w:rPr>
              <w:t>1,154,589,981.72</w:t>
            </w:r>
          </w:p>
        </w:tc>
      </w:tr>
      <w:tr>
        <w:trPr>
          <w:trHeight w:val="504" w:hRule="exact"/>
        </w:trPr>
        <w:tc>
          <w:tcPr>
            <w:gridSpan w:val="5"/>
            <w:tcBorders>
              <w:top w:val="single" w:sz="4"/>
            </w:tcBorders>
            <w:shd w:val="clear" w:color="auto" w:fill="FFFFFF"/>
            <w:vAlign w:val="center"/>
          </w:tcPr>
          <w:p>
            <w:pPr>
              <w:pStyle w:val="Style35"/>
              <w:keepNext w:val="0"/>
              <w:keepLines w:val="0"/>
              <w:widowControl w:val="0"/>
              <w:shd w:val="clear" w:color="auto" w:fill="auto"/>
              <w:tabs>
                <w:tab w:pos="1142" w:val="left"/>
              </w:tabs>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(2)</w:t>
              <w:tab/>
            </w:r>
            <w:r>
              <w:rPr>
                <w:color w:val="000000"/>
                <w:spacing w:val="0"/>
                <w:w w:val="100"/>
                <w:position w:val="0"/>
                <w:sz w:val="20"/>
                <w:szCs w:val="20"/>
              </w:rPr>
              <w:t>一年内到期的长期借款</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借款类别</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b/>
                <w:bCs/>
                <w:color w:val="000000"/>
                <w:spacing w:val="0"/>
                <w:w w:val="100"/>
                <w:position w:val="0"/>
                <w:sz w:val="18"/>
                <w:szCs w:val="18"/>
              </w:rPr>
              <w:t>年初金额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信用借款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79,067,867.47</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保证借款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340,321,400.00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864,030,372.73</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质押借款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97,500,000.00</w:t>
            </w:r>
          </w:p>
        </w:tc>
      </w:tr>
      <w:tr>
        <w:trPr>
          <w:trHeight w:val="30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16"/>
                <w:szCs w:val="16"/>
              </w:rPr>
            </w:pPr>
            <w:r>
              <w:rPr>
                <w:b/>
                <w:bCs/>
                <w:color w:val="000000"/>
                <w:spacing w:val="0"/>
                <w:w w:val="100"/>
                <w:position w:val="0"/>
                <w:sz w:val="16"/>
                <w:szCs w:val="16"/>
              </w:rPr>
              <w:t>370,721,400.00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b/>
                <w:bCs/>
                <w:color w:val="000000"/>
                <w:spacing w:val="0"/>
                <w:w w:val="100"/>
                <w:position w:val="0"/>
                <w:sz w:val="16"/>
                <w:szCs w:val="16"/>
              </w:rPr>
              <w:t>1,040,598,240.20</w:t>
            </w:r>
          </w:p>
        </w:tc>
      </w:tr>
      <w:tr>
        <w:trPr>
          <w:trHeight w:val="600"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80" w:line="240" w:lineRule="auto"/>
              <w:ind w:left="0" w:right="0" w:firstLine="54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i/>
                <w:iCs/>
                <w:color w:val="000000"/>
                <w:spacing w:val="0"/>
                <w:w w:val="100"/>
                <w:position w:val="0"/>
                <w:sz w:val="18"/>
                <w:szCs w:val="18"/>
              </w:rPr>
              <w:t>A</w:t>
            </w:r>
          </w:p>
        </w:tc>
        <w:tc>
          <w:tcPr>
            <w:gridSpan w:val="4"/>
            <w:tcBorders>
              <w:top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，本公司一年内到期的长期保证借款担保情况详见附注十一、(二)、</w:t>
            </w:r>
          </w:p>
        </w:tc>
      </w:tr>
      <w:tr>
        <w:trPr>
          <w:trHeight w:val="566" w:hRule="exact"/>
        </w:trPr>
        <w:tc>
          <w:tcPr>
            <w:gridSpan w:val="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日，本公司一年内到期的长期质押借款情况如下:</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本公司之一级子公</w:t>
            </w:r>
          </w:p>
        </w:tc>
      </w:tr>
      <w:tr>
        <w:trPr>
          <w:trHeight w:val="360" w:hRule="exact"/>
        </w:trPr>
        <w:tc>
          <w:tcPr>
            <w:gridSpan w:val="5"/>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司淮安同方水务有限公司以部分</w:t>
            </w:r>
            <w:r>
              <w:rPr>
                <w:rFonts w:ascii="Times New Roman" w:eastAsia="Times New Roman" w:hAnsi="Times New Roman" w:cs="Times New Roman"/>
                <w:color w:val="000000"/>
                <w:spacing w:val="0"/>
                <w:w w:val="100"/>
                <w:position w:val="0"/>
                <w:sz w:val="22"/>
                <w:szCs w:val="22"/>
              </w:rPr>
              <w:t>BOT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2"/>
                <w:szCs w:val="22"/>
              </w:rPr>
              <w:t>TOT</w:t>
            </w:r>
            <w:r>
              <w:rPr>
                <w:color w:val="000000"/>
                <w:spacing w:val="0"/>
                <w:w w:val="100"/>
                <w:position w:val="0"/>
                <w:sz w:val="20"/>
                <w:szCs w:val="20"/>
              </w:rPr>
              <w:t>项目的收费权质押取得借款</w:t>
            </w:r>
            <w:r>
              <w:rPr>
                <w:rFonts w:ascii="Times New Roman" w:eastAsia="Times New Roman" w:hAnsi="Times New Roman" w:cs="Times New Roman"/>
                <w:color w:val="000000"/>
                <w:spacing w:val="0"/>
                <w:w w:val="100"/>
                <w:position w:val="0"/>
                <w:sz w:val="22"/>
                <w:szCs w:val="22"/>
              </w:rPr>
              <w:t>30,400,000.00</w:t>
            </w:r>
            <w:r>
              <w:rPr>
                <w:color w:val="000000"/>
                <w:spacing w:val="0"/>
                <w:w w:val="100"/>
                <w:position w:val="0"/>
                <w:sz w:val="20"/>
                <w:szCs w:val="20"/>
              </w:rPr>
              <w:t>元，并</w:t>
            </w:r>
          </w:p>
        </w:tc>
      </w:tr>
      <w:tr>
        <w:trPr>
          <w:trHeight w:val="38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由本公司提供保证担保。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9" w:hRule="exact"/>
        </w:trPr>
        <w:tc>
          <w:tcPr>
            <w:gridSpan w:val="2"/>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 xml:space="preserve">(3) </w:t>
            </w:r>
            <w:r>
              <w:rPr>
                <w:color w:val="000000"/>
                <w:spacing w:val="0"/>
                <w:w w:val="100"/>
                <w:position w:val="0"/>
                <w:sz w:val="20"/>
                <w:szCs w:val="20"/>
              </w:rPr>
              <w:t>一年内到期的长期应付款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款项性质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b/>
                <w:bCs/>
                <w:color w:val="000000"/>
                <w:spacing w:val="0"/>
                <w:w w:val="100"/>
                <w:position w:val="0"/>
                <w:sz w:val="18"/>
                <w:szCs w:val="18"/>
              </w:rPr>
              <w:t>年初金额</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融资租赁借款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113,991,741.52</w:t>
            </w:r>
          </w:p>
        </w:tc>
      </w:tr>
      <w:tr>
        <w:trPr>
          <w:trHeight w:val="31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00" w:right="0" w:firstLine="0"/>
              <w:jc w:val="left"/>
              <w:rPr>
                <w:sz w:val="16"/>
                <w:szCs w:val="16"/>
              </w:rPr>
            </w:pPr>
            <w:r>
              <w:rPr>
                <w:b/>
                <w:bCs/>
                <w:color w:val="000000"/>
                <w:spacing w:val="0"/>
                <w:w w:val="100"/>
                <w:position w:val="0"/>
                <w:sz w:val="16"/>
                <w:szCs w:val="16"/>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b/>
                <w:bCs/>
                <w:color w:val="000000"/>
                <w:spacing w:val="0"/>
                <w:w w:val="100"/>
                <w:position w:val="0"/>
                <w:sz w:val="16"/>
                <w:szCs w:val="16"/>
              </w:rPr>
              <w:t>113,991,741.52</w:t>
            </w:r>
          </w:p>
        </w:tc>
      </w:tr>
      <w:tr>
        <w:trPr>
          <w:trHeight w:val="48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2"/>
                <w:szCs w:val="22"/>
              </w:rPr>
              <w:t>33.</w:t>
            </w:r>
            <w:r>
              <w:rPr>
                <w:color w:val="000000"/>
                <w:spacing w:val="0"/>
                <w:w w:val="100"/>
                <w:position w:val="0"/>
                <w:sz w:val="20"/>
                <w:szCs w:val="20"/>
              </w:rPr>
              <w:t>其他流动负债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其他流动负债分类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b/>
                <w:bCs/>
                <w:color w:val="000000"/>
                <w:spacing w:val="0"/>
                <w:w w:val="100"/>
                <w:position w:val="0"/>
                <w:sz w:val="18"/>
                <w:szCs w:val="18"/>
              </w:rPr>
              <w:t>年初余额</w:t>
            </w:r>
          </w:p>
        </w:tc>
      </w:tr>
      <w:tr>
        <w:trPr>
          <w:trHeight w:val="29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超短期融资券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5,037,645,081.98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2,019,407,123.29</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rPr>
              <w:t>5,037,645,081.98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b/>
                <w:bCs/>
                <w:color w:val="000000"/>
                <w:spacing w:val="0"/>
                <w:w w:val="100"/>
                <w:position w:val="0"/>
                <w:sz w:val="16"/>
                <w:szCs w:val="16"/>
              </w:rPr>
              <w:t>2,019,407,123.29</w:t>
            </w:r>
          </w:p>
        </w:tc>
      </w:tr>
      <w:tr>
        <w:trPr>
          <w:trHeight w:val="566" w:hRule="exact"/>
        </w:trPr>
        <w:tc>
          <w:tcPr>
            <w:gridSpan w:val="5"/>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 xml:space="preserve">(2) </w:t>
            </w:r>
            <w:r>
              <w:rPr>
                <w:color w:val="000000"/>
                <w:spacing w:val="0"/>
                <w:w w:val="100"/>
                <w:position w:val="0"/>
                <w:sz w:val="20"/>
                <w:szCs w:val="20"/>
              </w:rPr>
              <w:t>其他流动负债情况</w:t>
            </w:r>
          </w:p>
        </w:tc>
      </w:tr>
      <w:tr>
        <w:trPr>
          <w:trHeight w:val="30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债券名称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20"/>
              <w:jc w:val="left"/>
              <w:rPr>
                <w:sz w:val="18"/>
                <w:szCs w:val="18"/>
              </w:rPr>
            </w:pPr>
            <w:r>
              <w:rPr>
                <w:b/>
                <w:bCs/>
                <w:color w:val="000000"/>
                <w:spacing w:val="0"/>
                <w:w w:val="100"/>
                <w:position w:val="0"/>
                <w:sz w:val="18"/>
                <w:szCs w:val="18"/>
              </w:rPr>
              <w:t>面值</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发行日期</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债券期限</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b/>
                <w:bCs/>
                <w:color w:val="000000"/>
                <w:spacing w:val="0"/>
                <w:w w:val="100"/>
                <w:position w:val="0"/>
                <w:sz w:val="18"/>
                <w:szCs w:val="18"/>
              </w:rPr>
              <w:t>发行金额</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SCP001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2016-01-21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r>
              <w:rPr>
                <w:color w:val="000000"/>
                <w:spacing w:val="0"/>
                <w:w w:val="100"/>
                <w:position w:val="0"/>
                <w:sz w:val="18"/>
                <w:szCs w:val="18"/>
              </w:rPr>
              <w:t>天</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SCP002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2016-02-26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r>
              <w:rPr>
                <w:color w:val="000000"/>
                <w:spacing w:val="0"/>
                <w:w w:val="100"/>
                <w:position w:val="0"/>
                <w:sz w:val="18"/>
                <w:szCs w:val="18"/>
              </w:rPr>
              <w:t>天</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SCP003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2016-07-04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r>
              <w:rPr>
                <w:color w:val="000000"/>
                <w:spacing w:val="0"/>
                <w:w w:val="100"/>
                <w:position w:val="0"/>
                <w:sz w:val="18"/>
                <w:szCs w:val="18"/>
              </w:rPr>
              <w:t>天</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SCP004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2016-09-23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r>
              <w:rPr>
                <w:color w:val="000000"/>
                <w:spacing w:val="0"/>
                <w:w w:val="100"/>
                <w:position w:val="0"/>
                <w:sz w:val="18"/>
                <w:szCs w:val="18"/>
              </w:rPr>
              <w:t>天</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SCP005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2016-10-13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r>
              <w:rPr>
                <w:color w:val="000000"/>
                <w:spacing w:val="0"/>
                <w:w w:val="100"/>
                <w:position w:val="0"/>
                <w:sz w:val="18"/>
                <w:szCs w:val="18"/>
              </w:rPr>
              <w:t>天</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SCP006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2016-10-26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r>
              <w:rPr>
                <w:color w:val="000000"/>
                <w:spacing w:val="0"/>
                <w:w w:val="100"/>
                <w:position w:val="0"/>
                <w:sz w:val="18"/>
                <w:szCs w:val="18"/>
              </w:rPr>
              <w:t>天</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SCP007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2016-11-18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w:t>
            </w:r>
            <w:r>
              <w:rPr>
                <w:color w:val="000000"/>
                <w:spacing w:val="0"/>
                <w:w w:val="100"/>
                <w:position w:val="0"/>
                <w:sz w:val="18"/>
                <w:szCs w:val="18"/>
              </w:rPr>
              <w:t>天</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7,000,000,000.00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_</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6"/>
                <w:szCs w:val="16"/>
              </w:rPr>
            </w:pPr>
            <w:r>
              <w:rPr>
                <w:b/>
                <w:bCs/>
                <w:color w:val="000000"/>
                <w:spacing w:val="0"/>
                <w:w w:val="100"/>
                <w:position w:val="0"/>
                <w:sz w:val="16"/>
                <w:szCs w:val="16"/>
              </w:rPr>
              <w:t>7,000,000,000.00</w:t>
            </w:r>
          </w:p>
        </w:tc>
      </w:tr>
    </w:tbl>
    <w:p>
      <w:pPr>
        <w:spacing w:lineRule="exact" w:line="1"/>
        <w:rPr>
          <w:sz w:val="2"/>
          <w:szCs w:val="2"/>
        </w:rPr>
      </w:pPr>
      <w:r>
        <w:br w:type="page"/>
      </w:r>
    </w:p>
    <w:p>
      <w:pPr>
        <w:pStyle w:val="Style106"/>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（续）</w:t>
      </w:r>
    </w:p>
    <w:tbl>
      <w:tblPr>
        <w:tblOverlap w:val="never"/>
        <w:jc w:val="center"/>
        <w:tblLayout w:type="fixed"/>
      </w:tblPr>
      <w:tblGrid>
        <w:gridCol w:w="1512"/>
        <w:gridCol w:w="1589"/>
        <w:gridCol w:w="1306"/>
        <w:gridCol w:w="1291"/>
        <w:gridCol w:w="1042"/>
        <w:gridCol w:w="1219"/>
        <w:gridCol w:w="1430"/>
      </w:tblGrid>
      <w:tr>
        <w:trPr>
          <w:trHeight w:val="317"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债券名称</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年初余额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本年发行</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按面值计提利息</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5"/>
                <w:szCs w:val="15"/>
              </w:rPr>
            </w:pPr>
            <w:r>
              <w:rPr>
                <w:b/>
                <w:bCs/>
                <w:color w:val="000000"/>
                <w:spacing w:val="0"/>
                <w:w w:val="100"/>
                <w:position w:val="0"/>
                <w:sz w:val="15"/>
                <w:szCs w:val="15"/>
              </w:rPr>
              <w:t>溢折价摊销</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300" w:firstLine="0"/>
              <w:jc w:val="right"/>
              <w:rPr>
                <w:sz w:val="15"/>
                <w:szCs w:val="15"/>
              </w:rPr>
            </w:pPr>
            <w:r>
              <w:rPr>
                <w:b/>
                <w:bCs/>
                <w:color w:val="000000"/>
                <w:spacing w:val="0"/>
                <w:w w:val="100"/>
                <w:position w:val="0"/>
                <w:sz w:val="15"/>
                <w:szCs w:val="15"/>
              </w:rPr>
              <w:t>本年偿还</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5"/>
                <w:szCs w:val="15"/>
              </w:rPr>
            </w:pPr>
            <w:r>
              <w:rPr>
                <w:b/>
                <w:bCs/>
                <w:color w:val="000000"/>
                <w:spacing w:val="0"/>
                <w:w w:val="100"/>
                <w:position w:val="0"/>
                <w:sz w:val="15"/>
                <w:szCs w:val="15"/>
              </w:rPr>
              <w:t>年末余额</w:t>
            </w:r>
          </w:p>
        </w:tc>
      </w:tr>
      <w:tr>
        <w:trPr>
          <w:trHeight w:val="35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15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6"/>
                <w:szCs w:val="16"/>
              </w:rPr>
              <w:t>SCP003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1,012,619,178.08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11,651,313.72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1,024,270,491.80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15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6"/>
                <w:szCs w:val="16"/>
              </w:rPr>
              <w:t>SCP004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1,006,787,945.21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17,261,235.12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1,024,049,180.33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16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6"/>
                <w:szCs w:val="16"/>
              </w:rPr>
              <w:t>SCP001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22,868,852.46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1,022,868,852.46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16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6"/>
                <w:szCs w:val="16"/>
              </w:rPr>
              <w:t>SCP002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21,688,524.59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1,021,688,524.59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16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6"/>
                <w:szCs w:val="16"/>
              </w:rPr>
              <w:t>SCP003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14,360,655.74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1,014,360,655.74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16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6"/>
                <w:szCs w:val="16"/>
              </w:rPr>
              <w:t>SCP004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7,871,311.48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1,007,871,311.48</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16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6"/>
                <w:szCs w:val="16"/>
              </w:rPr>
              <w:t>SCP005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6,259,562.84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1,006,259,562.84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16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6"/>
                <w:szCs w:val="16"/>
              </w:rPr>
              <w:t>SCP006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5,229,508.20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1,005,229,508.20</w:t>
            </w:r>
          </w:p>
        </w:tc>
      </w:tr>
      <w:tr>
        <w:trPr>
          <w:trHeight w:val="23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16 </w:t>
            </w:r>
            <w:r>
              <w:rPr>
                <w:color w:val="000000"/>
                <w:spacing w:val="0"/>
                <w:w w:val="100"/>
                <w:position w:val="0"/>
                <w:sz w:val="15"/>
                <w:szCs w:val="15"/>
              </w:rPr>
              <w:t xml:space="preserve">同方 </w:t>
            </w:r>
            <w:r>
              <w:rPr>
                <w:rFonts w:ascii="Times New Roman" w:eastAsia="Times New Roman" w:hAnsi="Times New Roman" w:cs="Times New Roman"/>
                <w:color w:val="000000"/>
                <w:spacing w:val="0"/>
                <w:w w:val="100"/>
                <w:position w:val="0"/>
                <w:sz w:val="16"/>
                <w:szCs w:val="16"/>
              </w:rPr>
              <w:t>SCP007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3,924,043.72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1,003,924,043.72</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12"/>
                <w:szCs w:val="12"/>
              </w:rPr>
            </w:pPr>
            <w:r>
              <w:rPr>
                <w:rFonts w:ascii="Times New Roman" w:eastAsia="Times New Roman" w:hAnsi="Times New Roman" w:cs="Times New Roman"/>
                <w:b/>
                <w:bCs/>
                <w:color w:val="000000"/>
                <w:spacing w:val="0"/>
                <w:w w:val="100"/>
                <w:position w:val="0"/>
                <w:sz w:val="12"/>
                <w:szCs w:val="12"/>
              </w:rPr>
              <w:t>2,019,407,123.29</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7,000,000,000.00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111,115,007.87</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4,092,877,049.18</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b/>
                <w:bCs/>
                <w:color w:val="000000"/>
                <w:spacing w:val="0"/>
                <w:w w:val="100"/>
                <w:position w:val="0"/>
                <w:sz w:val="12"/>
                <w:szCs w:val="12"/>
              </w:rPr>
              <w:t>5,037,645,081.98</w:t>
            </w:r>
          </w:p>
        </w:tc>
      </w:tr>
      <w:tr>
        <w:trPr>
          <w:trHeight w:val="562" w:hRule="exact"/>
        </w:trPr>
        <w:tc>
          <w:tcPr>
            <w:gridSpan w:val="7"/>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34.</w:t>
            </w:r>
            <w:r>
              <w:rPr>
                <w:color w:val="000000"/>
                <w:spacing w:val="0"/>
                <w:w w:val="100"/>
                <w:position w:val="0"/>
                <w:sz w:val="20"/>
                <w:szCs w:val="20"/>
              </w:rPr>
              <w:t>长期借款</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借款类别</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年初余额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信用借款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44,807,714.79</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抵押借款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3,250,874.89</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3,966,355.12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保证借款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893,159,328.77</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3,026,393,191.37</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质押借款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170,600,000.00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465,920,833.33</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b/>
                <w:bCs/>
                <w:color w:val="000000"/>
                <w:spacing w:val="0"/>
                <w:w w:val="100"/>
                <w:position w:val="0"/>
                <w:sz w:val="16"/>
                <w:szCs w:val="16"/>
              </w:rPr>
              <w:t>1,067,010,203.66</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3,541,088,094.61</w:t>
            </w:r>
          </w:p>
        </w:tc>
      </w:tr>
    </w:tbl>
    <w:p>
      <w:pPr>
        <w:pStyle w:val="Style106"/>
        <w:keepNext w:val="0"/>
        <w:keepLines w:val="0"/>
        <w:widowControl w:val="0"/>
        <w:shd w:val="clear" w:color="auto" w:fill="auto"/>
        <w:bidi w:val="0"/>
        <w:spacing w:before="0" w:after="0" w:line="360" w:lineRule="exact"/>
        <w:ind w:left="0" w:right="0" w:firstLine="600"/>
        <w:jc w:val="left"/>
        <w:rPr>
          <w:sz w:val="22"/>
          <w:szCs w:val="22"/>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日，本公司长期抵押借款情况如下：本公司之三级子公司</w:t>
      </w:r>
      <w:r>
        <w:rPr>
          <w:rFonts w:ascii="Times New Roman" w:eastAsia="Times New Roman" w:hAnsi="Times New Roman" w:cs="Times New Roman"/>
          <w:color w:val="000000"/>
          <w:spacing w:val="0"/>
          <w:w w:val="100"/>
          <w:position w:val="0"/>
          <w:sz w:val="22"/>
          <w:szCs w:val="22"/>
        </w:rPr>
        <w:t>NUCTECH</w:t>
      </w:r>
    </w:p>
    <w:p>
      <w:pPr>
        <w:pStyle w:val="Style35"/>
        <w:keepNext w:val="0"/>
        <w:keepLines w:val="0"/>
        <w:widowControl w:val="0"/>
        <w:shd w:val="clear" w:color="auto" w:fill="auto"/>
        <w:bidi w:val="0"/>
        <w:spacing w:before="0" w:after="0" w:line="360" w:lineRule="exact"/>
        <w:ind w:left="200" w:right="0" w:firstLine="0"/>
        <w:jc w:val="left"/>
        <w:rPr>
          <w:sz w:val="20"/>
          <w:szCs w:val="20"/>
        </w:rPr>
      </w:pPr>
      <w:r>
        <w:rPr>
          <w:rFonts w:ascii="Times New Roman" w:eastAsia="Times New Roman" w:hAnsi="Times New Roman" w:cs="Times New Roman"/>
          <w:color w:val="000000"/>
          <w:spacing w:val="0"/>
          <w:w w:val="100"/>
          <w:position w:val="0"/>
          <w:sz w:val="22"/>
          <w:szCs w:val="22"/>
        </w:rPr>
        <w:t>PANAMA, S.A.</w:t>
      </w:r>
      <w:r>
        <w:rPr>
          <w:color w:val="000000"/>
          <w:spacing w:val="0"/>
          <w:w w:val="100"/>
          <w:position w:val="0"/>
          <w:sz w:val="20"/>
          <w:szCs w:val="20"/>
        </w:rPr>
        <w:t>以账面价值为人民币</w:t>
      </w:r>
      <w:r>
        <w:rPr>
          <w:rFonts w:ascii="Times New Roman" w:eastAsia="Times New Roman" w:hAnsi="Times New Roman" w:cs="Times New Roman"/>
          <w:color w:val="000000"/>
          <w:spacing w:val="0"/>
          <w:w w:val="100"/>
          <w:position w:val="0"/>
          <w:sz w:val="22"/>
          <w:szCs w:val="22"/>
        </w:rPr>
        <w:t>6,908,833.01</w:t>
      </w:r>
      <w:r>
        <w:rPr>
          <w:color w:val="000000"/>
          <w:spacing w:val="0"/>
          <w:w w:val="100"/>
          <w:position w:val="0"/>
          <w:sz w:val="20"/>
          <w:szCs w:val="20"/>
        </w:rPr>
        <w:t>元的固定资产抵押取得借款</w:t>
      </w:r>
      <w:r>
        <w:rPr>
          <w:rFonts w:ascii="Times New Roman" w:eastAsia="Times New Roman" w:hAnsi="Times New Roman" w:cs="Times New Roman"/>
          <w:color w:val="000000"/>
          <w:spacing w:val="0"/>
          <w:w w:val="100"/>
          <w:position w:val="0"/>
          <w:sz w:val="22"/>
          <w:szCs w:val="22"/>
        </w:rPr>
        <w:t>468,628.35</w:t>
      </w:r>
      <w:r>
        <w:rPr>
          <w:color w:val="000000"/>
          <w:spacing w:val="0"/>
          <w:w w:val="100"/>
          <w:position w:val="0"/>
          <w:sz w:val="20"/>
          <w:szCs w:val="20"/>
        </w:rPr>
        <w:t>美元 （折合人民币</w:t>
      </w:r>
      <w:r>
        <w:rPr>
          <w:rFonts w:ascii="Times New Roman" w:eastAsia="Times New Roman" w:hAnsi="Times New Roman" w:cs="Times New Roman"/>
          <w:color w:val="000000"/>
          <w:spacing w:val="0"/>
          <w:w w:val="100"/>
          <w:position w:val="0"/>
          <w:sz w:val="22"/>
          <w:szCs w:val="22"/>
        </w:rPr>
        <w:t>3,250,874.89</w:t>
      </w:r>
      <w:r>
        <w:rPr>
          <w:color w:val="000000"/>
          <w:spacing w:val="0"/>
          <w:w w:val="100"/>
          <w:position w:val="0"/>
          <w:sz w:val="20"/>
          <w:szCs w:val="20"/>
        </w:rPr>
        <w:t>元）。</w:t>
      </w:r>
    </w:p>
    <w:p>
      <w:pPr>
        <w:pStyle w:val="Style106"/>
        <w:keepNext w:val="0"/>
        <w:keepLines w:val="0"/>
        <w:widowControl w:val="0"/>
        <w:shd w:val="clear" w:color="auto" w:fill="auto"/>
        <w:bidi w:val="0"/>
        <w:spacing w:before="0" w:after="140" w:line="413" w:lineRule="exact"/>
        <w:ind w:left="0" w:right="0" w:firstLine="6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日，本公司长期保证借款的担保情况详见附注十一、（二）、</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r>
    </w:p>
    <w:p>
      <w:pPr>
        <w:pStyle w:val="Style10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日，本公司长期质押借款情况如下：本公司之一级子公司淮安同方水务有</w:t>
      </w:r>
    </w:p>
    <w:p>
      <w:pPr>
        <w:pStyle w:val="Style106"/>
        <w:keepNext w:val="0"/>
        <w:keepLines w:val="0"/>
        <w:widowControl w:val="0"/>
        <w:shd w:val="clear" w:color="auto" w:fill="auto"/>
        <w:bidi w:val="0"/>
        <w:spacing w:before="0" w:after="0" w:line="413" w:lineRule="exact"/>
        <w:ind w:left="600" w:right="0" w:hanging="400"/>
        <w:jc w:val="left"/>
      </w:pPr>
      <w:r>
        <w:rPr>
          <w:color w:val="000000"/>
          <w:spacing w:val="0"/>
          <w:w w:val="100"/>
          <w:position w:val="0"/>
        </w:rPr>
        <w:t>限公司以部分</w:t>
      </w:r>
      <w:r>
        <w:rPr>
          <w:rFonts w:ascii="Times New Roman" w:eastAsia="Times New Roman" w:hAnsi="Times New Roman" w:cs="Times New Roman"/>
          <w:color w:val="000000"/>
          <w:spacing w:val="0"/>
          <w:w w:val="100"/>
          <w:position w:val="0"/>
          <w:sz w:val="22"/>
          <w:szCs w:val="22"/>
        </w:rPr>
        <w:t>BOT</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TOT</w:t>
      </w:r>
      <w:r>
        <w:rPr>
          <w:color w:val="000000"/>
          <w:spacing w:val="0"/>
          <w:w w:val="100"/>
          <w:position w:val="0"/>
        </w:rPr>
        <w:t>项目收费权质押取得借款</w:t>
      </w:r>
      <w:r>
        <w:rPr>
          <w:rFonts w:ascii="Times New Roman" w:eastAsia="Times New Roman" w:hAnsi="Times New Roman" w:cs="Times New Roman"/>
          <w:color w:val="000000"/>
          <w:spacing w:val="0"/>
          <w:w w:val="100"/>
          <w:position w:val="0"/>
          <w:sz w:val="22"/>
          <w:szCs w:val="22"/>
        </w:rPr>
        <w:t>170,600,000.00</w:t>
      </w:r>
      <w:r>
        <w:rPr>
          <w:color w:val="000000"/>
          <w:spacing w:val="0"/>
          <w:w w:val="100"/>
          <w:position w:val="0"/>
        </w:rPr>
        <w:t xml:space="preserve">元，并由本公司提供保证担保。 </w:t>
      </w:r>
      <w:r>
        <w:rPr>
          <w:rFonts w:ascii="Times New Roman" w:eastAsia="Times New Roman" w:hAnsi="Times New Roman" w:cs="Times New Roman"/>
          <w:b/>
          <w:bCs/>
          <w:color w:val="000000"/>
          <w:spacing w:val="0"/>
          <w:w w:val="100"/>
          <w:position w:val="0"/>
          <w:sz w:val="22"/>
          <w:szCs w:val="22"/>
        </w:rPr>
        <w:t>35,</w:t>
      </w:r>
      <w:r>
        <w:rPr>
          <w:color w:val="000000"/>
          <w:spacing w:val="0"/>
          <w:w w:val="100"/>
          <w:position w:val="0"/>
        </w:rPr>
        <w:t>应付债券</w:t>
      </w:r>
    </w:p>
    <w:p>
      <w:pPr>
        <w:pStyle w:val="Style106"/>
        <w:keepNext w:val="0"/>
        <w:keepLines w:val="0"/>
        <w:widowControl w:val="0"/>
        <w:shd w:val="clear" w:color="auto" w:fill="auto"/>
        <w:bidi w:val="0"/>
        <w:spacing w:before="0" w:after="140" w:line="413" w:lineRule="exact"/>
        <w:ind w:left="0" w:right="0" w:firstLine="60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应付债券分类</w:t>
      </w:r>
    </w:p>
    <w:tbl>
      <w:tblPr>
        <w:tblOverlap w:val="never"/>
        <w:jc w:val="center"/>
        <w:tblLayout w:type="fixed"/>
      </w:tblPr>
      <w:tblGrid>
        <w:gridCol w:w="1627"/>
        <w:gridCol w:w="1565"/>
        <w:gridCol w:w="1046"/>
        <w:gridCol w:w="552"/>
        <w:gridCol w:w="1632"/>
        <w:gridCol w:w="1454"/>
        <w:gridCol w:w="1478"/>
      </w:tblGrid>
      <w:tr>
        <w:trPr>
          <w:trHeight w:val="31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项目</w:t>
            </w:r>
          </w:p>
        </w:tc>
        <w:tc>
          <w:tcPr>
            <w:gridSpan w:val="4"/>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年初余额</w:t>
            </w:r>
          </w:p>
        </w:tc>
      </w:tr>
      <w:tr>
        <w:trPr>
          <w:trHeight w:val="298"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中期票据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1,500,000,000.00</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2,800,000,000.00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1,500,000,000.00</w:t>
            </w:r>
          </w:p>
        </w:tc>
      </w:tr>
      <w:tr>
        <w:trPr>
          <w:trHeight w:val="562" w:hRule="exact"/>
        </w:trPr>
        <w:tc>
          <w:tcPr>
            <w:gridSpan w:val="7"/>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应付债券的增减变动</w:t>
            </w:r>
          </w:p>
        </w:tc>
      </w:tr>
      <w:tr>
        <w:trPr>
          <w:trHeight w:val="49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债券名称</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面值总额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发行日期</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债券</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期限</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发行金额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本年发行</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MTN001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800,000,000.00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2014-03-21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800,000,000.00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MTN002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2014-10-24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MTN001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2016-01-14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MTN002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2016-07-15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3,500,000,000.00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3,500,000,000.00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1,500,000,000.00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2,000,000,000.00</w:t>
            </w:r>
          </w:p>
        </w:tc>
      </w:tr>
    </w:tbl>
    <w:p>
      <w:pPr>
        <w:spacing w:lineRule="exact" w:line="1"/>
        <w:rPr>
          <w:sz w:val="2"/>
          <w:szCs w:val="2"/>
        </w:rPr>
      </w:pPr>
      <w:r>
        <w:br w:type="page"/>
      </w:r>
    </w:p>
    <w:p>
      <w:pPr>
        <w:pStyle w:val="Style43"/>
        <w:keepNext/>
        <w:keepLines/>
        <w:widowControl w:val="0"/>
        <w:shd w:val="clear" w:color="auto" w:fill="auto"/>
        <w:bidi w:val="0"/>
        <w:spacing w:before="0" w:after="140" w:line="240" w:lineRule="auto"/>
        <w:ind w:left="0" w:right="0" w:firstLine="300"/>
        <w:jc w:val="left"/>
      </w:pPr>
      <w:bookmarkStart w:id="1104" w:name="bookmark1104"/>
      <w:bookmarkStart w:id="1105" w:name="bookmark1105"/>
      <w:bookmarkStart w:id="1106" w:name="bookmark1106"/>
      <w:r>
        <w:rPr>
          <w:color w:val="000000"/>
          <w:spacing w:val="0"/>
          <w:w w:val="100"/>
          <w:position w:val="0"/>
        </w:rPr>
        <w:t>（续）</w:t>
      </w:r>
      <w:bookmarkEnd w:id="1104"/>
      <w:bookmarkEnd w:id="1105"/>
      <w:bookmarkEnd w:id="1106"/>
    </w:p>
    <w:tbl>
      <w:tblPr>
        <w:tblOverlap w:val="never"/>
        <w:jc w:val="center"/>
        <w:tblLayout w:type="fixed"/>
      </w:tblPr>
      <w:tblGrid>
        <w:gridCol w:w="1498"/>
        <w:gridCol w:w="1310"/>
        <w:gridCol w:w="912"/>
        <w:gridCol w:w="1027"/>
        <w:gridCol w:w="1589"/>
        <w:gridCol w:w="1459"/>
        <w:gridCol w:w="1483"/>
      </w:tblGrid>
      <w:tr>
        <w:trPr>
          <w:trHeight w:val="499"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债券名称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26" w:lineRule="exact"/>
              <w:ind w:left="0" w:right="0" w:firstLine="0"/>
              <w:jc w:val="center"/>
              <w:rPr>
                <w:sz w:val="18"/>
                <w:szCs w:val="18"/>
              </w:rPr>
            </w:pPr>
            <w:r>
              <w:rPr>
                <w:b/>
                <w:bCs/>
                <w:color w:val="000000"/>
                <w:spacing w:val="0"/>
                <w:w w:val="100"/>
                <w:position w:val="0"/>
                <w:sz w:val="18"/>
                <w:szCs w:val="18"/>
              </w:rPr>
              <w:t>按面值计提利 息</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溢折价 摊销</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本年偿还</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exact"/>
              <w:ind w:left="60" w:right="0" w:firstLine="0"/>
              <w:jc w:val="center"/>
              <w:rPr>
                <w:sz w:val="18"/>
                <w:szCs w:val="18"/>
              </w:rPr>
            </w:pPr>
            <w:r>
              <w:rPr>
                <w:b/>
                <w:bCs/>
                <w:color w:val="000000"/>
                <w:spacing w:val="0"/>
                <w:w w:val="100"/>
                <w:position w:val="0"/>
                <w:sz w:val="18"/>
                <w:szCs w:val="18"/>
              </w:rPr>
              <w:t>转入一年内到期 的非流动负债</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转入应付利息</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年末余额</w:t>
            </w:r>
          </w:p>
        </w:tc>
      </w:tr>
      <w:tr>
        <w:trPr>
          <w:trHeight w:val="34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MTN001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52,800,000.00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52,800,000.00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MTN002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34,650,000.00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34,650,000.00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MTN001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31,160,655.74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31,160,655.74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8"/>
                <w:szCs w:val="18"/>
              </w:rPr>
              <w:t xml:space="preserve">同方 </w:t>
            </w:r>
            <w:r>
              <w:rPr>
                <w:rFonts w:ascii="Times New Roman" w:eastAsia="Times New Roman" w:hAnsi="Times New Roman" w:cs="Times New Roman"/>
                <w:color w:val="000000"/>
                <w:spacing w:val="0"/>
                <w:w w:val="100"/>
                <w:position w:val="0"/>
                <w:sz w:val="18"/>
                <w:szCs w:val="18"/>
              </w:rPr>
              <w:t>MTN002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15,976,502.73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15,976,502.73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1,000,000,000.00</w:t>
            </w:r>
          </w:p>
        </w:tc>
      </w:tr>
      <w:tr>
        <w:trPr>
          <w:trHeight w:val="312"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134,587,158.47</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0.00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b/>
                <w:bCs/>
                <w:color w:val="000000"/>
                <w:spacing w:val="0"/>
                <w:w w:val="100"/>
                <w:position w:val="0"/>
                <w:sz w:val="16"/>
                <w:szCs w:val="16"/>
              </w:rPr>
              <w:t>700,000,000.00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134,587,158.47</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2,800,000,000.00</w:t>
            </w:r>
          </w:p>
        </w:tc>
      </w:tr>
    </w:tbl>
    <w:p>
      <w:pPr>
        <w:widowControl w:val="0"/>
        <w:spacing w:after="139" w:line="1" w:lineRule="exact"/>
      </w:pPr>
    </w:p>
    <w:p>
      <w:pPr>
        <w:pStyle w:val="Style43"/>
        <w:keepNext/>
        <w:keepLines/>
        <w:widowControl w:val="0"/>
        <w:shd w:val="clear" w:color="auto" w:fill="auto"/>
        <w:bidi w:val="0"/>
        <w:spacing w:before="0" w:after="140" w:line="240" w:lineRule="auto"/>
        <w:ind w:left="0" w:right="0" w:firstLine="580"/>
        <w:jc w:val="left"/>
      </w:pPr>
      <w:bookmarkStart w:id="1107" w:name="bookmark1107"/>
      <w:bookmarkStart w:id="1108" w:name="bookmark1108"/>
      <w:bookmarkStart w:id="1109" w:name="bookmark1109"/>
      <w:r>
        <w:rPr>
          <w:rFonts w:ascii="Times New Roman" w:eastAsia="Times New Roman" w:hAnsi="Times New Roman" w:cs="Times New Roman"/>
          <w:b/>
          <w:bCs/>
          <w:color w:val="000000"/>
          <w:spacing w:val="0"/>
          <w:w w:val="100"/>
          <w:position w:val="0"/>
          <w:sz w:val="22"/>
          <w:szCs w:val="22"/>
        </w:rPr>
        <w:t>36.</w:t>
      </w:r>
      <w:r>
        <w:rPr>
          <w:color w:val="000000"/>
          <w:spacing w:val="0"/>
          <w:w w:val="100"/>
          <w:position w:val="0"/>
        </w:rPr>
        <w:t>长期应付款</w:t>
      </w:r>
      <w:bookmarkEnd w:id="1107"/>
      <w:bookmarkEnd w:id="1108"/>
      <w:bookmarkEnd w:id="1109"/>
    </w:p>
    <w:tbl>
      <w:tblPr>
        <w:tblOverlap w:val="never"/>
        <w:jc w:val="center"/>
        <w:tblLayout w:type="fixed"/>
      </w:tblPr>
      <w:tblGrid>
        <w:gridCol w:w="2779"/>
        <w:gridCol w:w="1522"/>
        <w:gridCol w:w="1142"/>
        <w:gridCol w:w="1219"/>
        <w:gridCol w:w="1075"/>
        <w:gridCol w:w="1627"/>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款项性质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260" w:firstLine="0"/>
              <w:jc w:val="right"/>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年初余额</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融资租赁借款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295,857,110.86</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银行贷款转贷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26,015,069.87</w:t>
            </w:r>
          </w:p>
        </w:tc>
      </w:tr>
      <w:tr>
        <w:trPr>
          <w:trHeight w:val="25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零星余额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232,094.08</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232,094.08</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232,094.08</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322,104,274.81</w:t>
            </w:r>
          </w:p>
        </w:tc>
      </w:tr>
      <w:tr>
        <w:trPr>
          <w:trHeight w:val="504" w:hRule="exact"/>
        </w:trPr>
        <w:tc>
          <w:tcPr>
            <w:gridSpan w:val="6"/>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b/>
                <w:bCs/>
                <w:color w:val="000000"/>
                <w:spacing w:val="0"/>
                <w:w w:val="100"/>
                <w:position w:val="0"/>
                <w:sz w:val="22"/>
                <w:szCs w:val="22"/>
              </w:rPr>
              <w:t>37.</w:t>
            </w:r>
            <w:r>
              <w:rPr>
                <w:color w:val="000000"/>
                <w:spacing w:val="0"/>
                <w:w w:val="100"/>
                <w:position w:val="0"/>
                <w:sz w:val="20"/>
                <w:szCs w:val="20"/>
              </w:rPr>
              <w:t>专项应付款</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年初余额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本年减少</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形成原因</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云计算数据中心容灾备份服务</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委托及合作开发的</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研发项目</w:t>
            </w:r>
          </w:p>
        </w:tc>
      </w:tr>
      <w:tr>
        <w:trPr>
          <w:trHeight w:val="46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高端智能卡芯片研发项目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1,459,992.00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1,459,992.00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委托及合作开发的</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研发项目</w:t>
            </w:r>
          </w:p>
        </w:tc>
      </w:tr>
      <w:tr>
        <w:trPr>
          <w:trHeight w:val="41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河北省信息产业专项资金项目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河北省信息产业专</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项资金项目</w:t>
            </w:r>
          </w:p>
        </w:tc>
      </w:tr>
      <w:tr>
        <w:trPr>
          <w:trHeight w:val="50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SOC</w:t>
            </w:r>
            <w:r>
              <w:rPr>
                <w:color w:val="000000"/>
                <w:spacing w:val="0"/>
                <w:w w:val="100"/>
                <w:position w:val="0"/>
                <w:sz w:val="18"/>
                <w:szCs w:val="18"/>
              </w:rPr>
              <w:t>芯片研发项目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委托及合作开发的 研发项目</w:t>
            </w:r>
          </w:p>
        </w:tc>
      </w:tr>
      <w:tr>
        <w:trPr>
          <w:trHeight w:val="773" w:hRule="exact"/>
        </w:trPr>
        <w:tc>
          <w:tcPr>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蓄冰池工程</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高新技术成果转化项目</w:t>
            </w:r>
          </w:p>
        </w:tc>
        <w:tc>
          <w:tcPr>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北京市高新技术成</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果转化项目</w:t>
            </w:r>
          </w:p>
        </w:tc>
      </w:tr>
      <w:tr>
        <w:trPr>
          <w:trHeight w:val="322"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both"/>
              <w:rPr>
                <w:sz w:val="16"/>
                <w:szCs w:val="16"/>
              </w:rPr>
            </w:pPr>
            <w:r>
              <w:rPr>
                <w:b/>
                <w:bCs/>
                <w:color w:val="000000"/>
                <w:spacing w:val="0"/>
                <w:w w:val="100"/>
                <w:position w:val="0"/>
                <w:sz w:val="16"/>
                <w:szCs w:val="16"/>
              </w:rPr>
              <w:t>11,359,992.00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1,000,000.00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10,259,992.00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2,100,000.00</w:t>
            </w:r>
          </w:p>
        </w:tc>
        <w:tc>
          <w:tcPr>
            <w:tcBorders>
              <w:top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43"/>
        <w:keepNext/>
        <w:keepLines/>
        <w:widowControl w:val="0"/>
        <w:shd w:val="clear" w:color="auto" w:fill="auto"/>
        <w:bidi w:val="0"/>
        <w:spacing w:before="0" w:after="140" w:line="240" w:lineRule="auto"/>
        <w:ind w:left="0" w:right="0" w:firstLine="580"/>
        <w:jc w:val="left"/>
      </w:pPr>
      <w:bookmarkStart w:id="1110" w:name="bookmark1110"/>
      <w:bookmarkStart w:id="1111" w:name="bookmark1111"/>
      <w:bookmarkStart w:id="1112" w:name="bookmark1112"/>
      <w:r>
        <w:rPr>
          <w:rFonts w:ascii="Times New Roman" w:eastAsia="Times New Roman" w:hAnsi="Times New Roman" w:cs="Times New Roman"/>
          <w:b/>
          <w:bCs/>
          <w:color w:val="000000"/>
          <w:spacing w:val="0"/>
          <w:w w:val="100"/>
          <w:position w:val="0"/>
          <w:sz w:val="22"/>
          <w:szCs w:val="22"/>
        </w:rPr>
        <w:t>38.</w:t>
      </w:r>
      <w:r>
        <w:rPr>
          <w:color w:val="000000"/>
          <w:spacing w:val="0"/>
          <w:w w:val="100"/>
          <w:position w:val="0"/>
        </w:rPr>
        <w:t>预计负债</w:t>
      </w:r>
      <w:bookmarkEnd w:id="1110"/>
      <w:bookmarkEnd w:id="1111"/>
      <w:bookmarkEnd w:id="1112"/>
    </w:p>
    <w:tbl>
      <w:tblPr>
        <w:tblOverlap w:val="never"/>
        <w:jc w:val="center"/>
        <w:tblLayout w:type="fixed"/>
      </w:tblPr>
      <w:tblGrid>
        <w:gridCol w:w="1080"/>
        <w:gridCol w:w="1632"/>
        <w:gridCol w:w="1430"/>
        <w:gridCol w:w="1373"/>
        <w:gridCol w:w="1445"/>
        <w:gridCol w:w="2390"/>
      </w:tblGrid>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3"/>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720" w:right="0" w:firstLine="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400" w:firstLine="0"/>
              <w:jc w:val="right"/>
              <w:rPr>
                <w:sz w:val="18"/>
                <w:szCs w:val="18"/>
              </w:rPr>
            </w:pPr>
            <w:r>
              <w:rPr>
                <w:b/>
                <w:bCs/>
                <w:color w:val="000000"/>
                <w:spacing w:val="0"/>
                <w:w w:val="100"/>
                <w:position w:val="0"/>
                <w:sz w:val="18"/>
                <w:szCs w:val="18"/>
              </w:rPr>
              <w:t>年初余额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形成原因</w:t>
            </w:r>
          </w:p>
        </w:tc>
      </w:tr>
      <w:tr>
        <w:trPr>
          <w:trHeight w:val="298"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产品保修费</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6,356,662.80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2,915,029.01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计提船舶维修费</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6,356,662.80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2,915,029.01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w:t>
            </w:r>
          </w:p>
        </w:tc>
      </w:tr>
      <w:tr>
        <w:trPr>
          <w:trHeight w:val="422" w:hRule="exact"/>
        </w:trPr>
        <w:tc>
          <w:tcPr>
            <w:gridSpan w:val="2"/>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b/>
                <w:bCs/>
                <w:color w:val="000000"/>
                <w:spacing w:val="0"/>
                <w:w w:val="100"/>
                <w:position w:val="0"/>
                <w:sz w:val="22"/>
                <w:szCs w:val="22"/>
              </w:rPr>
              <w:t>39.</w:t>
            </w:r>
            <w:r>
              <w:rPr>
                <w:color w:val="000000"/>
                <w:spacing w:val="0"/>
                <w:w w:val="100"/>
                <w:position w:val="0"/>
                <w:sz w:val="20"/>
                <w:szCs w:val="20"/>
              </w:rPr>
              <w:t>递延收益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b/>
                <w:bCs/>
                <w:color w:val="000000"/>
                <w:spacing w:val="0"/>
                <w:w w:val="100"/>
                <w:position w:val="0"/>
              </w:rPr>
              <w:t>(1)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递延收益分类</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年初余额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本年减少</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形成原因</w:t>
            </w:r>
          </w:p>
        </w:tc>
      </w:tr>
      <w:tr>
        <w:trPr>
          <w:trHeight w:val="178"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项目补助</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委托及合作开发的研发项</w:t>
            </w:r>
          </w:p>
        </w:tc>
      </w:tr>
      <w:tr>
        <w:trPr>
          <w:trHeight w:val="274" w:hRule="exact"/>
        </w:trPr>
        <w:tc>
          <w:tcPr>
            <w:vMerge/>
            <w:tcBorders/>
            <w:shd w:val="clear" w:color="auto" w:fill="FFFFFF"/>
            <w:vAlign w:val="center"/>
          </w:tcPr>
          <w:p>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893,550,632.61</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219,825,893.22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726,381,649.64</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386,994,876.19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目补助</w:t>
            </w:r>
          </w:p>
        </w:tc>
      </w:tr>
      <w:tr>
        <w:trPr>
          <w:trHeight w:val="350"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贴息补助</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21,133,268.37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21,133,268.37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进口设备贴息</w:t>
            </w:r>
          </w:p>
        </w:tc>
      </w:tr>
      <w:tr>
        <w:trPr>
          <w:trHeight w:val="25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土地补助</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2,313,182.65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104,189.16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2,208,993.49</w:t>
            </w:r>
          </w:p>
        </w:tc>
        <w:tc>
          <w:tcPr>
            <w:tcBorders/>
            <w:shd w:val="clear" w:color="auto" w:fill="FFFFFF"/>
            <w:vAlign w:val="top"/>
          </w:tcPr>
          <w:p>
            <w:pPr>
              <w:widowControl w:val="0"/>
              <w:rPr>
                <w:sz w:val="10"/>
                <w:szCs w:val="10"/>
              </w:rPr>
            </w:pPr>
          </w:p>
        </w:tc>
      </w:tr>
      <w:tr>
        <w:trPr>
          <w:trHeight w:val="163" w:hRule="exact"/>
        </w:trPr>
        <w:tc>
          <w:tcPr>
            <w:vMerge w:val="restart"/>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vertAlign w:val="superscript"/>
              </w:rPr>
              <w:t>北</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待摊销自来水特许经营权</w:t>
            </w:r>
          </w:p>
        </w:tc>
      </w:tr>
      <w:tr>
        <w:trPr>
          <w:trHeight w:val="302" w:hRule="exact"/>
        </w:trPr>
        <w:tc>
          <w:tcPr>
            <w:vMerge/>
            <w:tcBorders/>
            <w:shd w:val="clear" w:color="auto" w:fill="FFFFFF"/>
            <w:vAlign w:val="center"/>
          </w:tcPr>
          <w:p>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2,940,886.70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2,940,886.70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项下资产处置收益</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919,937,970.33</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219,825,893.22</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750,559,993.87</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389,203,869.68</w:t>
            </w:r>
          </w:p>
        </w:tc>
        <w:tc>
          <w:tcPr>
            <w:tcBorders>
              <w:top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06"/>
        <w:keepNext w:val="0"/>
        <w:keepLines w:val="0"/>
        <w:widowControl w:val="0"/>
        <w:shd w:val="clear" w:color="auto" w:fill="auto"/>
        <w:bidi w:val="0"/>
        <w:spacing w:before="0" w:after="100" w:line="240" w:lineRule="auto"/>
        <w:ind w:left="0" w:right="0" w:firstLine="540"/>
        <w:jc w:val="left"/>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政府补助项目</w:t>
      </w:r>
    </w:p>
    <w:tbl>
      <w:tblPr>
        <w:tblOverlap w:val="never"/>
        <w:jc w:val="center"/>
        <w:tblLayout w:type="fixed"/>
      </w:tblPr>
      <w:tblGrid>
        <w:gridCol w:w="2256"/>
        <w:gridCol w:w="1195"/>
        <w:gridCol w:w="1200"/>
        <w:gridCol w:w="1214"/>
        <w:gridCol w:w="1205"/>
        <w:gridCol w:w="1181"/>
        <w:gridCol w:w="1056"/>
      </w:tblGrid>
      <w:tr>
        <w:trPr>
          <w:trHeight w:val="45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政府补助项目</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年初余额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center"/>
              <w:rPr>
                <w:sz w:val="15"/>
                <w:szCs w:val="15"/>
              </w:rPr>
            </w:pPr>
            <w:r>
              <w:rPr>
                <w:b/>
                <w:bCs/>
                <w:color w:val="000000"/>
                <w:spacing w:val="0"/>
                <w:w w:val="100"/>
                <w:position w:val="0"/>
                <w:sz w:val="15"/>
                <w:szCs w:val="15"/>
              </w:rPr>
              <w:t>本年新增补助 金额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center"/>
              <w:rPr>
                <w:sz w:val="15"/>
                <w:szCs w:val="15"/>
              </w:rPr>
            </w:pPr>
            <w:r>
              <w:rPr>
                <w:b/>
                <w:bCs/>
                <w:color w:val="000000"/>
                <w:spacing w:val="0"/>
                <w:w w:val="100"/>
                <w:position w:val="0"/>
                <w:sz w:val="15"/>
                <w:szCs w:val="15"/>
              </w:rPr>
              <w:t>本年计入营业 外收入金额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320" w:firstLine="0"/>
              <w:jc w:val="right"/>
              <w:rPr>
                <w:sz w:val="15"/>
                <w:szCs w:val="15"/>
              </w:rPr>
            </w:pPr>
            <w:r>
              <w:rPr>
                <w:b/>
                <w:bCs/>
                <w:color w:val="000000"/>
                <w:spacing w:val="0"/>
                <w:w w:val="100"/>
                <w:position w:val="0"/>
                <w:sz w:val="15"/>
                <w:szCs w:val="15"/>
              </w:rPr>
              <w:t>其他变动</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02" w:lineRule="exact"/>
              <w:ind w:left="0" w:right="0" w:firstLine="0"/>
              <w:jc w:val="center"/>
              <w:rPr>
                <w:sz w:val="15"/>
                <w:szCs w:val="15"/>
              </w:rPr>
            </w:pPr>
            <w:r>
              <w:rPr>
                <w:b/>
                <w:bCs/>
                <w:color w:val="000000"/>
                <w:spacing w:val="0"/>
                <w:w w:val="100"/>
                <w:position w:val="0"/>
                <w:sz w:val="15"/>
                <w:szCs w:val="15"/>
              </w:rPr>
              <w:t>与资产相关</w:t>
            </w:r>
            <w:r>
              <w:rPr>
                <w:rFonts w:ascii="Times New Roman" w:eastAsia="Times New Roman" w:hAnsi="Times New Roman" w:cs="Times New Roman"/>
                <w:b/>
                <w:bCs/>
                <w:color w:val="000000"/>
                <w:spacing w:val="0"/>
                <w:w w:val="100"/>
                <w:position w:val="0"/>
                <w:sz w:val="12"/>
                <w:szCs w:val="12"/>
              </w:rPr>
              <w:t xml:space="preserve">/ </w:t>
            </w:r>
            <w:r>
              <w:rPr>
                <w:b/>
                <w:bCs/>
                <w:color w:val="000000"/>
                <w:spacing w:val="0"/>
                <w:w w:val="100"/>
                <w:position w:val="0"/>
                <w:sz w:val="15"/>
                <w:szCs w:val="15"/>
              </w:rPr>
              <w:t>与收益相关</w:t>
            </w:r>
          </w:p>
        </w:tc>
      </w:tr>
      <w:tr>
        <w:trPr>
          <w:trHeight w:val="461"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高亮度发光二极管</w:t>
            </w:r>
            <w:r>
              <w:rPr>
                <w:rFonts w:ascii="Times New Roman" w:eastAsia="Times New Roman" w:hAnsi="Times New Roman" w:cs="Times New Roman"/>
                <w:color w:val="000000"/>
                <w:spacing w:val="0"/>
                <w:w w:val="100"/>
                <w:position w:val="0"/>
                <w:sz w:val="16"/>
                <w:szCs w:val="16"/>
              </w:rPr>
              <w:t>(LED</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外延 片、芯片产业化工程</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22,143,333.12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3,795,999.96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18,347,333.16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与资产相关</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科技研发专项扶持资金</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86,400,000.00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17,280,000.00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69,120,000.00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与资产相关</w:t>
            </w:r>
          </w:p>
        </w:tc>
      </w:tr>
      <w:tr>
        <w:trPr>
          <w:trHeight w:val="408" w:hRule="exact"/>
        </w:trPr>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车载类集装箱安检产品产业 科技补贴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7,500,000.00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42,500,000.00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与资产相关</w:t>
            </w:r>
          </w:p>
        </w:tc>
      </w:tr>
      <w:tr>
        <w:trPr>
          <w:trHeight w:val="293"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南通科技园项目扶持资金</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95,888,000.00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3,556,000.00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92,332,000.00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与资产相关</w:t>
            </w:r>
          </w:p>
        </w:tc>
      </w:tr>
      <w:tr>
        <w:trPr>
          <w:trHeight w:val="365" w:hRule="exact"/>
        </w:trPr>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中文精品学术期刊外文版数 字出版工程</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9,000,000.00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9,000,000.00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与收益相关</w:t>
            </w:r>
          </w:p>
        </w:tc>
      </w:tr>
      <w:tr>
        <w:trPr>
          <w:trHeight w:val="413" w:hRule="exact"/>
        </w:trPr>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世界科学文献定性评价统计 数据库</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与收益相关</w:t>
            </w:r>
          </w:p>
        </w:tc>
      </w:tr>
      <w:tr>
        <w:trPr>
          <w:trHeight w:val="461" w:hRule="exact"/>
        </w:trPr>
        <w:tc>
          <w:tcPr>
            <w:tcBorders/>
            <w:shd w:val="clear" w:color="auto" w:fill="FFFFFF"/>
            <w:vAlign w:val="bottom"/>
          </w:tcPr>
          <w:p>
            <w:pPr>
              <w:pStyle w:val="Style35"/>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毫米波成像探测仪研制及产 业化示范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9,070,000.00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9,070,000.00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与收益相关</w:t>
            </w:r>
          </w:p>
        </w:tc>
      </w:tr>
      <w:tr>
        <w:trPr>
          <w:trHeight w:val="293"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CT</w:t>
            </w:r>
            <w:r>
              <w:rPr>
                <w:color w:val="000000"/>
                <w:spacing w:val="0"/>
                <w:w w:val="100"/>
                <w:position w:val="0"/>
                <w:sz w:val="15"/>
                <w:szCs w:val="15"/>
              </w:rPr>
              <w:t>产品产业化补贴</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40,000,000.00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4,000,000.00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36,000,000.00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与资产相关</w:t>
            </w:r>
          </w:p>
        </w:tc>
      </w:tr>
      <w:tr>
        <w:trPr>
          <w:trHeight w:val="456" w:hRule="exact"/>
        </w:trPr>
        <w:tc>
          <w:tcPr>
            <w:tcBorders/>
            <w:shd w:val="clear" w:color="auto" w:fill="FFFFFF"/>
            <w:vAlign w:val="top"/>
          </w:tcPr>
          <w:p>
            <w:pPr>
              <w:pStyle w:val="Style35"/>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友谊县集中供热扩建工程建 设项目三北高寒补贴款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8,000,000.00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8,000,000.00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与资产相关</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高端智能卡芯片研发项目</w:t>
            </w:r>
            <w:r>
              <w:rPr>
                <w:rFonts w:ascii="Times New Roman" w:eastAsia="Times New Roman" w:hAnsi="Times New Roman" w:cs="Times New Roman"/>
                <w:color w:val="000000"/>
                <w:spacing w:val="0"/>
                <w:w w:val="100"/>
                <w:position w:val="0"/>
                <w:sz w:val="16"/>
                <w:szCs w:val="16"/>
              </w:rPr>
              <w:t>I</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27,877,996.00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1,559,751.00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26,318,245.00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与资产相关</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高端智能卡芯片研发项目</w:t>
            </w:r>
            <w:r>
              <w:rPr>
                <w:rFonts w:ascii="Times New Roman" w:eastAsia="Times New Roman" w:hAnsi="Times New Roman" w:cs="Times New Roman"/>
                <w:color w:val="000000"/>
                <w:spacing w:val="0"/>
                <w:w w:val="100"/>
                <w:position w:val="0"/>
                <w:sz w:val="16"/>
                <w:szCs w:val="16"/>
              </w:rPr>
              <w:t>II</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2,269,333.33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160,800.00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2,108,533.33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与收益相关</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特种集成电路研发项目</w:t>
            </w:r>
            <w:r>
              <w:rPr>
                <w:rFonts w:ascii="Times New Roman" w:eastAsia="Times New Roman" w:hAnsi="Times New Roman" w:cs="Times New Roman"/>
                <w:color w:val="000000"/>
                <w:spacing w:val="0"/>
                <w:w w:val="100"/>
                <w:position w:val="0"/>
                <w:sz w:val="16"/>
                <w:szCs w:val="16"/>
              </w:rPr>
              <w:t>I</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462,910,976.59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4,478,601.39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463,432,375.20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与资产相关</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特种集成电路研发项目</w:t>
            </w:r>
            <w:r>
              <w:rPr>
                <w:rFonts w:ascii="Times New Roman" w:eastAsia="Times New Roman" w:hAnsi="Times New Roman" w:cs="Times New Roman"/>
                <w:color w:val="000000"/>
                <w:spacing w:val="0"/>
                <w:w w:val="100"/>
                <w:position w:val="0"/>
                <w:sz w:val="16"/>
                <w:szCs w:val="16"/>
              </w:rPr>
              <w:t>II</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65,799,934.73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864,327.89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64,935,606.84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与收益相关</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进口设备贴息项目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18,610,622.40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2,843,677.80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15,766,944.60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与资产相关</w:t>
            </w:r>
          </w:p>
        </w:tc>
      </w:tr>
      <w:tr>
        <w:trPr>
          <w:trHeight w:val="23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188,367,774.16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38,425,893.22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51,946,122.51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80,013,008.35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94,834,536.52</w:t>
            </w:r>
          </w:p>
        </w:tc>
        <w:tc>
          <w:tcPr>
            <w:tcBorders/>
            <w:shd w:val="clear" w:color="auto" w:fill="FFFFFF"/>
            <w:vAlign w:val="top"/>
          </w:tcPr>
          <w:p>
            <w:pPr>
              <w:widowControl w:val="0"/>
              <w:rPr>
                <w:sz w:val="10"/>
                <w:szCs w:val="10"/>
              </w:rPr>
            </w:pPr>
          </w:p>
        </w:tc>
      </w:tr>
      <w:tr>
        <w:trPr>
          <w:trHeight w:val="307"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919,937,970.33</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219,825,893.22</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97,985,280.55</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652,574,713.32</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389,203,869.68</w:t>
            </w:r>
          </w:p>
        </w:tc>
        <w:tc>
          <w:tcPr>
            <w:tcBorders>
              <w:top w:val="single" w:sz="4"/>
              <w:bottom w:val="single" w:sz="4"/>
            </w:tcBorders>
            <w:shd w:val="clear" w:color="auto" w:fill="FFFFFF"/>
            <w:vAlign w:val="top"/>
          </w:tcPr>
          <w:p>
            <w:pPr>
              <w:widowControl w:val="0"/>
              <w:rPr>
                <w:sz w:val="10"/>
                <w:szCs w:val="10"/>
              </w:rPr>
            </w:pPr>
          </w:p>
        </w:tc>
      </w:tr>
    </w:tbl>
    <w:p>
      <w:pPr>
        <w:pStyle w:val="Style106"/>
        <w:keepNext w:val="0"/>
        <w:keepLines w:val="0"/>
        <w:widowControl w:val="0"/>
        <w:shd w:val="clear" w:color="auto" w:fill="auto"/>
        <w:bidi w:val="0"/>
        <w:spacing w:before="0" w:after="220" w:line="360" w:lineRule="exact"/>
        <w:ind w:left="140" w:right="0" w:firstLine="440"/>
        <w:jc w:val="both"/>
      </w:pPr>
      <w:r>
        <w:rPr>
          <w:color w:val="000000"/>
          <w:spacing w:val="0"/>
          <w:w w:val="100"/>
          <w:position w:val="0"/>
        </w:rPr>
        <w:t>注：本年新增补助金额中包括因合并范围增加转入的政府补助项目</w:t>
      </w:r>
      <w:r>
        <w:rPr>
          <w:rFonts w:ascii="Times New Roman" w:eastAsia="Times New Roman" w:hAnsi="Times New Roman" w:cs="Times New Roman"/>
          <w:color w:val="000000"/>
          <w:spacing w:val="0"/>
          <w:w w:val="100"/>
          <w:position w:val="0"/>
          <w:sz w:val="22"/>
          <w:szCs w:val="22"/>
        </w:rPr>
        <w:t>10,400,000.00</w:t>
      </w:r>
      <w:r>
        <w:rPr>
          <w:color w:val="000000"/>
          <w:spacing w:val="0"/>
          <w:w w:val="100"/>
          <w:position w:val="0"/>
        </w:rPr>
        <w:t>元。本期 减少金额中包括因合并范围变化而转出的政府补助项目</w:t>
      </w:r>
      <w:r>
        <w:rPr>
          <w:rFonts w:ascii="Times New Roman" w:eastAsia="Times New Roman" w:hAnsi="Times New Roman" w:cs="Times New Roman"/>
          <w:color w:val="000000"/>
          <w:spacing w:val="0"/>
          <w:w w:val="100"/>
          <w:position w:val="0"/>
          <w:sz w:val="22"/>
          <w:szCs w:val="22"/>
        </w:rPr>
        <w:t>611,492,666.61</w:t>
      </w:r>
      <w:r>
        <w:rPr>
          <w:color w:val="000000"/>
          <w:spacing w:val="0"/>
          <w:w w:val="100"/>
          <w:position w:val="0"/>
        </w:rPr>
        <w:t>元。</w:t>
      </w:r>
    </w:p>
    <w:p>
      <w:pPr>
        <w:pStyle w:val="Style106"/>
        <w:keepNext w:val="0"/>
        <w:keepLines w:val="0"/>
        <w:widowControl w:val="0"/>
        <w:pBdr>
          <w:bottom w:val="single" w:sz="4" w:space="0" w:color="auto"/>
        </w:pBdr>
        <w:shd w:val="clear" w:color="auto" w:fill="auto"/>
        <w:bidi w:val="0"/>
        <w:spacing w:before="0" w:after="100" w:line="343" w:lineRule="auto"/>
        <w:ind w:left="0" w:right="0" w:firstLine="540"/>
        <w:jc w:val="left"/>
      </w:pPr>
      <w:r>
        <w:rPr>
          <w:rFonts w:ascii="Times New Roman" w:eastAsia="Times New Roman" w:hAnsi="Times New Roman" w:cs="Times New Roman"/>
          <w:b/>
          <w:bCs/>
          <w:color w:val="000000"/>
          <w:spacing w:val="0"/>
          <w:w w:val="100"/>
          <w:position w:val="0"/>
          <w:sz w:val="22"/>
          <w:szCs w:val="22"/>
        </w:rPr>
        <w:t>40.</w:t>
      </w:r>
      <w:r>
        <w:rPr>
          <w:color w:val="000000"/>
          <w:spacing w:val="0"/>
          <w:w w:val="100"/>
          <w:position w:val="0"/>
        </w:rPr>
        <w:t>股本</w:t>
      </w:r>
    </w:p>
    <w:tbl>
      <w:tblPr>
        <w:tblOverlap w:val="never"/>
        <w:jc w:val="center"/>
        <w:tblLayout w:type="fixed"/>
      </w:tblPr>
      <w:tblGrid>
        <w:gridCol w:w="2088"/>
        <w:gridCol w:w="2736"/>
        <w:gridCol w:w="2568"/>
        <w:gridCol w:w="1930"/>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260" w:firstLine="0"/>
              <w:jc w:val="right"/>
              <w:rPr>
                <w:sz w:val="18"/>
                <w:szCs w:val="18"/>
              </w:rPr>
            </w:pPr>
            <w:r>
              <w:rPr>
                <w:b/>
                <w:bCs/>
                <w:color w:val="000000"/>
                <w:spacing w:val="0"/>
                <w:w w:val="100"/>
                <w:position w:val="0"/>
                <w:sz w:val="18"/>
                <w:szCs w:val="18"/>
              </w:rPr>
              <w:t>年初余额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本年变动增减(</w:t>
            </w:r>
            <w:r>
              <w:rPr>
                <w:b/>
                <w:bCs/>
                <w:color w:val="000000"/>
                <w:spacing w:val="0"/>
                <w:w w:val="100"/>
                <w:position w:val="0"/>
                <w:sz w:val="16"/>
                <w:szCs w:val="16"/>
              </w:rPr>
              <w:t>+</w:t>
            </w:r>
            <w:r>
              <w:rPr>
                <w:b/>
                <w:bCs/>
                <w:color w:val="000000"/>
                <w:spacing w:val="0"/>
                <w:w w:val="100"/>
                <w:position w:val="0"/>
                <w:sz w:val="18"/>
                <w:szCs w:val="18"/>
              </w:rPr>
              <w:t>、</w:t>
            </w:r>
            <w:r>
              <w:rPr>
                <w:b/>
                <w:bCs/>
                <w:color w:val="000000"/>
                <w:spacing w:val="0"/>
                <w:w w:val="100"/>
                <w:position w:val="0"/>
                <w:sz w:val="16"/>
                <w:szCs w:val="16"/>
              </w:rPr>
              <w:t>-</w:t>
            </w:r>
            <w:r>
              <w:rPr>
                <w:b/>
                <w:bCs/>
                <w:color w:val="000000"/>
                <w:spacing w:val="0"/>
                <w:w w:val="100"/>
                <w:position w:val="0"/>
                <w:sz w:val="18"/>
                <w:szCs w:val="18"/>
              </w:rPr>
              <w:t>)</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年末余额</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股份总额</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260" w:firstLine="0"/>
              <w:jc w:val="right"/>
              <w:rPr>
                <w:sz w:val="16"/>
                <w:szCs w:val="16"/>
              </w:rPr>
            </w:pPr>
            <w:r>
              <w:rPr>
                <w:b/>
                <w:bCs/>
                <w:color w:val="000000"/>
                <w:spacing w:val="0"/>
                <w:w w:val="100"/>
                <w:position w:val="0"/>
                <w:sz w:val="16"/>
                <w:szCs w:val="16"/>
              </w:rPr>
              <w:t>2,963,898,951.00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500" w:firstLine="0"/>
              <w:jc w:val="right"/>
              <w:rPr>
                <w:sz w:val="16"/>
                <w:szCs w:val="16"/>
              </w:rPr>
            </w:pPr>
            <w:r>
              <w:rPr>
                <w:b/>
                <w:bCs/>
                <w:color w:val="000000"/>
                <w:spacing w:val="0"/>
                <w:w w:val="100"/>
                <w:position w:val="0"/>
                <w:sz w:val="16"/>
                <w:szCs w:val="16"/>
              </w:rPr>
              <w:t>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2,963,898,951.00</w:t>
            </w:r>
          </w:p>
        </w:tc>
      </w:tr>
    </w:tbl>
    <w:p>
      <w:pPr>
        <w:widowControl w:val="0"/>
        <w:spacing w:after="99" w:line="1" w:lineRule="exact"/>
      </w:pPr>
    </w:p>
    <w:p>
      <w:pPr>
        <w:pStyle w:val="Style106"/>
        <w:keepNext w:val="0"/>
        <w:keepLines w:val="0"/>
        <w:widowControl w:val="0"/>
        <w:pBdr>
          <w:bottom w:val="single" w:sz="4" w:space="0" w:color="auto"/>
        </w:pBdr>
        <w:shd w:val="clear" w:color="auto" w:fill="auto"/>
        <w:bidi w:val="0"/>
        <w:spacing w:before="0" w:after="220" w:line="240" w:lineRule="auto"/>
        <w:ind w:left="0" w:right="0" w:firstLine="540"/>
        <w:jc w:val="left"/>
      </w:pPr>
      <w:r>
        <w:rPr>
          <w:rFonts w:ascii="Times New Roman" w:eastAsia="Times New Roman" w:hAnsi="Times New Roman" w:cs="Times New Roman"/>
          <w:b/>
          <w:bCs/>
          <w:color w:val="000000"/>
          <w:spacing w:val="0"/>
          <w:w w:val="100"/>
          <w:position w:val="0"/>
          <w:sz w:val="22"/>
          <w:szCs w:val="22"/>
        </w:rPr>
        <w:t>41.</w:t>
      </w:r>
      <w:r>
        <w:rPr>
          <w:color w:val="000000"/>
          <w:spacing w:val="0"/>
          <w:w w:val="100"/>
          <w:position w:val="0"/>
        </w:rPr>
        <w:t>资本公积</w:t>
      </w:r>
    </w:p>
    <w:tbl>
      <w:tblPr>
        <w:tblOverlap w:val="never"/>
        <w:jc w:val="center"/>
        <w:tblLayout w:type="fixed"/>
      </w:tblPr>
      <w:tblGrid>
        <w:gridCol w:w="1790"/>
        <w:gridCol w:w="2203"/>
        <w:gridCol w:w="1838"/>
        <w:gridCol w:w="1786"/>
        <w:gridCol w:w="1690"/>
      </w:tblGrid>
      <w:tr>
        <w:trPr>
          <w:trHeight w:val="24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1100" w:right="0" w:firstLine="0"/>
              <w:jc w:val="left"/>
              <w:rPr>
                <w:sz w:val="18"/>
                <w:szCs w:val="18"/>
              </w:rPr>
            </w:pPr>
            <w:r>
              <w:rPr>
                <w:b/>
                <w:bCs/>
                <w:color w:val="000000"/>
                <w:spacing w:val="0"/>
                <w:w w:val="100"/>
                <w:position w:val="0"/>
                <w:sz w:val="18"/>
                <w:szCs w:val="18"/>
              </w:rPr>
              <w:t>年初余额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280" w:firstLine="0"/>
              <w:jc w:val="right"/>
              <w:rPr>
                <w:sz w:val="18"/>
                <w:szCs w:val="18"/>
              </w:rPr>
            </w:pPr>
            <w:r>
              <w:rPr>
                <w:b/>
                <w:bCs/>
                <w:color w:val="000000"/>
                <w:spacing w:val="0"/>
                <w:w w:val="100"/>
                <w:position w:val="0"/>
                <w:sz w:val="18"/>
                <w:szCs w:val="18"/>
              </w:rPr>
              <w:t>本年减少</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年末余额</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股本溢价</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9,314,456,088.63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5,358,821.41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142,219,413.68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9,177,595,496.36</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140,183,226.28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141,266,466.92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127,612,052.88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153,837,640.32</w:t>
            </w:r>
          </w:p>
        </w:tc>
      </w:tr>
      <w:tr>
        <w:trPr>
          <w:trHeight w:val="312"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left"/>
              <w:rPr>
                <w:sz w:val="16"/>
                <w:szCs w:val="16"/>
              </w:rPr>
            </w:pPr>
            <w:r>
              <w:rPr>
                <w:b/>
                <w:bCs/>
                <w:color w:val="000000"/>
                <w:spacing w:val="0"/>
                <w:w w:val="100"/>
                <w:position w:val="0"/>
                <w:sz w:val="16"/>
                <w:szCs w:val="16"/>
              </w:rPr>
              <w:t>9,454,639,314.91</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146,625,288.33</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269,831,466.56</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rPr>
              <w:t>9,331,433,136.68</w:t>
            </w:r>
          </w:p>
        </w:tc>
      </w:tr>
    </w:tbl>
    <w:p>
      <w:pPr>
        <w:pStyle w:val="Style106"/>
        <w:keepNext w:val="0"/>
        <w:keepLines w:val="0"/>
        <w:widowControl w:val="0"/>
        <w:shd w:val="clear" w:color="auto" w:fill="auto"/>
        <w:bidi w:val="0"/>
        <w:spacing w:before="0" w:after="100" w:line="350" w:lineRule="exact"/>
        <w:ind w:left="140" w:right="0" w:firstLine="440"/>
        <w:jc w:val="both"/>
        <w:rPr>
          <w:sz w:val="22"/>
          <w:szCs w:val="22"/>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股本溢价变动原因：在未丧失对合并报表范围内子公司实际控制权的前提下，本公司 因对子公司持股比例发生变化，导致在子公司归属于母公司所有者权益中所占份额增减变动， 按权益性交易进行会计处理，相应增加股本溢价</w:t>
      </w:r>
      <w:r>
        <w:rPr>
          <w:rFonts w:ascii="Times New Roman" w:eastAsia="Times New Roman" w:hAnsi="Times New Roman" w:cs="Times New Roman"/>
          <w:color w:val="000000"/>
          <w:spacing w:val="0"/>
          <w:w w:val="100"/>
          <w:position w:val="0"/>
          <w:sz w:val="22"/>
          <w:szCs w:val="22"/>
        </w:rPr>
        <w:t>5,358,821.41</w:t>
      </w:r>
      <w:r>
        <w:rPr>
          <w:color w:val="000000"/>
          <w:spacing w:val="0"/>
          <w:w w:val="100"/>
          <w:position w:val="0"/>
          <w:sz w:val="20"/>
          <w:szCs w:val="20"/>
        </w:rPr>
        <w:t>元，减少股本溢价</w:t>
      </w:r>
      <w:r>
        <w:rPr>
          <w:rFonts w:ascii="Times New Roman" w:eastAsia="Times New Roman" w:hAnsi="Times New Roman" w:cs="Times New Roman"/>
          <w:color w:val="000000"/>
          <w:spacing w:val="0"/>
          <w:w w:val="100"/>
          <w:position w:val="0"/>
          <w:sz w:val="22"/>
          <w:szCs w:val="22"/>
        </w:rPr>
        <w:t>142,219,413.68</w:t>
      </w:r>
    </w:p>
    <w:p>
      <w:pPr>
        <w:pStyle w:val="Style3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b/>
          <w:bCs/>
          <w:color w:val="000000"/>
          <w:spacing w:val="0"/>
          <w:w w:val="100"/>
          <w:position w:val="0"/>
        </w:rPr>
        <w:t>.7</w:t>
      </w:r>
      <w:r>
        <w:rPr>
          <w:color w:val="000000"/>
          <w:spacing w:val="0"/>
          <w:w w:val="100"/>
          <w:position w:val="0"/>
          <w:sz w:val="20"/>
          <w:szCs w:val="20"/>
        </w:rPr>
        <w:t>元</w:t>
      </w:r>
      <w:r>
        <w:rPr>
          <w:rFonts w:ascii="Times New Roman" w:eastAsia="Times New Roman" w:hAnsi="Times New Roman" w:cs="Times New Roman"/>
          <w:b/>
          <w:bCs/>
          <w:color w:val="000000"/>
          <w:spacing w:val="0"/>
          <w:w w:val="100"/>
          <w:position w:val="0"/>
        </w:rPr>
        <w:t>0</w:t>
      </w:r>
    </w:p>
    <w:p>
      <w:pPr>
        <w:pStyle w:val="Style106"/>
        <w:keepNext w:val="0"/>
        <w:keepLines w:val="0"/>
        <w:widowControl w:val="0"/>
        <w:numPr>
          <w:ilvl w:val="0"/>
          <w:numId w:val="79"/>
        </w:numPr>
        <w:shd w:val="clear" w:color="auto" w:fill="auto"/>
        <w:bidi w:val="0"/>
        <w:spacing w:before="0" w:after="100" w:line="358" w:lineRule="exact"/>
        <w:ind w:left="140" w:right="0" w:firstLine="440"/>
        <w:jc w:val="both"/>
      </w:pPr>
      <w:bookmarkStart w:id="1113" w:name="bookmark1113"/>
      <w:bookmarkEnd w:id="1113"/>
      <w:r>
        <w:rPr>
          <w:color w:val="000000"/>
          <w:spacing w:val="0"/>
          <w:w w:val="100"/>
          <w:position w:val="0"/>
        </w:rPr>
        <w:t>其他资本公积本期变动原因：在对联营企业未丧失重大影响的前提下，本公司因对联 营企业持股比例发生变化，导致在联营企业归属于母公司所有者权益中所占份额增减变动，相 应增加其他资本公积</w:t>
      </w:r>
      <w:r>
        <w:rPr>
          <w:rFonts w:ascii="Times New Roman" w:eastAsia="Times New Roman" w:hAnsi="Times New Roman" w:cs="Times New Roman"/>
          <w:color w:val="000000"/>
          <w:spacing w:val="0"/>
          <w:w w:val="100"/>
          <w:position w:val="0"/>
          <w:sz w:val="22"/>
          <w:szCs w:val="22"/>
        </w:rPr>
        <w:t>93,809,632.07</w:t>
      </w:r>
      <w:r>
        <w:rPr>
          <w:color w:val="000000"/>
          <w:spacing w:val="0"/>
          <w:w w:val="100"/>
          <w:position w:val="0"/>
        </w:rPr>
        <w:t>元，减少其他资本公积</w:t>
      </w:r>
      <w:r>
        <w:rPr>
          <w:rFonts w:ascii="Times New Roman" w:eastAsia="Times New Roman" w:hAnsi="Times New Roman" w:cs="Times New Roman"/>
          <w:color w:val="000000"/>
          <w:spacing w:val="0"/>
          <w:w w:val="100"/>
          <w:position w:val="0"/>
          <w:sz w:val="22"/>
          <w:szCs w:val="22"/>
        </w:rPr>
        <w:t>111,269,397.95</w:t>
      </w:r>
      <w:r>
        <w:rPr>
          <w:color w:val="000000"/>
          <w:spacing w:val="0"/>
          <w:w w:val="100"/>
          <w:position w:val="0"/>
        </w:rPr>
        <w:t>元。</w:t>
      </w:r>
    </w:p>
    <w:p>
      <w:pPr>
        <w:pStyle w:val="Style106"/>
        <w:keepNext w:val="0"/>
        <w:keepLines w:val="0"/>
        <w:widowControl w:val="0"/>
        <w:shd w:val="clear" w:color="auto" w:fill="auto"/>
        <w:bidi w:val="0"/>
        <w:spacing w:before="0" w:after="100" w:line="346" w:lineRule="exact"/>
        <w:ind w:left="140" w:right="0" w:firstLine="440"/>
        <w:jc w:val="both"/>
      </w:pPr>
      <w:r>
        <w:rPr>
          <w:color w:val="000000"/>
          <w:spacing w:val="0"/>
          <w:w w:val="100"/>
          <w:position w:val="0"/>
        </w:rPr>
        <w:t>本公司所属联营企业发生除净损益、其他综合收益以外的直接计入所有者权益的交易事项, 导致其归属于母公司所有者权益发生变化，本公司按持股比例确认应享有的金额，相应增加其 他资本公积</w:t>
      </w:r>
      <w:r>
        <w:rPr>
          <w:rFonts w:ascii="Times New Roman" w:eastAsia="Times New Roman" w:hAnsi="Times New Roman" w:cs="Times New Roman"/>
          <w:color w:val="000000"/>
          <w:spacing w:val="0"/>
          <w:w w:val="100"/>
          <w:position w:val="0"/>
          <w:sz w:val="22"/>
          <w:szCs w:val="22"/>
        </w:rPr>
        <w:t>44,428,561.05</w:t>
      </w:r>
      <w:r>
        <w:rPr>
          <w:color w:val="000000"/>
          <w:spacing w:val="0"/>
          <w:w w:val="100"/>
          <w:position w:val="0"/>
        </w:rPr>
        <w:t>元，减少其他资本公积</w:t>
      </w:r>
      <w:r>
        <w:rPr>
          <w:rFonts w:ascii="Times New Roman" w:eastAsia="Times New Roman" w:hAnsi="Times New Roman" w:cs="Times New Roman"/>
          <w:color w:val="000000"/>
          <w:spacing w:val="0"/>
          <w:w w:val="100"/>
          <w:position w:val="0"/>
          <w:sz w:val="22"/>
          <w:szCs w:val="22"/>
        </w:rPr>
        <w:t>15,072,311.67</w:t>
      </w:r>
      <w:r>
        <w:rPr>
          <w:color w:val="000000"/>
          <w:spacing w:val="0"/>
          <w:w w:val="100"/>
          <w:position w:val="0"/>
        </w:rPr>
        <w:t>元。</w:t>
      </w:r>
      <w:r>
        <w:br w:type="page"/>
      </w:r>
    </w:p>
    <w:p>
      <w:pPr>
        <w:pStyle w:val="Style106"/>
        <w:keepNext w:val="0"/>
        <w:keepLines w:val="0"/>
        <w:widowControl w:val="0"/>
        <w:shd w:val="clear" w:color="auto" w:fill="auto"/>
        <w:bidi w:val="0"/>
        <w:spacing w:before="0" w:after="60" w:line="353" w:lineRule="exact"/>
        <w:ind w:left="220" w:right="0" w:firstLine="420"/>
        <w:jc w:val="both"/>
      </w:pPr>
      <w:r>
        <w:rPr>
          <w:color w:val="000000"/>
          <w:spacing w:val="0"/>
          <w:w w:val="100"/>
          <w:position w:val="0"/>
        </w:rPr>
        <w:t>本公司之子公司同方泰德国际科技有限公司、同方友友控股有限公司本年因权益结算股份 支付计划，导致其归属于母公司所有者权益发生变化，本公司按持股比例确认应享有的金额， 相应增加其他资本公积</w:t>
      </w:r>
      <w:r>
        <w:rPr>
          <w:rFonts w:ascii="Times New Roman" w:eastAsia="Times New Roman" w:hAnsi="Times New Roman" w:cs="Times New Roman"/>
          <w:color w:val="000000"/>
          <w:spacing w:val="0"/>
          <w:w w:val="100"/>
          <w:position w:val="0"/>
          <w:sz w:val="22"/>
          <w:szCs w:val="22"/>
        </w:rPr>
        <w:t>3,028,273.80</w:t>
      </w:r>
      <w:r>
        <w:rPr>
          <w:color w:val="000000"/>
          <w:spacing w:val="0"/>
          <w:w w:val="100"/>
          <w:position w:val="0"/>
        </w:rPr>
        <w:t>元。</w:t>
      </w:r>
    </w:p>
    <w:p>
      <w:pPr>
        <w:pStyle w:val="Style106"/>
        <w:keepNext w:val="0"/>
        <w:keepLines w:val="0"/>
        <w:widowControl w:val="0"/>
        <w:shd w:val="clear" w:color="auto" w:fill="auto"/>
        <w:bidi w:val="0"/>
        <w:spacing w:before="0" w:after="140" w:line="350" w:lineRule="exact"/>
        <w:ind w:left="220" w:right="0" w:firstLine="420"/>
        <w:jc w:val="both"/>
      </w:pPr>
      <w:r>
        <w:rPr>
          <w:color w:val="000000"/>
          <w:spacing w:val="0"/>
          <w:w w:val="100"/>
          <w:position w:val="0"/>
        </w:rPr>
        <w:t>本公司因处置联营企业，将以前年度已确认的其他资本公积结转至当期损益，导致其他资 本公积减少</w:t>
      </w:r>
      <w:r>
        <w:rPr>
          <w:rFonts w:ascii="Times New Roman" w:eastAsia="Times New Roman" w:hAnsi="Times New Roman" w:cs="Times New Roman"/>
          <w:color w:val="000000"/>
          <w:spacing w:val="0"/>
          <w:w w:val="100"/>
          <w:position w:val="0"/>
          <w:sz w:val="22"/>
          <w:szCs w:val="22"/>
        </w:rPr>
        <w:t>1,270,343.26</w:t>
      </w:r>
      <w:r>
        <w:rPr>
          <w:color w:val="000000"/>
          <w:spacing w:val="0"/>
          <w:w w:val="100"/>
          <w:position w:val="0"/>
        </w:rPr>
        <w:t>元。</w:t>
      </w:r>
    </w:p>
    <w:p>
      <w:pPr>
        <w:pStyle w:val="Style106"/>
        <w:keepNext w:val="0"/>
        <w:keepLines w:val="0"/>
        <w:widowControl w:val="0"/>
        <w:pBdr>
          <w:bottom w:val="single" w:sz="4" w:space="0" w:color="auto"/>
        </w:pBdr>
        <w:shd w:val="clear" w:color="auto" w:fill="auto"/>
        <w:bidi w:val="0"/>
        <w:spacing w:before="0" w:after="140" w:line="336" w:lineRule="auto"/>
        <w:ind w:left="0" w:right="0" w:firstLine="620"/>
        <w:jc w:val="left"/>
      </w:pPr>
      <w:r>
        <w:rPr>
          <w:rFonts w:ascii="Times New Roman" w:eastAsia="Times New Roman" w:hAnsi="Times New Roman" w:cs="Times New Roman"/>
          <w:b/>
          <w:bCs/>
          <w:color w:val="000000"/>
          <w:spacing w:val="0"/>
          <w:w w:val="100"/>
          <w:position w:val="0"/>
          <w:sz w:val="22"/>
          <w:szCs w:val="22"/>
        </w:rPr>
        <w:t>42.</w:t>
      </w:r>
      <w:r>
        <w:rPr>
          <w:color w:val="000000"/>
          <w:spacing w:val="0"/>
          <w:w w:val="100"/>
          <w:position w:val="0"/>
        </w:rPr>
        <w:t>其他综合收益</w:t>
      </w:r>
    </w:p>
    <w:p>
      <w:pPr>
        <w:pStyle w:val="Style33"/>
        <w:keepNext w:val="0"/>
        <w:keepLines w:val="0"/>
        <w:widowControl w:val="0"/>
        <w:shd w:val="clear" w:color="auto" w:fill="auto"/>
        <w:bidi w:val="0"/>
        <w:spacing w:before="0" w:after="0" w:line="240" w:lineRule="auto"/>
        <w:ind w:left="5054" w:right="0" w:firstLine="0"/>
        <w:jc w:val="left"/>
        <w:rPr>
          <w:sz w:val="15"/>
          <w:szCs w:val="15"/>
        </w:rPr>
      </w:pPr>
      <w:r>
        <w:rPr>
          <w:b/>
          <w:bCs/>
          <w:color w:val="000000"/>
          <w:spacing w:val="0"/>
          <w:w w:val="100"/>
          <w:position w:val="0"/>
          <w:sz w:val="15"/>
          <w:szCs w:val="15"/>
        </w:rPr>
        <w:t>本年发生额</w:t>
      </w:r>
    </w:p>
    <w:tbl>
      <w:tblPr>
        <w:tblOverlap w:val="never"/>
        <w:jc w:val="center"/>
        <w:tblLayout w:type="fixed"/>
      </w:tblPr>
      <w:tblGrid>
        <w:gridCol w:w="1728"/>
        <w:gridCol w:w="1022"/>
        <w:gridCol w:w="1090"/>
        <w:gridCol w:w="1195"/>
        <w:gridCol w:w="1090"/>
        <w:gridCol w:w="1114"/>
        <w:gridCol w:w="1018"/>
        <w:gridCol w:w="1042"/>
      </w:tblGrid>
      <w:tr>
        <w:trPr>
          <w:trHeight w:val="629"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项目</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年初余额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06" w:lineRule="exact"/>
              <w:ind w:left="0" w:right="0" w:firstLine="0"/>
              <w:jc w:val="center"/>
              <w:rPr>
                <w:sz w:val="15"/>
                <w:szCs w:val="15"/>
              </w:rPr>
            </w:pPr>
            <w:r>
              <w:rPr>
                <w:b/>
                <w:bCs/>
                <w:color w:val="000000"/>
                <w:spacing w:val="0"/>
                <w:w w:val="100"/>
                <w:position w:val="0"/>
                <w:sz w:val="15"/>
                <w:szCs w:val="15"/>
              </w:rPr>
              <w:t>本年所得税前 发生额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06" w:lineRule="exact"/>
              <w:ind w:left="0" w:right="0" w:firstLine="0"/>
              <w:jc w:val="center"/>
              <w:rPr>
                <w:sz w:val="15"/>
                <w:szCs w:val="15"/>
              </w:rPr>
            </w:pPr>
            <w:r>
              <w:rPr>
                <w:b/>
                <w:bCs/>
                <w:color w:val="000000"/>
                <w:spacing w:val="0"/>
                <w:w w:val="100"/>
                <w:position w:val="0"/>
                <w:sz w:val="15"/>
                <w:szCs w:val="15"/>
              </w:rPr>
              <w:t>减：前期计入其 他综合收益当 期转入损益</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11" w:lineRule="exact"/>
              <w:ind w:left="0" w:right="0" w:firstLine="0"/>
              <w:jc w:val="center"/>
              <w:rPr>
                <w:sz w:val="15"/>
                <w:szCs w:val="15"/>
              </w:rPr>
            </w:pPr>
            <w:r>
              <w:rPr>
                <w:b/>
                <w:bCs/>
                <w:color w:val="000000"/>
                <w:spacing w:val="0"/>
                <w:w w:val="100"/>
                <w:position w:val="0"/>
                <w:sz w:val="15"/>
                <w:szCs w:val="15"/>
              </w:rPr>
              <w:t>减：所得税费 用</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06" w:lineRule="exact"/>
              <w:ind w:left="0" w:right="0" w:firstLine="0"/>
              <w:jc w:val="center"/>
              <w:rPr>
                <w:sz w:val="15"/>
                <w:szCs w:val="15"/>
              </w:rPr>
            </w:pPr>
            <w:r>
              <w:rPr>
                <w:b/>
                <w:bCs/>
                <w:color w:val="000000"/>
                <w:spacing w:val="0"/>
                <w:w w:val="100"/>
                <w:position w:val="0"/>
                <w:sz w:val="15"/>
                <w:szCs w:val="15"/>
              </w:rPr>
              <w:t>税后归属于母 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06" w:lineRule="exact"/>
              <w:ind w:left="0" w:right="0" w:firstLine="0"/>
              <w:jc w:val="center"/>
              <w:rPr>
                <w:sz w:val="15"/>
                <w:szCs w:val="15"/>
              </w:rPr>
            </w:pPr>
            <w:r>
              <w:rPr>
                <w:b/>
                <w:bCs/>
                <w:color w:val="000000"/>
                <w:spacing w:val="0"/>
                <w:w w:val="100"/>
                <w:position w:val="0"/>
                <w:sz w:val="15"/>
                <w:szCs w:val="15"/>
              </w:rPr>
              <w:t>税后归属于 少数股东</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年末余额</w:t>
            </w:r>
          </w:p>
        </w:tc>
      </w:tr>
      <w:tr>
        <w:trPr>
          <w:trHeight w:val="131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―、以后将重分类进损 益的其他综合收益</w:t>
            </w:r>
          </w:p>
          <w:p>
            <w:pPr>
              <w:pStyle w:val="Style35"/>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其中：权益法下在被投 资单位以后将重分类进 损益的其他综合收益中 享有的份额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22,670,594.23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-42,780,326.50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-42,636,446.57</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-143,879.93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-19,965,852.34</w:t>
            </w:r>
          </w:p>
        </w:tc>
      </w:tr>
      <w:tr>
        <w:trPr>
          <w:trHeight w:val="350" w:hRule="exact"/>
        </w:trPr>
        <w:tc>
          <w:tcPr>
            <w:tcBorders/>
            <w:shd w:val="clear" w:color="auto" w:fill="FFFFFF"/>
            <w:vAlign w:val="top"/>
          </w:tcPr>
          <w:p>
            <w:pPr>
              <w:pStyle w:val="Style35"/>
              <w:keepNext w:val="0"/>
              <w:keepLines w:val="0"/>
              <w:widowControl w:val="0"/>
              <w:shd w:val="clear" w:color="auto" w:fill="auto"/>
              <w:bidi w:val="0"/>
              <w:spacing w:before="0" w:after="40" w:line="240" w:lineRule="auto"/>
              <w:ind w:left="0" w:right="0" w:firstLine="0"/>
              <w:jc w:val="both"/>
              <w:rPr>
                <w:sz w:val="15"/>
                <w:szCs w:val="15"/>
              </w:rPr>
            </w:pPr>
            <w:r>
              <w:rPr>
                <w:color w:val="000000"/>
                <w:spacing w:val="0"/>
                <w:w w:val="100"/>
                <w:position w:val="0"/>
                <w:sz w:val="15"/>
                <w:szCs w:val="15"/>
              </w:rPr>
              <w:t>可供出售金融资产公允</w:t>
            </w:r>
          </w:p>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价值变动损益</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-4,115,041.16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483,544,823.01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-12,323,680.09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158,478,961.76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336,272,235.43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1,117,305.91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332,157,194.27</w:t>
            </w:r>
          </w:p>
        </w:tc>
      </w:tr>
      <w:tr>
        <w:trPr>
          <w:trHeight w:val="288"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外币财务报表折算差额</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-80,598,270.59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87,822,166.67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1,166,693.77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51,102,681.43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35,552,791.47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-29,495,589.16</w:t>
            </w:r>
          </w:p>
        </w:tc>
      </w:tr>
      <w:tr>
        <w:trPr>
          <w:trHeight w:val="312"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5"/>
                <w:szCs w:val="15"/>
              </w:rPr>
            </w:pPr>
            <w:r>
              <w:rPr>
                <w:b/>
                <w:bCs/>
                <w:color w:val="000000"/>
                <w:spacing w:val="0"/>
                <w:w w:val="100"/>
                <w:position w:val="0"/>
                <w:sz w:val="15"/>
                <w:szCs w:val="15"/>
              </w:rPr>
              <w:t>其他综合收益合计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-62,042,717.52</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528,586,663.18</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-11,156,986.32</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158,478,961.76</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344,738,470.29</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b/>
                <w:bCs/>
                <w:color w:val="000000"/>
                <w:spacing w:val="0"/>
                <w:w w:val="100"/>
                <w:position w:val="0"/>
                <w:sz w:val="12"/>
                <w:szCs w:val="12"/>
              </w:rPr>
              <w:t>36,526,217.45</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282,695,752.77</w:t>
            </w:r>
          </w:p>
        </w:tc>
      </w:tr>
    </w:tbl>
    <w:p>
      <w:pPr>
        <w:widowControl w:val="0"/>
        <w:spacing w:after="139" w:line="1" w:lineRule="exact"/>
      </w:pPr>
    </w:p>
    <w:p>
      <w:pPr>
        <w:pStyle w:val="Style106"/>
        <w:keepNext w:val="0"/>
        <w:keepLines w:val="0"/>
        <w:widowControl w:val="0"/>
        <w:pBdr>
          <w:top w:val="single" w:sz="4" w:space="0" w:color="auto"/>
          <w:bottom w:val="single" w:sz="4" w:space="0" w:color="auto"/>
        </w:pBdr>
        <w:shd w:val="clear" w:color="auto" w:fill="auto"/>
        <w:bidi w:val="0"/>
        <w:spacing w:before="0" w:after="140" w:line="240" w:lineRule="auto"/>
        <w:ind w:left="0" w:right="0" w:firstLine="620"/>
        <w:jc w:val="both"/>
      </w:pPr>
      <w:r>
        <w:rPr>
          <w:rFonts w:ascii="Times New Roman" w:eastAsia="Times New Roman" w:hAnsi="Times New Roman" w:cs="Times New Roman"/>
          <w:b/>
          <w:bCs/>
          <w:color w:val="000000"/>
          <w:spacing w:val="0"/>
          <w:w w:val="100"/>
          <w:position w:val="0"/>
          <w:sz w:val="22"/>
          <w:szCs w:val="22"/>
        </w:rPr>
        <w:t>43.</w:t>
      </w:r>
      <w:r>
        <w:rPr>
          <w:color w:val="000000"/>
          <w:spacing w:val="0"/>
          <w:w w:val="100"/>
          <w:position w:val="0"/>
        </w:rPr>
        <w:t>盈余公积</w:t>
      </w:r>
    </w:p>
    <w:tbl>
      <w:tblPr>
        <w:tblOverlap w:val="never"/>
        <w:jc w:val="center"/>
        <w:tblLayout w:type="fixed"/>
      </w:tblPr>
      <w:tblGrid>
        <w:gridCol w:w="1920"/>
        <w:gridCol w:w="2222"/>
        <w:gridCol w:w="1997"/>
        <w:gridCol w:w="1526"/>
        <w:gridCol w:w="1632"/>
      </w:tblGrid>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320" w:firstLine="0"/>
              <w:jc w:val="right"/>
              <w:rPr>
                <w:sz w:val="18"/>
                <w:szCs w:val="18"/>
              </w:rPr>
            </w:pPr>
            <w:r>
              <w:rPr>
                <w:b/>
                <w:bCs/>
                <w:color w:val="000000"/>
                <w:spacing w:val="0"/>
                <w:w w:val="100"/>
                <w:position w:val="0"/>
                <w:sz w:val="18"/>
                <w:szCs w:val="18"/>
              </w:rPr>
              <w:t>年初余额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260" w:firstLine="0"/>
              <w:jc w:val="right"/>
              <w:rPr>
                <w:sz w:val="18"/>
                <w:szCs w:val="18"/>
              </w:rPr>
            </w:pPr>
            <w:r>
              <w:rPr>
                <w:b/>
                <w:bCs/>
                <w:color w:val="000000"/>
                <w:spacing w:val="0"/>
                <w:w w:val="100"/>
                <w:position w:val="0"/>
                <w:sz w:val="18"/>
                <w:szCs w:val="18"/>
              </w:rPr>
              <w:t>本年减少</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年末余额</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816,633,682.42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430,232,927.37</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1,246,866,609.79</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任意盈余公积</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67,644,490.85</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67,644,490.85</w:t>
            </w:r>
          </w:p>
        </w:tc>
      </w:tr>
      <w:tr>
        <w:trPr>
          <w:trHeight w:val="312"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884,278,173.27</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b/>
                <w:bCs/>
                <w:color w:val="000000"/>
                <w:spacing w:val="0"/>
                <w:w w:val="100"/>
                <w:position w:val="0"/>
                <w:sz w:val="16"/>
                <w:szCs w:val="16"/>
              </w:rPr>
              <w:t>430,232,927.37</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left"/>
              <w:rPr>
                <w:sz w:val="16"/>
                <w:szCs w:val="16"/>
              </w:rPr>
            </w:pPr>
            <w:r>
              <w:rPr>
                <w:b/>
                <w:bCs/>
                <w:color w:val="000000"/>
                <w:spacing w:val="0"/>
                <w:w w:val="100"/>
                <w:position w:val="0"/>
                <w:sz w:val="16"/>
                <w:szCs w:val="16"/>
              </w:rPr>
              <w:t>0.00</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1,314,511,100.64</w:t>
            </w:r>
          </w:p>
        </w:tc>
      </w:tr>
    </w:tbl>
    <w:p>
      <w:pPr>
        <w:widowControl w:val="0"/>
        <w:spacing w:after="139" w:line="1" w:lineRule="exact"/>
      </w:pPr>
    </w:p>
    <w:p>
      <w:pPr>
        <w:pStyle w:val="Style106"/>
        <w:keepNext w:val="0"/>
        <w:keepLines w:val="0"/>
        <w:widowControl w:val="0"/>
        <w:pBdr>
          <w:top w:val="single" w:sz="4" w:space="0" w:color="auto"/>
        </w:pBdr>
        <w:shd w:val="clear" w:color="auto" w:fill="auto"/>
        <w:bidi w:val="0"/>
        <w:spacing w:before="0" w:after="140" w:line="240" w:lineRule="auto"/>
        <w:ind w:left="0" w:right="0" w:firstLine="620"/>
        <w:jc w:val="both"/>
      </w:pPr>
      <w:r>
        <w:rPr>
          <w:rFonts w:ascii="Times New Roman" w:eastAsia="Times New Roman" w:hAnsi="Times New Roman" w:cs="Times New Roman"/>
          <w:b/>
          <w:bCs/>
          <w:color w:val="000000"/>
          <w:spacing w:val="0"/>
          <w:w w:val="100"/>
          <w:position w:val="0"/>
          <w:sz w:val="22"/>
          <w:szCs w:val="22"/>
        </w:rPr>
        <w:t>44,</w:t>
      </w:r>
      <w:r>
        <w:rPr>
          <w:color w:val="000000"/>
          <w:spacing w:val="0"/>
          <w:w w:val="100"/>
          <w:position w:val="0"/>
        </w:rPr>
        <w:t>未分配利润</w:t>
      </w:r>
    </w:p>
    <w:tbl>
      <w:tblPr>
        <w:tblOverlap w:val="never"/>
        <w:jc w:val="center"/>
        <w:tblLayout w:type="fixed"/>
      </w:tblPr>
      <w:tblGrid>
        <w:gridCol w:w="2050"/>
        <w:gridCol w:w="2045"/>
        <w:gridCol w:w="1190"/>
        <w:gridCol w:w="2395"/>
        <w:gridCol w:w="1718"/>
      </w:tblGrid>
      <w:tr>
        <w:trPr>
          <w:trHeight w:val="31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b/>
                <w:bCs/>
                <w:color w:val="000000"/>
                <w:spacing w:val="0"/>
                <w:w w:val="100"/>
                <w:position w:val="0"/>
                <w:sz w:val="18"/>
                <w:szCs w:val="18"/>
              </w:rPr>
              <w:t>本年</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上年年末余额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4,410,668,665.65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3,512,346,548.71</w:t>
            </w:r>
          </w:p>
        </w:tc>
      </w:tr>
      <w:tr>
        <w:trPr>
          <w:trHeight w:val="283" w:hRule="exact"/>
        </w:trPr>
        <w:tc>
          <w:tcPr>
            <w:gridSpan w:val="2"/>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加：年初未分配利润调整数</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本年年初余额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4,410,668,665.65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3,512,346,548.71</w:t>
            </w:r>
          </w:p>
        </w:tc>
      </w:tr>
      <w:tr>
        <w:trPr>
          <w:trHeight w:val="283" w:hRule="exact"/>
        </w:trPr>
        <w:tc>
          <w:tcPr>
            <w:gridSpan w:val="2"/>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加：本年归属于母公司所有者的净利润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4,302,329,273.65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1,261,593,370.02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减：提取法定盈余公积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430,232,927.37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126,159,337.00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应付普通股股利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385,306,863.63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237,111,916.08</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本年年末余额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b/>
                <w:bCs/>
                <w:color w:val="000000"/>
                <w:spacing w:val="0"/>
                <w:w w:val="100"/>
                <w:position w:val="0"/>
                <w:sz w:val="16"/>
                <w:szCs w:val="16"/>
              </w:rPr>
              <w:t>7,897,458,148.30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b/>
                <w:bCs/>
                <w:color w:val="000000"/>
                <w:spacing w:val="0"/>
                <w:w w:val="100"/>
                <w:position w:val="0"/>
                <w:sz w:val="16"/>
                <w:szCs w:val="16"/>
              </w:rPr>
              <w:t>4,410,668,665.65</w:t>
            </w:r>
          </w:p>
        </w:tc>
      </w:tr>
      <w:tr>
        <w:trPr>
          <w:trHeight w:val="509"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b/>
                <w:bCs/>
                <w:color w:val="000000"/>
                <w:spacing w:val="0"/>
                <w:w w:val="100"/>
                <w:position w:val="0"/>
                <w:sz w:val="22"/>
                <w:szCs w:val="22"/>
              </w:rPr>
              <w:t>45.</w:t>
            </w:r>
            <w:r>
              <w:rPr>
                <w:color w:val="000000"/>
                <w:spacing w:val="0"/>
                <w:w w:val="100"/>
                <w:position w:val="0"/>
                <w:sz w:val="20"/>
                <w:szCs w:val="20"/>
              </w:rPr>
              <w:t>营业收入、</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2"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本年发生额</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上年发生额</w:t>
            </w:r>
          </w:p>
        </w:tc>
      </w:tr>
      <w:tr>
        <w:trPr>
          <w:trHeight w:val="317"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收入</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成本</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b/>
                <w:bCs/>
                <w:color w:val="000000"/>
                <w:spacing w:val="0"/>
                <w:w w:val="100"/>
                <w:position w:val="0"/>
                <w:sz w:val="18"/>
                <w:szCs w:val="18"/>
              </w:rPr>
              <w:t>收入</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成本</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26,947,229,051.98</w:t>
            </w:r>
          </w:p>
        </w:tc>
        <w:tc>
          <w:tcPr>
            <w:gridSpan w:val="2"/>
            <w:tcBorders>
              <w:top w:val="single" w:sz="4"/>
            </w:tcBorders>
            <w:shd w:val="clear" w:color="auto" w:fill="FFFFFF"/>
            <w:vAlign w:val="center"/>
          </w:tcPr>
          <w:p>
            <w:pPr>
              <w:pStyle w:val="Style35"/>
              <w:keepNext w:val="0"/>
              <w:keepLines w:val="0"/>
              <w:widowControl w:val="0"/>
              <w:shd w:val="clear" w:color="auto" w:fill="auto"/>
              <w:tabs>
                <w:tab w:pos="2006" w:val="left"/>
              </w:tabs>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22,193,029,962.92</w:t>
              <w:tab/>
              <w:t>28,232,009,400.08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22,810,605,913.79</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227,107,809.89</w:t>
            </w:r>
          </w:p>
        </w:tc>
        <w:tc>
          <w:tcPr>
            <w:gridSpan w:val="2"/>
            <w:tcBorders/>
            <w:shd w:val="clear" w:color="auto" w:fill="FFFFFF"/>
            <w:vAlign w:val="bottom"/>
          </w:tcPr>
          <w:p>
            <w:pPr>
              <w:pStyle w:val="Style35"/>
              <w:keepNext w:val="0"/>
              <w:keepLines w:val="0"/>
              <w:widowControl w:val="0"/>
              <w:shd w:val="clear" w:color="auto" w:fill="auto"/>
              <w:tabs>
                <w:tab w:pos="1766" w:val="left"/>
              </w:tabs>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125,717,603.84</w:t>
              <w:tab/>
              <w:t>215,274,780.20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120,133,023.78</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27,174,336,861.87</w:t>
            </w:r>
          </w:p>
        </w:tc>
        <w:tc>
          <w:tcPr>
            <w:gridSpan w:val="2"/>
            <w:tcBorders>
              <w:top w:val="single" w:sz="4"/>
              <w:bottom w:val="single" w:sz="4"/>
            </w:tcBorders>
            <w:shd w:val="clear" w:color="auto" w:fill="FFFFFF"/>
            <w:vAlign w:val="center"/>
          </w:tcPr>
          <w:p>
            <w:pPr>
              <w:pStyle w:val="Style35"/>
              <w:keepNext w:val="0"/>
              <w:keepLines w:val="0"/>
              <w:widowControl w:val="0"/>
              <w:shd w:val="clear" w:color="auto" w:fill="auto"/>
              <w:tabs>
                <w:tab w:pos="2006" w:val="left"/>
              </w:tabs>
              <w:bidi w:val="0"/>
              <w:spacing w:before="0" w:after="0" w:line="240" w:lineRule="auto"/>
              <w:ind w:left="0" w:right="0" w:firstLine="220"/>
              <w:jc w:val="left"/>
              <w:rPr>
                <w:sz w:val="16"/>
                <w:szCs w:val="16"/>
              </w:rPr>
            </w:pPr>
            <w:r>
              <w:rPr>
                <w:b/>
                <w:bCs/>
                <w:color w:val="000000"/>
                <w:spacing w:val="0"/>
                <w:w w:val="100"/>
                <w:position w:val="0"/>
                <w:sz w:val="16"/>
                <w:szCs w:val="16"/>
              </w:rPr>
              <w:t>22,318,747,566.76</w:t>
              <w:tab/>
              <w:t>28,447,284,180.28</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6"/>
                <w:szCs w:val="16"/>
              </w:rPr>
            </w:pPr>
            <w:r>
              <w:rPr>
                <w:b/>
                <w:bCs/>
                <w:color w:val="000000"/>
                <w:spacing w:val="0"/>
                <w:w w:val="100"/>
                <w:position w:val="0"/>
                <w:sz w:val="16"/>
                <w:szCs w:val="16"/>
              </w:rPr>
              <w:t>22,930,738,937.57</w:t>
            </w:r>
          </w:p>
        </w:tc>
      </w:tr>
    </w:tbl>
    <w:p>
      <w:pPr>
        <w:widowControl w:val="0"/>
        <w:spacing w:after="139" w:line="1" w:lineRule="exact"/>
      </w:pPr>
    </w:p>
    <w:p>
      <w:pPr>
        <w:pStyle w:val="Style106"/>
        <w:keepNext w:val="0"/>
        <w:keepLines w:val="0"/>
        <w:widowControl w:val="0"/>
        <w:pBdr>
          <w:bottom w:val="single" w:sz="4" w:space="0" w:color="auto"/>
        </w:pBdr>
        <w:shd w:val="clear" w:color="auto" w:fill="auto"/>
        <w:bidi w:val="0"/>
        <w:spacing w:before="0" w:after="220" w:line="240" w:lineRule="auto"/>
        <w:ind w:left="0" w:right="0" w:firstLine="620"/>
        <w:jc w:val="both"/>
      </w:pPr>
      <w:r>
        <w:rPr>
          <w:rFonts w:ascii="Times New Roman" w:eastAsia="Times New Roman" w:hAnsi="Times New Roman" w:cs="Times New Roman"/>
          <w:b/>
          <w:bCs/>
          <w:color w:val="000000"/>
          <w:spacing w:val="0"/>
          <w:w w:val="100"/>
          <w:position w:val="0"/>
          <w:sz w:val="22"/>
          <w:szCs w:val="22"/>
        </w:rPr>
        <w:t>46.</w:t>
      </w:r>
      <w:r>
        <w:rPr>
          <w:color w:val="000000"/>
          <w:spacing w:val="0"/>
          <w:w w:val="100"/>
          <w:position w:val="0"/>
        </w:rPr>
        <w:t>税金及附加</w:t>
      </w:r>
    </w:p>
    <w:tbl>
      <w:tblPr>
        <w:tblOverlap w:val="never"/>
        <w:jc w:val="center"/>
        <w:tblLayout w:type="fixed"/>
      </w:tblPr>
      <w:tblGrid>
        <w:gridCol w:w="3523"/>
        <w:gridCol w:w="3893"/>
        <w:gridCol w:w="1910"/>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2260" w:right="0" w:firstLine="0"/>
              <w:jc w:val="left"/>
              <w:rPr>
                <w:sz w:val="18"/>
                <w:szCs w:val="18"/>
              </w:rPr>
            </w:pPr>
            <w:r>
              <w:rPr>
                <w:b/>
                <w:bCs/>
                <w:color w:val="000000"/>
                <w:spacing w:val="0"/>
                <w:w w:val="100"/>
                <w:position w:val="0"/>
                <w:sz w:val="18"/>
                <w:szCs w:val="18"/>
              </w:rPr>
              <w:t>本年发生额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上年发生额</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城市维护建设税</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40,898,723.76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67,195,908.95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教育费附加</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30,256,588.48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47,820,356.10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房产税</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24,446,506.35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营业税</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21,262,922.53</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49,771,406.47</w:t>
            </w:r>
          </w:p>
        </w:tc>
      </w:tr>
    </w:tbl>
    <w:p>
      <w:pPr>
        <w:widowControl w:val="0"/>
        <w:spacing w:line="1" w:lineRule="exact"/>
      </w:pPr>
      <w:r>
        <w:br w:type="page"/>
      </w:r>
    </w:p>
    <w:tbl>
      <w:tblPr>
        <w:tblOverlap w:val="never"/>
        <w:jc w:val="center"/>
        <w:tblLayout w:type="fixed"/>
      </w:tblPr>
      <w:tblGrid>
        <w:gridCol w:w="3312"/>
        <w:gridCol w:w="4070"/>
        <w:gridCol w:w="1944"/>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420" w:right="0" w:firstLine="0"/>
              <w:jc w:val="left"/>
              <w:rPr>
                <w:sz w:val="18"/>
                <w:szCs w:val="18"/>
              </w:rPr>
            </w:pPr>
            <w:r>
              <w:rPr>
                <w:b/>
                <w:bCs/>
                <w:color w:val="000000"/>
                <w:spacing w:val="0"/>
                <w:w w:val="100"/>
                <w:position w:val="0"/>
                <w:sz w:val="18"/>
                <w:szCs w:val="18"/>
              </w:rPr>
              <w:t>本年发生额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上年发生额</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土地使用税</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12,908,259.24</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印花税</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10,023,005.78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车船使用税</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945,939.23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1,052,142.66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1,338,884.42</w:t>
            </w:r>
          </w:p>
        </w:tc>
      </w:tr>
      <w:tr>
        <w:trPr>
          <w:trHeight w:val="312"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240" w:right="0" w:firstLine="0"/>
              <w:jc w:val="left"/>
              <w:rPr>
                <w:sz w:val="16"/>
                <w:szCs w:val="16"/>
              </w:rPr>
            </w:pPr>
            <w:r>
              <w:rPr>
                <w:b/>
                <w:bCs/>
                <w:color w:val="000000"/>
                <w:spacing w:val="0"/>
                <w:w w:val="100"/>
                <w:position w:val="0"/>
                <w:sz w:val="16"/>
                <w:szCs w:val="16"/>
              </w:rPr>
              <w:t>141,794,088.03</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166,126,555.94</w:t>
            </w:r>
          </w:p>
        </w:tc>
      </w:tr>
    </w:tbl>
    <w:p>
      <w:pPr>
        <w:widowControl w:val="0"/>
        <w:spacing w:after="139" w:line="1" w:lineRule="exact"/>
      </w:pPr>
    </w:p>
    <w:p>
      <w:pPr>
        <w:pStyle w:val="Style43"/>
        <w:keepNext/>
        <w:keepLines/>
        <w:widowControl w:val="0"/>
        <w:shd w:val="clear" w:color="auto" w:fill="auto"/>
        <w:bidi w:val="0"/>
        <w:spacing w:before="0" w:after="140" w:line="240" w:lineRule="auto"/>
        <w:ind w:left="0" w:right="0" w:firstLine="560"/>
        <w:jc w:val="left"/>
      </w:pPr>
      <w:bookmarkStart w:id="1114" w:name="bookmark1114"/>
      <w:bookmarkStart w:id="1115" w:name="bookmark1115"/>
      <w:bookmarkStart w:id="1116" w:name="bookmark1116"/>
      <w:r>
        <w:rPr>
          <w:rFonts w:ascii="Times New Roman" w:eastAsia="Times New Roman" w:hAnsi="Times New Roman" w:cs="Times New Roman"/>
          <w:b/>
          <w:bCs/>
          <w:color w:val="000000"/>
          <w:spacing w:val="0"/>
          <w:w w:val="100"/>
          <w:position w:val="0"/>
          <w:sz w:val="22"/>
          <w:szCs w:val="22"/>
        </w:rPr>
        <w:t>47.</w:t>
      </w:r>
      <w:r>
        <w:rPr>
          <w:color w:val="000000"/>
          <w:spacing w:val="0"/>
          <w:w w:val="100"/>
          <w:position w:val="0"/>
        </w:rPr>
        <w:t>销售费用</w:t>
      </w:r>
      <w:bookmarkEnd w:id="1114"/>
      <w:bookmarkEnd w:id="1115"/>
      <w:bookmarkEnd w:id="1116"/>
    </w:p>
    <w:tbl>
      <w:tblPr>
        <w:tblOverlap w:val="never"/>
        <w:jc w:val="center"/>
        <w:tblLayout w:type="fixed"/>
      </w:tblPr>
      <w:tblGrid>
        <w:gridCol w:w="4488"/>
        <w:gridCol w:w="2827"/>
        <w:gridCol w:w="2006"/>
      </w:tblGrid>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620" w:firstLine="0"/>
              <w:jc w:val="right"/>
              <w:rPr>
                <w:sz w:val="18"/>
                <w:szCs w:val="18"/>
              </w:rPr>
            </w:pPr>
            <w:r>
              <w:rPr>
                <w:b/>
                <w:bCs/>
                <w:color w:val="000000"/>
                <w:spacing w:val="0"/>
                <w:w w:val="100"/>
                <w:position w:val="0"/>
                <w:sz w:val="18"/>
                <w:szCs w:val="18"/>
              </w:rPr>
              <w:t>本年发生额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上年发生额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人工费用</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727,931,602.26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707,837,495.89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业务宣传费、广告费、经营费用、佣金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476,258,385.42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312,699,368.81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差旅、会议、招待费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226,728,865.00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237,837,180.27</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运杂费（运输费、车辆费用等）</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119,288,677.66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145,546,168.53</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代理、服务费、咨询及中介机构费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211,357,915.89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151,185,444.91</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办公费、资料费、年费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80,776,287.91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77,757,576.18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物料消耗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65,747,564.58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57,126,363.89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产品维修费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26,121,459.83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52,757,364.04</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外事活动费、出口费用</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6,859,916.94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47,679,330.16</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仓储、场地、展台费、验货、模具、整改费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40,302,081.51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45,929,715.63</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房租物业费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44,744,045.60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43,523,608.57</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折旧与摊销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10,380,389.09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18,127,140.45</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试验测试、加工安装制作费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8,173,397.41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8,247,728.72</w:t>
            </w:r>
          </w:p>
        </w:tc>
      </w:tr>
      <w:tr>
        <w:trPr>
          <w:trHeight w:val="27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保险费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12,476,635.75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8,638,296.41</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水电费、暖气费、蒸汽费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2,650,823.99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4,823,184.63</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税金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886,323.79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1,012,859.01</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22,401,956.54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43,723,981.69</w:t>
            </w:r>
          </w:p>
        </w:tc>
      </w:tr>
      <w:tr>
        <w:trPr>
          <w:trHeight w:val="312"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20"/>
              <w:jc w:val="both"/>
              <w:rPr>
                <w:sz w:val="16"/>
                <w:szCs w:val="16"/>
              </w:rPr>
            </w:pPr>
            <w:r>
              <w:rPr>
                <w:b/>
                <w:bCs/>
                <w:color w:val="000000"/>
                <w:spacing w:val="0"/>
                <w:w w:val="100"/>
                <w:position w:val="0"/>
                <w:sz w:val="16"/>
                <w:szCs w:val="16"/>
              </w:rPr>
              <w:t>2,083,086,329.17</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1,964,452,807.79</w:t>
            </w:r>
          </w:p>
        </w:tc>
      </w:tr>
    </w:tbl>
    <w:p>
      <w:pPr>
        <w:widowControl w:val="0"/>
        <w:spacing w:after="79" w:line="1" w:lineRule="exact"/>
      </w:pPr>
    </w:p>
    <w:p>
      <w:pPr>
        <w:pStyle w:val="Style43"/>
        <w:keepNext/>
        <w:keepLines/>
        <w:widowControl w:val="0"/>
        <w:shd w:val="clear" w:color="auto" w:fill="auto"/>
        <w:bidi w:val="0"/>
        <w:spacing w:before="0" w:after="140" w:line="240" w:lineRule="auto"/>
        <w:ind w:left="0" w:right="0" w:firstLine="560"/>
        <w:jc w:val="left"/>
      </w:pPr>
      <w:bookmarkStart w:id="1117" w:name="bookmark1117"/>
      <w:bookmarkStart w:id="1118" w:name="bookmark1118"/>
      <w:bookmarkStart w:id="1119" w:name="bookmark1119"/>
      <w:r>
        <w:rPr>
          <w:rFonts w:ascii="Times New Roman" w:eastAsia="Times New Roman" w:hAnsi="Times New Roman" w:cs="Times New Roman"/>
          <w:b/>
          <w:bCs/>
          <w:color w:val="000000"/>
          <w:spacing w:val="0"/>
          <w:w w:val="100"/>
          <w:position w:val="0"/>
          <w:sz w:val="22"/>
          <w:szCs w:val="22"/>
        </w:rPr>
        <w:t>48.</w:t>
      </w:r>
      <w:r>
        <w:rPr>
          <w:color w:val="000000"/>
          <w:spacing w:val="0"/>
          <w:w w:val="100"/>
          <w:position w:val="0"/>
        </w:rPr>
        <w:t>管理费用</w:t>
      </w:r>
      <w:bookmarkEnd w:id="1117"/>
      <w:bookmarkEnd w:id="1118"/>
      <w:bookmarkEnd w:id="1119"/>
    </w:p>
    <w:tbl>
      <w:tblPr>
        <w:tblOverlap w:val="never"/>
        <w:jc w:val="center"/>
        <w:tblLayout w:type="fixed"/>
      </w:tblPr>
      <w:tblGrid>
        <w:gridCol w:w="4363"/>
        <w:gridCol w:w="3000"/>
        <w:gridCol w:w="1958"/>
      </w:tblGrid>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700" w:firstLine="0"/>
              <w:jc w:val="right"/>
              <w:rPr>
                <w:sz w:val="18"/>
                <w:szCs w:val="18"/>
              </w:rPr>
            </w:pPr>
            <w:r>
              <w:rPr>
                <w:b/>
                <w:bCs/>
                <w:color w:val="000000"/>
                <w:spacing w:val="0"/>
                <w:w w:val="100"/>
                <w:position w:val="0"/>
                <w:sz w:val="18"/>
                <w:szCs w:val="18"/>
              </w:rPr>
              <w:t>本年发生额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00"/>
              <w:jc w:val="left"/>
              <w:rPr>
                <w:sz w:val="18"/>
                <w:szCs w:val="18"/>
              </w:rPr>
            </w:pPr>
            <w:r>
              <w:rPr>
                <w:b/>
                <w:bCs/>
                <w:color w:val="000000"/>
                <w:spacing w:val="0"/>
                <w:w w:val="100"/>
                <w:position w:val="0"/>
                <w:sz w:val="18"/>
                <w:szCs w:val="18"/>
              </w:rPr>
              <w:t>上年发生额</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人工费用</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685,066,798.77</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702,475,194.97</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技术开发费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882,027,285.17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840,783,917.14</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折旧与摊销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342,305,838.03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318,990,270.68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咨询费、服务费、中介费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134,711,203.07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121,953,125.25</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差旅、会议、招待费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63,041,689.23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75,704,266.96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税金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60,434,714.97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70,826,422.93</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办公、资料费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44,774,690.90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56,408,899.97</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商标注册、专利申请费、开办费、年费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27,904,995.25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70,549,394.60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房租物业费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19,587,800.40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15,574,731.67</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运杂、交通费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18,721,451.50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16,151,928.29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维修费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15,302,259.78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14,077,569.45</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保险费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10,615,962.79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10,608,972.69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物料消耗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9,955,848.08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10,580,953.65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试验测试、加工安装制作费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8,914,334.76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31,582,142.78</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水电、蒸汽、暖气费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6,209,284.21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11,753,750.36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董事会经费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4,118,207.51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2,047,199.15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租赁、仓储费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2,344,380.09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2,730,083.45</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机构管理费、行政费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700" w:firstLine="0"/>
              <w:jc w:val="right"/>
              <w:rPr>
                <w:sz w:val="18"/>
                <w:szCs w:val="18"/>
              </w:rPr>
            </w:pPr>
            <w:r>
              <w:rPr>
                <w:rFonts w:ascii="Times New Roman" w:eastAsia="Times New Roman" w:hAnsi="Times New Roman" w:cs="Times New Roman"/>
                <w:color w:val="000000"/>
                <w:spacing w:val="0"/>
                <w:w w:val="100"/>
                <w:position w:val="0"/>
                <w:sz w:val="18"/>
                <w:szCs w:val="18"/>
              </w:rPr>
              <w:t>29,250.00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1,181,094.13</w:t>
            </w:r>
          </w:p>
        </w:tc>
      </w:tr>
      <w:tr>
        <w:trPr>
          <w:trHeight w:val="254" w:hRule="exact"/>
        </w:trPr>
        <w:tc>
          <w:tcPr>
            <w:tcBorders>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24,838,652.86</w:t>
            </w:r>
          </w:p>
        </w:tc>
        <w:tc>
          <w:tcPr>
            <w:tcBorders>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54,946,052.08</w:t>
            </w:r>
          </w:p>
        </w:tc>
      </w:tr>
    </w:tbl>
    <w:p>
      <w:pPr>
        <w:widowControl w:val="0"/>
        <w:spacing w:line="1" w:lineRule="exact"/>
      </w:pPr>
      <w:r>
        <w:br w:type="page"/>
      </w:r>
    </w:p>
    <w:tbl>
      <w:tblPr>
        <w:tblOverlap w:val="never"/>
        <w:jc w:val="center"/>
        <w:tblLayout w:type="fixed"/>
      </w:tblPr>
      <w:tblGrid>
        <w:gridCol w:w="2952"/>
        <w:gridCol w:w="4339"/>
        <w:gridCol w:w="2030"/>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620" w:firstLine="0"/>
              <w:jc w:val="right"/>
              <w:rPr>
                <w:sz w:val="18"/>
                <w:szCs w:val="18"/>
              </w:rPr>
            </w:pPr>
            <w:r>
              <w:rPr>
                <w:b/>
                <w:bCs/>
                <w:color w:val="000000"/>
                <w:spacing w:val="0"/>
                <w:w w:val="100"/>
                <w:position w:val="0"/>
                <w:sz w:val="18"/>
                <w:szCs w:val="18"/>
              </w:rPr>
              <w:t>本年发生额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上年发生额</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620" w:firstLine="0"/>
              <w:jc w:val="right"/>
              <w:rPr>
                <w:sz w:val="16"/>
                <w:szCs w:val="16"/>
              </w:rPr>
            </w:pPr>
            <w:r>
              <w:rPr>
                <w:b/>
                <w:bCs/>
                <w:color w:val="000000"/>
                <w:spacing w:val="0"/>
                <w:w w:val="100"/>
                <w:position w:val="0"/>
                <w:sz w:val="16"/>
                <w:szCs w:val="16"/>
              </w:rPr>
              <w:t>2,360,904,647.37</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2,428,925,970.20</w:t>
            </w:r>
          </w:p>
        </w:tc>
      </w:tr>
    </w:tbl>
    <w:p>
      <w:pPr>
        <w:widowControl w:val="0"/>
        <w:spacing w:after="139" w:line="1" w:lineRule="exact"/>
      </w:pPr>
    </w:p>
    <w:p>
      <w:pPr>
        <w:pStyle w:val="Style43"/>
        <w:keepNext/>
        <w:keepLines/>
        <w:widowControl w:val="0"/>
        <w:shd w:val="clear" w:color="auto" w:fill="auto"/>
        <w:bidi w:val="0"/>
        <w:spacing w:before="0" w:after="140" w:line="240" w:lineRule="auto"/>
        <w:ind w:left="0" w:right="0" w:firstLine="580"/>
        <w:jc w:val="left"/>
      </w:pPr>
      <w:bookmarkStart w:id="1120" w:name="bookmark1120"/>
      <w:bookmarkStart w:id="1121" w:name="bookmark1121"/>
      <w:bookmarkStart w:id="1122" w:name="bookmark1122"/>
      <w:r>
        <w:rPr>
          <w:rFonts w:ascii="Times New Roman" w:eastAsia="Times New Roman" w:hAnsi="Times New Roman" w:cs="Times New Roman"/>
          <w:b/>
          <w:bCs/>
          <w:color w:val="000000"/>
          <w:spacing w:val="0"/>
          <w:w w:val="100"/>
          <w:position w:val="0"/>
          <w:sz w:val="22"/>
          <w:szCs w:val="22"/>
        </w:rPr>
        <w:t>49.</w:t>
      </w:r>
      <w:r>
        <w:rPr>
          <w:color w:val="000000"/>
          <w:spacing w:val="0"/>
          <w:w w:val="100"/>
          <w:position w:val="0"/>
        </w:rPr>
        <w:t>财务费用</w:t>
      </w:r>
      <w:bookmarkEnd w:id="1120"/>
      <w:bookmarkEnd w:id="1121"/>
      <w:bookmarkEnd w:id="1122"/>
    </w:p>
    <w:tbl>
      <w:tblPr>
        <w:tblOverlap w:val="never"/>
        <w:jc w:val="center"/>
        <w:tblLayout w:type="fixed"/>
      </w:tblPr>
      <w:tblGrid>
        <w:gridCol w:w="3206"/>
        <w:gridCol w:w="3754"/>
        <w:gridCol w:w="1906"/>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200" w:right="0" w:firstLine="0"/>
              <w:jc w:val="left"/>
              <w:rPr>
                <w:sz w:val="18"/>
                <w:szCs w:val="18"/>
              </w:rPr>
            </w:pPr>
            <w:r>
              <w:rPr>
                <w:b/>
                <w:bCs/>
                <w:color w:val="000000"/>
                <w:spacing w:val="0"/>
                <w:w w:val="100"/>
                <w:position w:val="0"/>
                <w:sz w:val="18"/>
                <w:szCs w:val="18"/>
              </w:rPr>
              <w:t>本年发生额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上年发生额</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利息支出</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724,048,435.50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984,903,113.73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减：利息收入</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117,568,696.81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122,196,768.73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加：汇兑损失</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-25,939,822.18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43,833,594.44</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加：其他支出</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50,764,203.60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54,193,864.95</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left"/>
              <w:rPr>
                <w:sz w:val="16"/>
                <w:szCs w:val="16"/>
              </w:rPr>
            </w:pPr>
            <w:r>
              <w:rPr>
                <w:b/>
                <w:bCs/>
                <w:color w:val="000000"/>
                <w:spacing w:val="0"/>
                <w:w w:val="100"/>
                <w:position w:val="0"/>
                <w:sz w:val="16"/>
                <w:szCs w:val="16"/>
              </w:rPr>
              <w:t>631,304,120.11</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6"/>
                <w:szCs w:val="16"/>
              </w:rPr>
            </w:pPr>
            <w:r>
              <w:rPr>
                <w:b/>
                <w:bCs/>
                <w:color w:val="000000"/>
                <w:spacing w:val="0"/>
                <w:w w:val="100"/>
                <w:position w:val="0"/>
                <w:sz w:val="16"/>
                <w:szCs w:val="16"/>
              </w:rPr>
              <w:t>960,733,804.39</w:t>
            </w:r>
          </w:p>
        </w:tc>
      </w:tr>
    </w:tbl>
    <w:p>
      <w:pPr>
        <w:widowControl w:val="0"/>
        <w:spacing w:after="139" w:line="1" w:lineRule="exact"/>
      </w:pPr>
    </w:p>
    <w:p>
      <w:pPr>
        <w:pStyle w:val="Style43"/>
        <w:keepNext/>
        <w:keepLines/>
        <w:widowControl w:val="0"/>
        <w:pBdr>
          <w:bottom w:val="single" w:sz="4" w:space="0" w:color="auto"/>
        </w:pBdr>
        <w:shd w:val="clear" w:color="auto" w:fill="auto"/>
        <w:bidi w:val="0"/>
        <w:spacing w:before="0" w:after="200" w:line="240" w:lineRule="auto"/>
        <w:ind w:left="0" w:right="0" w:firstLine="580"/>
        <w:jc w:val="left"/>
      </w:pPr>
      <w:bookmarkStart w:id="1123" w:name="bookmark1123"/>
      <w:bookmarkStart w:id="1124" w:name="bookmark1124"/>
      <w:bookmarkStart w:id="1125" w:name="bookmark1125"/>
      <w:r>
        <w:rPr>
          <w:rFonts w:ascii="Times New Roman" w:eastAsia="Times New Roman" w:hAnsi="Times New Roman" w:cs="Times New Roman"/>
          <w:b/>
          <w:bCs/>
          <w:color w:val="000000"/>
          <w:spacing w:val="0"/>
          <w:w w:val="100"/>
          <w:position w:val="0"/>
          <w:sz w:val="22"/>
          <w:szCs w:val="22"/>
        </w:rPr>
        <w:t>50.</w:t>
      </w:r>
      <w:r>
        <w:rPr>
          <w:color w:val="000000"/>
          <w:spacing w:val="0"/>
          <w:w w:val="100"/>
          <w:position w:val="0"/>
        </w:rPr>
        <w:t>资产减值损失</w:t>
      </w:r>
      <w:bookmarkEnd w:id="1123"/>
      <w:bookmarkEnd w:id="1124"/>
      <w:bookmarkEnd w:id="1125"/>
    </w:p>
    <w:tbl>
      <w:tblPr>
        <w:tblOverlap w:val="never"/>
        <w:jc w:val="center"/>
        <w:tblLayout w:type="fixed"/>
      </w:tblPr>
      <w:tblGrid>
        <w:gridCol w:w="3907"/>
        <w:gridCol w:w="3442"/>
        <w:gridCol w:w="1973"/>
      </w:tblGrid>
      <w:tr>
        <w:trPr>
          <w:trHeight w:val="24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700" w:firstLine="0"/>
              <w:jc w:val="right"/>
              <w:rPr>
                <w:sz w:val="18"/>
                <w:szCs w:val="18"/>
              </w:rPr>
            </w:pPr>
            <w:r>
              <w:rPr>
                <w:b/>
                <w:bCs/>
                <w:color w:val="000000"/>
                <w:spacing w:val="0"/>
                <w:w w:val="100"/>
                <w:position w:val="0"/>
                <w:sz w:val="18"/>
                <w:szCs w:val="18"/>
              </w:rPr>
              <w:t>本年发生额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上年发生额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坏账损失</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287,415,811.73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275,018,477.61</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存货跌价损失</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161,707,818.03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160,560,589.78</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长期股权投资减值损失</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2,391,702.45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可供出售金融资产减值损失</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700" w:firstLine="0"/>
              <w:jc w:val="right"/>
              <w:rPr>
                <w:sz w:val="18"/>
                <w:szCs w:val="18"/>
              </w:rPr>
            </w:pPr>
            <w:r>
              <w:rPr>
                <w:rFonts w:ascii="Times New Roman" w:eastAsia="Times New Roman" w:hAnsi="Times New Roman" w:cs="Times New Roman"/>
                <w:color w:val="000000"/>
                <w:spacing w:val="0"/>
                <w:w w:val="100"/>
                <w:position w:val="0"/>
                <w:sz w:val="18"/>
                <w:szCs w:val="18"/>
              </w:rPr>
              <w:t>14,555.12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固定资产减值损失</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2,164,632.55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29,094,593.05</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在建工程减值损失</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70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13,768,136.84</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00" w:right="0" w:firstLine="0"/>
              <w:jc w:val="left"/>
              <w:rPr>
                <w:sz w:val="16"/>
                <w:szCs w:val="16"/>
              </w:rPr>
            </w:pPr>
            <w:r>
              <w:rPr>
                <w:b/>
                <w:bCs/>
                <w:color w:val="000000"/>
                <w:spacing w:val="0"/>
                <w:w w:val="100"/>
                <w:position w:val="0"/>
                <w:sz w:val="16"/>
                <w:szCs w:val="16"/>
              </w:rPr>
              <w:t>453,694,519.88</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left"/>
              <w:rPr>
                <w:sz w:val="16"/>
                <w:szCs w:val="16"/>
              </w:rPr>
            </w:pPr>
            <w:r>
              <w:rPr>
                <w:b/>
                <w:bCs/>
                <w:color w:val="000000"/>
                <w:spacing w:val="0"/>
                <w:w w:val="100"/>
                <w:position w:val="0"/>
                <w:sz w:val="16"/>
                <w:szCs w:val="16"/>
              </w:rPr>
              <w:t>478,441,797.28</w:t>
            </w:r>
          </w:p>
        </w:tc>
      </w:tr>
    </w:tbl>
    <w:p>
      <w:pPr>
        <w:widowControl w:val="0"/>
        <w:spacing w:after="59" w:line="1" w:lineRule="exact"/>
      </w:pPr>
    </w:p>
    <w:p>
      <w:pPr>
        <w:pStyle w:val="Style43"/>
        <w:keepNext/>
        <w:keepLines/>
        <w:widowControl w:val="0"/>
        <w:shd w:val="clear" w:color="auto" w:fill="auto"/>
        <w:bidi w:val="0"/>
        <w:spacing w:before="0" w:after="200" w:line="240" w:lineRule="auto"/>
        <w:ind w:left="0" w:right="0" w:firstLine="580"/>
        <w:jc w:val="left"/>
      </w:pPr>
      <w:bookmarkStart w:id="1126" w:name="bookmark1126"/>
      <w:bookmarkStart w:id="1127" w:name="bookmark1127"/>
      <w:bookmarkStart w:id="1128" w:name="bookmark1128"/>
      <w:r>
        <w:rPr>
          <w:rFonts w:ascii="Times New Roman" w:eastAsia="Times New Roman" w:hAnsi="Times New Roman" w:cs="Times New Roman"/>
          <w:b/>
          <w:bCs/>
          <w:color w:val="000000"/>
          <w:spacing w:val="0"/>
          <w:w w:val="100"/>
          <w:position w:val="0"/>
          <w:sz w:val="22"/>
          <w:szCs w:val="22"/>
        </w:rPr>
        <w:t>51.</w:t>
      </w:r>
      <w:r>
        <w:rPr>
          <w:color w:val="000000"/>
          <w:spacing w:val="0"/>
          <w:w w:val="100"/>
          <w:position w:val="0"/>
        </w:rPr>
        <w:t>公允价值变动收益</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损失</w:t>
      </w:r>
      <w:bookmarkEnd w:id="1126"/>
      <w:bookmarkEnd w:id="1127"/>
      <w:bookmarkEnd w:id="1128"/>
    </w:p>
    <w:tbl>
      <w:tblPr>
        <w:tblOverlap w:val="never"/>
        <w:jc w:val="center"/>
        <w:tblLayout w:type="fixed"/>
      </w:tblPr>
      <w:tblGrid>
        <w:gridCol w:w="4661"/>
        <w:gridCol w:w="2227"/>
        <w:gridCol w:w="1963"/>
      </w:tblGrid>
      <w:tr>
        <w:trPr>
          <w:trHeight w:val="259"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本期发生额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上期发生额</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以公允价值计量的且其变动计入当期损益的金融资产</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-365,008,571.88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-227,244,716.21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北京同方以衡创业投资中心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-3,689,920.09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青岛嘉鸿壹号创业投资基金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-3,363,244.59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中国石化混合所有制改革项目股权投资</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995,240.57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5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采用公允价值计量的投资性房地产</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-1,794,889.76</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b/>
                <w:bCs/>
                <w:color w:val="000000"/>
                <w:spacing w:val="0"/>
                <w:w w:val="100"/>
                <w:position w:val="0"/>
                <w:sz w:val="16"/>
                <w:szCs w:val="16"/>
              </w:rPr>
              <w:t>-371,066,495.99</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-229,039,605.97</w:t>
            </w:r>
          </w:p>
        </w:tc>
      </w:tr>
    </w:tbl>
    <w:p>
      <w:pPr>
        <w:widowControl w:val="0"/>
        <w:spacing w:after="139" w:line="1" w:lineRule="exact"/>
      </w:pPr>
    </w:p>
    <w:p>
      <w:pPr>
        <w:pStyle w:val="Style43"/>
        <w:keepNext/>
        <w:keepLines/>
        <w:widowControl w:val="0"/>
        <w:shd w:val="clear" w:color="auto" w:fill="auto"/>
        <w:bidi w:val="0"/>
        <w:spacing w:before="0" w:after="140" w:line="240" w:lineRule="auto"/>
        <w:ind w:left="0" w:right="0" w:firstLine="580"/>
        <w:jc w:val="left"/>
      </w:pPr>
      <w:bookmarkStart w:id="1129" w:name="bookmark1129"/>
      <w:bookmarkStart w:id="1130" w:name="bookmark1130"/>
      <w:bookmarkStart w:id="1131" w:name="bookmark1131"/>
      <w:r>
        <w:rPr>
          <w:rFonts w:ascii="Times New Roman" w:eastAsia="Times New Roman" w:hAnsi="Times New Roman" w:cs="Times New Roman"/>
          <w:b/>
          <w:bCs/>
          <w:color w:val="000000"/>
          <w:spacing w:val="0"/>
          <w:w w:val="100"/>
          <w:position w:val="0"/>
          <w:sz w:val="22"/>
          <w:szCs w:val="22"/>
        </w:rPr>
        <w:t>52.</w:t>
      </w:r>
      <w:r>
        <w:rPr>
          <w:color w:val="000000"/>
          <w:spacing w:val="0"/>
          <w:w w:val="100"/>
          <w:position w:val="0"/>
        </w:rPr>
        <w:t>投资收益</w:t>
      </w:r>
      <w:bookmarkEnd w:id="1129"/>
      <w:bookmarkEnd w:id="1130"/>
      <w:bookmarkEnd w:id="1131"/>
    </w:p>
    <w:tbl>
      <w:tblPr>
        <w:tblOverlap w:val="never"/>
        <w:jc w:val="center"/>
        <w:tblLayout w:type="fixed"/>
      </w:tblPr>
      <w:tblGrid>
        <w:gridCol w:w="6245"/>
        <w:gridCol w:w="1704"/>
        <w:gridCol w:w="1440"/>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上年发生额</w:t>
            </w:r>
          </w:p>
        </w:tc>
      </w:tr>
      <w:tr>
        <w:trPr>
          <w:trHeight w:val="3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权益法核算的长期股权投资收益</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739,317,003.79</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1,358,888,257.26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处置长期股权投资产生的投资收益</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5,488,067,239.45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691,673,601.28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处置以公允价值计量且其变动计入当期损益的金融资产取得的投资收益</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4,973,186.43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585,002,265.22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持有以公允价值计量且其变动计入当期损益的金融资产期间取得的投资收益</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14,272,709.23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5,551,414.60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处置可供出售金融资产取得的投资收益</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-263,090.86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-644,957.71</w:t>
            </w:r>
          </w:p>
        </w:tc>
      </w:tr>
      <w:tr>
        <w:trPr>
          <w:trHeight w:val="25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可供出售金融资产在持有期间的投资收益</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2,510,684.07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1,205,853.00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b/>
                <w:bCs/>
                <w:color w:val="000000"/>
                <w:spacing w:val="0"/>
                <w:w w:val="100"/>
                <w:position w:val="0"/>
                <w:sz w:val="16"/>
                <w:szCs w:val="16"/>
              </w:rPr>
              <w:t>6,248,877,732.11</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2,641,676,433.65</w:t>
            </w:r>
          </w:p>
        </w:tc>
      </w:tr>
    </w:tbl>
    <w:p>
      <w:pPr>
        <w:widowControl w:val="0"/>
        <w:spacing w:after="59" w:line="1" w:lineRule="exact"/>
      </w:pPr>
    </w:p>
    <w:p>
      <w:pPr>
        <w:pStyle w:val="Style43"/>
        <w:keepNext/>
        <w:keepLines/>
        <w:widowControl w:val="0"/>
        <w:shd w:val="clear" w:color="auto" w:fill="auto"/>
        <w:bidi w:val="0"/>
        <w:spacing w:before="0" w:after="140" w:line="240" w:lineRule="auto"/>
        <w:ind w:left="0" w:right="0" w:firstLine="580"/>
        <w:jc w:val="left"/>
      </w:pPr>
      <w:bookmarkStart w:id="1132" w:name="bookmark1132"/>
      <w:bookmarkStart w:id="1133" w:name="bookmark1133"/>
      <w:bookmarkStart w:id="1134" w:name="bookmark1134"/>
      <w:r>
        <w:rPr>
          <w:rFonts w:ascii="Times New Roman" w:eastAsia="Times New Roman" w:hAnsi="Times New Roman" w:cs="Times New Roman"/>
          <w:b/>
          <w:bCs/>
          <w:color w:val="000000"/>
          <w:spacing w:val="0"/>
          <w:w w:val="100"/>
          <w:position w:val="0"/>
          <w:sz w:val="22"/>
          <w:szCs w:val="22"/>
        </w:rPr>
        <w:t>53.</w:t>
      </w:r>
      <w:r>
        <w:rPr>
          <w:color w:val="000000"/>
          <w:spacing w:val="0"/>
          <w:w w:val="100"/>
          <w:position w:val="0"/>
        </w:rPr>
        <w:t>营业外收入</w:t>
      </w:r>
      <w:bookmarkEnd w:id="1132"/>
      <w:bookmarkEnd w:id="1133"/>
      <w:bookmarkEnd w:id="1134"/>
    </w:p>
    <w:p>
      <w:pPr>
        <w:pStyle w:val="Style43"/>
        <w:keepNext/>
        <w:keepLines/>
        <w:widowControl w:val="0"/>
        <w:shd w:val="clear" w:color="auto" w:fill="auto"/>
        <w:bidi w:val="0"/>
        <w:spacing w:before="0" w:after="140" w:line="240" w:lineRule="auto"/>
        <w:ind w:left="0" w:right="0" w:firstLine="580"/>
        <w:jc w:val="left"/>
      </w:pPr>
      <w:bookmarkStart w:id="1132" w:name="bookmark1132"/>
      <w:bookmarkStart w:id="1133" w:name="bookmark1133"/>
      <w:bookmarkStart w:id="1135" w:name="bookmark1135"/>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营业外收入明细</w:t>
      </w:r>
      <w:bookmarkEnd w:id="1132"/>
      <w:bookmarkEnd w:id="1133"/>
      <w:bookmarkEnd w:id="1135"/>
    </w:p>
    <w:tbl>
      <w:tblPr>
        <w:tblOverlap w:val="never"/>
        <w:jc w:val="center"/>
        <w:tblLayout w:type="fixed"/>
      </w:tblPr>
      <w:tblGrid>
        <w:gridCol w:w="2779"/>
        <w:gridCol w:w="2088"/>
        <w:gridCol w:w="1704"/>
        <w:gridCol w:w="2750"/>
      </w:tblGrid>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300" w:firstLine="0"/>
              <w:jc w:val="right"/>
              <w:rPr>
                <w:sz w:val="18"/>
                <w:szCs w:val="18"/>
              </w:rPr>
            </w:pPr>
            <w:r>
              <w:rPr>
                <w:b/>
                <w:bCs/>
                <w:color w:val="000000"/>
                <w:spacing w:val="0"/>
                <w:w w:val="100"/>
                <w:position w:val="0"/>
                <w:sz w:val="18"/>
                <w:szCs w:val="18"/>
              </w:rPr>
              <w:t>本年发生额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260" w:firstLine="0"/>
              <w:jc w:val="right"/>
              <w:rPr>
                <w:sz w:val="18"/>
                <w:szCs w:val="18"/>
              </w:rPr>
            </w:pPr>
            <w:r>
              <w:rPr>
                <w:b/>
                <w:bCs/>
                <w:color w:val="000000"/>
                <w:spacing w:val="0"/>
                <w:w w:val="100"/>
                <w:position w:val="0"/>
                <w:sz w:val="18"/>
                <w:szCs w:val="18"/>
              </w:rPr>
              <w:t>上年发生额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计入本年非经常性损益的金额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非流动资产处置利得</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6,612,632.10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28,138,021.22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6,612,632.10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其中：固定资产处置利得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6,612,632.10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683,344.86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6,612,632.10</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无形资产处置利得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27,454,676.36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政府补助</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471,168,208.63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416,652,806.44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156,387,316.80</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12,374,985.34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10,199,801.98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12,374,985.34</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6"/>
                <w:szCs w:val="16"/>
              </w:rPr>
            </w:pPr>
            <w:r>
              <w:rPr>
                <w:b/>
                <w:bCs/>
                <w:color w:val="000000"/>
                <w:spacing w:val="0"/>
                <w:w w:val="100"/>
                <w:position w:val="0"/>
                <w:sz w:val="16"/>
                <w:szCs w:val="16"/>
              </w:rPr>
              <w:t>490,155,826.07</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454,990,629.64</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175,374,934.24</w:t>
            </w:r>
          </w:p>
        </w:tc>
      </w:tr>
    </w:tbl>
    <w:p>
      <w:pPr>
        <w:spacing w:lineRule="exact" w:line="1"/>
        <w:rPr>
          <w:sz w:val="2"/>
          <w:szCs w:val="2"/>
        </w:rPr>
      </w:pPr>
      <w:r>
        <w:br w:type="page"/>
      </w:r>
    </w:p>
    <w:p>
      <w:pPr>
        <w:pStyle w:val="Style43"/>
        <w:keepNext/>
        <w:keepLines/>
        <w:widowControl w:val="0"/>
        <w:shd w:val="clear" w:color="auto" w:fill="auto"/>
        <w:bidi w:val="0"/>
        <w:spacing w:before="0" w:after="140" w:line="240" w:lineRule="auto"/>
        <w:ind w:left="0" w:right="0" w:firstLine="640"/>
        <w:jc w:val="left"/>
      </w:pPr>
      <w:bookmarkStart w:id="1136" w:name="bookmark1136"/>
      <w:bookmarkStart w:id="1137" w:name="bookmark1137"/>
      <w:bookmarkStart w:id="1138" w:name="bookmark1138"/>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政府补助明细</w:t>
      </w:r>
      <w:bookmarkEnd w:id="1136"/>
      <w:bookmarkEnd w:id="1137"/>
      <w:bookmarkEnd w:id="1138"/>
    </w:p>
    <w:tbl>
      <w:tblPr>
        <w:tblOverlap w:val="never"/>
        <w:jc w:val="center"/>
        <w:tblLayout w:type="fixed"/>
      </w:tblPr>
      <w:tblGrid>
        <w:gridCol w:w="2966"/>
        <w:gridCol w:w="1469"/>
        <w:gridCol w:w="1238"/>
        <w:gridCol w:w="2669"/>
        <w:gridCol w:w="1032"/>
      </w:tblGrid>
      <w:tr>
        <w:trPr>
          <w:trHeight w:val="45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5"/>
                <w:szCs w:val="15"/>
              </w:rPr>
            </w:pPr>
            <w:r>
              <w:rPr>
                <w:b/>
                <w:bCs/>
                <w:color w:val="000000"/>
                <w:spacing w:val="0"/>
                <w:w w:val="100"/>
                <w:position w:val="0"/>
                <w:sz w:val="15"/>
                <w:szCs w:val="15"/>
              </w:rPr>
              <w:t>本年发生额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上年发生额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来源和依据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02" w:lineRule="exact"/>
              <w:ind w:left="0" w:right="0" w:firstLine="0"/>
              <w:jc w:val="center"/>
              <w:rPr>
                <w:sz w:val="15"/>
                <w:szCs w:val="15"/>
              </w:rPr>
            </w:pPr>
            <w:r>
              <w:rPr>
                <w:b/>
                <w:bCs/>
                <w:color w:val="000000"/>
                <w:spacing w:val="0"/>
                <w:w w:val="100"/>
                <w:position w:val="0"/>
                <w:sz w:val="15"/>
                <w:szCs w:val="15"/>
              </w:rPr>
              <w:t>与资产相关</w:t>
            </w:r>
            <w:r>
              <w:rPr>
                <w:rFonts w:ascii="Times New Roman" w:eastAsia="Times New Roman" w:hAnsi="Times New Roman" w:cs="Times New Roman"/>
                <w:b/>
                <w:bCs/>
                <w:color w:val="000000"/>
                <w:spacing w:val="0"/>
                <w:w w:val="100"/>
                <w:position w:val="0"/>
                <w:sz w:val="12"/>
                <w:szCs w:val="12"/>
              </w:rPr>
              <w:t xml:space="preserve">/ </w:t>
            </w:r>
            <w:r>
              <w:rPr>
                <w:b/>
                <w:bCs/>
                <w:color w:val="000000"/>
                <w:spacing w:val="0"/>
                <w:w w:val="100"/>
                <w:position w:val="0"/>
                <w:sz w:val="15"/>
                <w:szCs w:val="15"/>
              </w:rPr>
              <w:t>与收益相关</w:t>
            </w:r>
          </w:p>
        </w:tc>
      </w:tr>
      <w:tr>
        <w:trPr>
          <w:trHeight w:val="29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软件退税</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255,323,176.09</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115,076,485.93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财税</w:t>
            </w:r>
            <w:r>
              <w:rPr>
                <w:rFonts w:ascii="Times New Roman" w:eastAsia="Times New Roman" w:hAnsi="Times New Roman" w:cs="Times New Roman"/>
                <w:color w:val="000000"/>
                <w:spacing w:val="0"/>
                <w:w w:val="100"/>
                <w:position w:val="0"/>
                <w:sz w:val="16"/>
                <w:szCs w:val="16"/>
              </w:rPr>
              <w:t>[2011]100</w:t>
            </w:r>
            <w:r>
              <w:rPr>
                <w:color w:val="000000"/>
                <w:spacing w:val="0"/>
                <w:w w:val="100"/>
                <w:position w:val="0"/>
                <w:sz w:val="15"/>
                <w:szCs w:val="15"/>
              </w:rPr>
              <w:t>号</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污水处理增值税税收返还</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43,705,530.09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26,789,965.69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财税</w:t>
            </w:r>
            <w:r>
              <w:rPr>
                <w:rFonts w:ascii="Times New Roman" w:eastAsia="Times New Roman" w:hAnsi="Times New Roman" w:cs="Times New Roman"/>
                <w:color w:val="000000"/>
                <w:spacing w:val="0"/>
                <w:w w:val="100"/>
                <w:position w:val="0"/>
                <w:sz w:val="16"/>
                <w:szCs w:val="16"/>
              </w:rPr>
              <w:t>[2015]78</w:t>
            </w:r>
            <w:r>
              <w:rPr>
                <w:color w:val="000000"/>
                <w:spacing w:val="0"/>
                <w:w w:val="100"/>
                <w:position w:val="0"/>
                <w:sz w:val="15"/>
                <w:szCs w:val="15"/>
              </w:rPr>
              <w:t>号</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科技研发补贴款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17,280,000.00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江苏省金坛经济开发区财政局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与资产相关</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军品退税</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15,752,185.65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财税</w:t>
            </w: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2014]114</w:t>
            </w:r>
            <w:r>
              <w:rPr>
                <w:color w:val="000000"/>
                <w:spacing w:val="0"/>
                <w:w w:val="100"/>
                <w:position w:val="0"/>
                <w:sz w:val="15"/>
                <w:szCs w:val="15"/>
              </w:rPr>
              <w:t>号</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生产能力迁移搬迁补偿费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15,000,000.00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15,000,000.00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坛开发区管</w:t>
            </w:r>
            <w:r>
              <w:rPr>
                <w:rFonts w:ascii="Times New Roman" w:eastAsia="Times New Roman" w:hAnsi="Times New Roman" w:cs="Times New Roman"/>
                <w:color w:val="000000"/>
                <w:spacing w:val="0"/>
                <w:w w:val="100"/>
                <w:position w:val="0"/>
                <w:sz w:val="16"/>
                <w:szCs w:val="16"/>
              </w:rPr>
              <w:t>[2015]151</w:t>
            </w:r>
            <w:r>
              <w:rPr>
                <w:color w:val="000000"/>
                <w:spacing w:val="0"/>
                <w:w w:val="100"/>
                <w:position w:val="0"/>
                <w:sz w:val="15"/>
                <w:szCs w:val="15"/>
              </w:rPr>
              <w:t>号</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紫光国芯（原同方国芯）并入</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9,194,118.03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94,687,926.16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紫光国芯（原同方国芯）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“十百千工程”重点培育项目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8,500,000.00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中关村科技园区海淀园管委会</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车载类集装箱安检产品产业科技补贴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7,500,000.00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江苏省金坛经济开发区财政局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与资产相关</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锡山开发区产业扶持资金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6,648,750.00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锡山经济技术开发区财政局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EMC</w:t>
            </w:r>
            <w:r>
              <w:rPr>
                <w:color w:val="000000"/>
                <w:spacing w:val="0"/>
                <w:w w:val="100"/>
                <w:position w:val="0"/>
                <w:sz w:val="15"/>
                <w:szCs w:val="15"/>
              </w:rPr>
              <w:t>节能补贴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4,901,600.00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14,373,500.00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渝建发</w:t>
            </w:r>
            <w:r>
              <w:rPr>
                <w:rFonts w:ascii="Times New Roman" w:eastAsia="Times New Roman" w:hAnsi="Times New Roman" w:cs="Times New Roman"/>
                <w:color w:val="000000"/>
                <w:spacing w:val="0"/>
                <w:w w:val="100"/>
                <w:position w:val="0"/>
                <w:sz w:val="16"/>
                <w:szCs w:val="16"/>
              </w:rPr>
              <w:t>[2012]111</w:t>
            </w:r>
            <w:r>
              <w:rPr>
                <w:color w:val="000000"/>
                <w:spacing w:val="0"/>
                <w:w w:val="100"/>
                <w:position w:val="0"/>
                <w:sz w:val="15"/>
                <w:szCs w:val="15"/>
              </w:rPr>
              <w:t>号</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CT</w:t>
            </w:r>
            <w:r>
              <w:rPr>
                <w:color w:val="000000"/>
                <w:spacing w:val="0"/>
                <w:w w:val="100"/>
                <w:position w:val="0"/>
                <w:sz w:val="15"/>
                <w:szCs w:val="15"/>
              </w:rPr>
              <w:t>产品产业化补贴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4,000,000.00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江苏省金坛经济开发区财政局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与资产相关</w:t>
            </w:r>
          </w:p>
        </w:tc>
      </w:tr>
      <w:tr>
        <w:trPr>
          <w:trHeight w:val="394" w:hRule="exact"/>
        </w:trPr>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农村燃煤替代的热泵采暖技术开发与 示范建设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4,000,000.00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京科发</w:t>
            </w:r>
            <w:r>
              <w:rPr>
                <w:rFonts w:ascii="Times New Roman" w:eastAsia="Times New Roman" w:hAnsi="Times New Roman" w:cs="Times New Roman"/>
                <w:color w:val="000000"/>
                <w:spacing w:val="0"/>
                <w:w w:val="100"/>
                <w:position w:val="0"/>
                <w:sz w:val="16"/>
                <w:szCs w:val="16"/>
              </w:rPr>
              <w:t>[2014]196</w:t>
            </w:r>
            <w:r>
              <w:rPr>
                <w:color w:val="000000"/>
                <w:spacing w:val="0"/>
                <w:w w:val="100"/>
                <w:position w:val="0"/>
                <w:sz w:val="15"/>
                <w:szCs w:val="15"/>
              </w:rPr>
              <w:t>号</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413" w:hRule="exact"/>
        </w:trPr>
        <w:tc>
          <w:tcPr>
            <w:tcBorders/>
            <w:shd w:val="clear" w:color="auto" w:fill="FFFFFF"/>
            <w:vAlign w:val="bottom"/>
          </w:tcPr>
          <w:p>
            <w:pPr>
              <w:pStyle w:val="Style35"/>
              <w:keepNext w:val="0"/>
              <w:keepLines w:val="0"/>
              <w:widowControl w:val="0"/>
              <w:shd w:val="clear" w:color="auto" w:fill="auto"/>
              <w:bidi w:val="0"/>
              <w:spacing w:before="0" w:after="0" w:line="22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2016</w:t>
            </w:r>
            <w:r>
              <w:rPr>
                <w:color w:val="000000"/>
                <w:spacing w:val="0"/>
                <w:w w:val="100"/>
                <w:position w:val="0"/>
                <w:sz w:val="15"/>
                <w:szCs w:val="15"/>
              </w:rPr>
              <w:t>年小型车辆顶视安全检查系统研 制项目</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3,960,300.00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北京市科学技术委员会</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485" w:hRule="exact"/>
        </w:trPr>
        <w:tc>
          <w:tcPr>
            <w:tcBorders/>
            <w:shd w:val="clear" w:color="auto" w:fill="FFFFFF"/>
            <w:vAlign w:val="center"/>
          </w:tcPr>
          <w:p>
            <w:pPr>
              <w:pStyle w:val="Style35"/>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高亮度发光二极管</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外延片、芯片 研究及产业化项目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3,795,999.96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3,795,999.96</w:t>
            </w:r>
          </w:p>
        </w:tc>
        <w:tc>
          <w:tcPr>
            <w:tcBorders/>
            <w:shd w:val="clear" w:color="auto" w:fill="FFFFFF"/>
            <w:vAlign w:val="center"/>
          </w:tcPr>
          <w:p>
            <w:pPr>
              <w:pStyle w:val="Style3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工促局、北京市科委、经济与信息化 产业部</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与资产相关</w:t>
            </w:r>
          </w:p>
        </w:tc>
      </w:tr>
      <w:tr>
        <w:trPr>
          <w:trHeight w:val="47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节能收益政府补助</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3,600,000.00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鸡西城乡建设局</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南通市经济开发区财政局关于给予</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40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南通科技园项目扶持资金</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3,556,000.00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3,556,000.00</w:t>
            </w:r>
          </w:p>
        </w:tc>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南通同方科技园有限公司项目扶持 资金的批复</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与资产相关</w:t>
            </w:r>
          </w:p>
        </w:tc>
      </w:tr>
      <w:tr>
        <w:trPr>
          <w:trHeight w:val="370"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污泥处理补贴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3,395,736.33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2,499,324.22</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《特许经营协议污泥运输处置费用 补偿补充协议》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432"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2015</w:t>
            </w:r>
            <w:r>
              <w:rPr>
                <w:color w:val="000000"/>
                <w:spacing w:val="0"/>
                <w:w w:val="100"/>
                <w:position w:val="0"/>
                <w:sz w:val="15"/>
                <w:szCs w:val="15"/>
              </w:rPr>
              <w:t>年中关村技术创新能力建设专项</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3,189,000.00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首都知识产权服务业协会</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31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北京市商务委出口奖励资金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3,184,230.00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北京市商务委员会</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"双自主”企业出口资金奖励</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3,130,226.00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北京市商务委员会</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2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基于新一代信息技术的公共安全/突</w:t>
            </w:r>
          </w:p>
        </w:tc>
        <w:tc>
          <w:tcPr>
            <w:vMerge w:val="restart"/>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3,000,000.00</w:t>
            </w:r>
          </w:p>
        </w:tc>
        <w:tc>
          <w:tcPr>
            <w:vMerge w:val="restart"/>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海淀园管理委员会重大产业专项</w:t>
            </w:r>
          </w:p>
        </w:tc>
        <w:tc>
          <w:tcPr>
            <w:vMerge w:val="restart"/>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3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发事件综合应急管理平台产业化项目</w:t>
            </w: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2012</w:t>
            </w:r>
            <w:r>
              <w:rPr>
                <w:color w:val="000000"/>
                <w:spacing w:val="0"/>
                <w:w w:val="100"/>
                <w:position w:val="0"/>
                <w:sz w:val="15"/>
                <w:szCs w:val="15"/>
              </w:rPr>
              <w:t>年度支持项目验收结果的通知</w:t>
            </w:r>
          </w:p>
        </w:tc>
        <w:tc>
          <w:tcPr>
            <w:vMerge/>
            <w:tcBorders/>
            <w:shd w:val="clear" w:color="auto" w:fill="FFFFFF"/>
            <w:vAlign w:val="center"/>
          </w:tcPr>
          <w:p>
            <w:pP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云计算数据中心容灾备份服务</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2,926,833.30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发改办高技</w:t>
            </w: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2013]1309</w:t>
            </w:r>
            <w:r>
              <w:rPr>
                <w:color w:val="000000"/>
                <w:spacing w:val="0"/>
                <w:w w:val="100"/>
                <w:position w:val="0"/>
                <w:sz w:val="15"/>
                <w:szCs w:val="15"/>
              </w:rPr>
              <w:t>号</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与资产相关</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贴息补助</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2,843,677.80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2,843,677.80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苏财工贸</w:t>
            </w:r>
            <w:r>
              <w:rPr>
                <w:rFonts w:ascii="Times New Roman" w:eastAsia="Times New Roman" w:hAnsi="Times New Roman" w:cs="Times New Roman"/>
                <w:color w:val="000000"/>
                <w:spacing w:val="0"/>
                <w:w w:val="100"/>
                <w:position w:val="0"/>
                <w:sz w:val="16"/>
                <w:szCs w:val="16"/>
              </w:rPr>
              <w:t>[2012]135</w:t>
            </w:r>
            <w:r>
              <w:rPr>
                <w:color w:val="000000"/>
                <w:spacing w:val="0"/>
                <w:w w:val="100"/>
                <w:position w:val="0"/>
                <w:sz w:val="15"/>
                <w:szCs w:val="15"/>
              </w:rPr>
              <w:t>号</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与资产相关</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怀柔区政府扶持企业资金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2,656,006.53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6,742,601.22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怀北镇人民政府</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389" w:hRule="exact"/>
        </w:trPr>
        <w:tc>
          <w:tcPr>
            <w:tcBorders/>
            <w:shd w:val="clear" w:color="auto" w:fill="FFFFFF"/>
            <w:vAlign w:val="bottom"/>
          </w:tcPr>
          <w:p>
            <w:pPr>
              <w:pStyle w:val="Style35"/>
              <w:keepNext w:val="0"/>
              <w:keepLines w:val="0"/>
              <w:widowControl w:val="0"/>
              <w:shd w:val="clear" w:color="auto" w:fill="auto"/>
              <w:bidi w:val="0"/>
              <w:spacing w:before="0" w:after="0" w:line="221"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2014</w:t>
            </w:r>
            <w:r>
              <w:rPr>
                <w:color w:val="000000"/>
                <w:spacing w:val="0"/>
                <w:w w:val="100"/>
                <w:position w:val="0"/>
                <w:sz w:val="15"/>
                <w:szCs w:val="15"/>
              </w:rPr>
              <w:t>年中关村技术创新能力建设（专 利部分）资助金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2,136,000.00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中关村科技园区管理委员会</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43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蓝鲸军民融合</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南京江宁高新园管理委会会议纪要</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第</w:t>
            </w:r>
            <w:r>
              <w:rPr>
                <w:rFonts w:ascii="Times New Roman" w:eastAsia="Times New Roman" w:hAnsi="Times New Roman" w:cs="Times New Roman"/>
                <w:color w:val="000000"/>
                <w:spacing w:val="0"/>
                <w:w w:val="100"/>
                <w:position w:val="0"/>
                <w:sz w:val="16"/>
                <w:szCs w:val="16"/>
              </w:rPr>
              <w:t>17</w:t>
            </w:r>
            <w:r>
              <w:rPr>
                <w:color w:val="000000"/>
                <w:spacing w:val="0"/>
                <w:w w:val="100"/>
                <w:position w:val="0"/>
                <w:sz w:val="15"/>
                <w:szCs w:val="15"/>
              </w:rPr>
              <w:t>期</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可信网络支付系统项目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1,666,666.68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1,666,666.65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发改办高技</w:t>
            </w:r>
            <w:r>
              <w:rPr>
                <w:rFonts w:ascii="Times New Roman" w:eastAsia="Times New Roman" w:hAnsi="Times New Roman" w:cs="Times New Roman"/>
                <w:color w:val="000000"/>
                <w:spacing w:val="0"/>
                <w:w w:val="100"/>
                <w:position w:val="0"/>
                <w:sz w:val="16"/>
                <w:szCs w:val="16"/>
              </w:rPr>
              <w:t xml:space="preserve">[2008] </w:t>
            </w:r>
            <w:r>
              <w:rPr>
                <w:rFonts w:ascii="Times New Roman" w:eastAsia="Times New Roman" w:hAnsi="Times New Roman" w:cs="Times New Roman"/>
                <w:color w:val="000000"/>
                <w:spacing w:val="0"/>
                <w:w w:val="100"/>
                <w:position w:val="0"/>
                <w:sz w:val="16"/>
                <w:szCs w:val="16"/>
              </w:rPr>
              <w:t>1736</w:t>
            </w:r>
            <w:r>
              <w:rPr>
                <w:color w:val="000000"/>
                <w:spacing w:val="0"/>
                <w:w w:val="100"/>
                <w:position w:val="0"/>
                <w:sz w:val="15"/>
                <w:szCs w:val="15"/>
              </w:rPr>
              <w:t>号</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与资产相关</w:t>
            </w:r>
          </w:p>
        </w:tc>
      </w:tr>
      <w:tr>
        <w:trPr>
          <w:trHeight w:val="38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国家创新基金项目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1,500,000.00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科技部科技型中小企业技术创新基</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金管理中心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413"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国家千人计划项目</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1,500,000.00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科学技术部火炬高技术产业开发中 心</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437" w:hRule="exact"/>
        </w:trPr>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南通市财政局江苏省成果转化专项资 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1,500,000.00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南通市科学技术局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与资产相关</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锡山经济开发区管委会扶持款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1,298,900.00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锡山经济技术开发区财政局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461" w:hRule="exact"/>
        </w:trPr>
        <w:tc>
          <w:tcPr>
            <w:tcBorders/>
            <w:shd w:val="clear" w:color="auto" w:fill="FFFFFF"/>
            <w:vAlign w:val="center"/>
          </w:tcPr>
          <w:p>
            <w:pPr>
              <w:pStyle w:val="Style35"/>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中关村现代服务业中小企业创业孵化 试点专项资金补贴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1,240,000.00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《中关村现代服务业中小企业创业</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孵化试点项目资金拨付协议》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2015</w:t>
            </w:r>
            <w:r>
              <w:rPr>
                <w:color w:val="000000"/>
                <w:spacing w:val="0"/>
                <w:w w:val="100"/>
                <w:position w:val="0"/>
                <w:sz w:val="15"/>
                <w:szCs w:val="15"/>
              </w:rPr>
              <w:t>年度工业优质产品名录奖励</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1,230,000.00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沈政办发</w:t>
            </w:r>
            <w:r>
              <w:rPr>
                <w:rFonts w:ascii="Times New Roman" w:eastAsia="Times New Roman" w:hAnsi="Times New Roman" w:cs="Times New Roman"/>
                <w:color w:val="000000"/>
                <w:spacing w:val="0"/>
                <w:w w:val="100"/>
                <w:position w:val="0"/>
                <w:sz w:val="16"/>
                <w:szCs w:val="16"/>
              </w:rPr>
              <w:t>[2015]84</w:t>
            </w:r>
            <w:r>
              <w:rPr>
                <w:color w:val="000000"/>
                <w:spacing w:val="0"/>
                <w:w w:val="100"/>
                <w:position w:val="0"/>
                <w:sz w:val="15"/>
                <w:szCs w:val="15"/>
              </w:rPr>
              <w:t>号</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30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工业和信息产业支持补贴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1,200,000.00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通经信投资</w:t>
            </w: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2016]27</w:t>
            </w:r>
            <w:r>
              <w:rPr>
                <w:color w:val="000000"/>
                <w:spacing w:val="0"/>
                <w:w w:val="100"/>
                <w:position w:val="0"/>
                <w:sz w:val="15"/>
                <w:szCs w:val="15"/>
              </w:rPr>
              <w:t>号</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47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2015</w:t>
            </w:r>
            <w:r>
              <w:rPr>
                <w:color w:val="000000"/>
                <w:spacing w:val="0"/>
                <w:w w:val="100"/>
                <w:position w:val="0"/>
                <w:sz w:val="15"/>
                <w:szCs w:val="15"/>
              </w:rPr>
              <w:t>年出口信用保险保费扶持资金</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1,131,500.00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苏财工贸</w:t>
            </w:r>
            <w:r>
              <w:rPr>
                <w:rFonts w:ascii="Times New Roman" w:eastAsia="Times New Roman" w:hAnsi="Times New Roman" w:cs="Times New Roman"/>
                <w:color w:val="000000"/>
                <w:spacing w:val="0"/>
                <w:w w:val="100"/>
                <w:position w:val="0"/>
                <w:sz w:val="16"/>
                <w:szCs w:val="16"/>
              </w:rPr>
              <w:t>[2013]90</w:t>
            </w:r>
            <w:r>
              <w:rPr>
                <w:color w:val="000000"/>
                <w:spacing w:val="0"/>
                <w:w w:val="100"/>
                <w:position w:val="0"/>
                <w:sz w:val="15"/>
                <w:szCs w:val="15"/>
              </w:rPr>
              <w:t>号</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北京市经济和信息化委员会中关村</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624"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E</w:t>
            </w:r>
            <w:r>
              <w:rPr>
                <w:color w:val="000000"/>
                <w:spacing w:val="0"/>
                <w:w w:val="100"/>
                <w:position w:val="0"/>
                <w:sz w:val="15"/>
                <w:szCs w:val="15"/>
              </w:rPr>
              <w:t>人</w:t>
            </w:r>
            <w:r>
              <w:rPr>
                <w:rFonts w:ascii="Times New Roman" w:eastAsia="Times New Roman" w:hAnsi="Times New Roman" w:cs="Times New Roman"/>
                <w:color w:val="000000"/>
                <w:spacing w:val="0"/>
                <w:w w:val="100"/>
                <w:position w:val="0"/>
                <w:sz w:val="16"/>
                <w:szCs w:val="16"/>
              </w:rPr>
              <w:t>E</w:t>
            </w:r>
            <w:r>
              <w:rPr>
                <w:color w:val="000000"/>
                <w:spacing w:val="0"/>
                <w:w w:val="100"/>
                <w:position w:val="0"/>
                <w:sz w:val="15"/>
                <w:szCs w:val="15"/>
              </w:rPr>
              <w:t>本安全综合移动服务平台项目</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1,116,666.68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2,233,333.32</w:t>
            </w:r>
          </w:p>
        </w:tc>
        <w:tc>
          <w:tcPr>
            <w:tcBorders/>
            <w:shd w:val="clear" w:color="auto" w:fill="FFFFFF"/>
            <w:vAlign w:val="bottom"/>
          </w:tcPr>
          <w:p>
            <w:pPr>
              <w:pStyle w:val="Style35"/>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现代服务业专项资金拨款项目合同</w:t>
            </w:r>
          </w:p>
          <w:p>
            <w:pPr>
              <w:pStyle w:val="Style35"/>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书</w:t>
            </w:r>
          </w:p>
          <w:p>
            <w:pPr>
              <w:pStyle w:val="Style35"/>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广州市科技创新委员会关于下达</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与资产相关</w:t>
            </w:r>
          </w:p>
        </w:tc>
      </w:tr>
      <w:tr>
        <w:trPr>
          <w:trHeight w:val="43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路灯的研究以及产业化</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1,000,000.00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2016</w:t>
            </w:r>
            <w:r>
              <w:rPr>
                <w:color w:val="000000"/>
                <w:spacing w:val="0"/>
                <w:w w:val="100"/>
                <w:position w:val="0"/>
                <w:sz w:val="15"/>
                <w:szCs w:val="15"/>
              </w:rPr>
              <w:t>科技创新企业发展专项项目经 费的通知</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9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中关村海淀园技术中心补贴项目</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1,000,000.00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海行规发</w:t>
            </w:r>
            <w:r>
              <w:rPr>
                <w:rFonts w:ascii="Times New Roman" w:eastAsia="Times New Roman" w:hAnsi="Times New Roman" w:cs="Times New Roman"/>
                <w:color w:val="000000"/>
                <w:spacing w:val="0"/>
                <w:w w:val="100"/>
                <w:position w:val="0"/>
                <w:sz w:val="16"/>
                <w:szCs w:val="16"/>
              </w:rPr>
              <w:t>[2010]6</w:t>
            </w:r>
            <w:r>
              <w:rPr>
                <w:color w:val="000000"/>
                <w:spacing w:val="0"/>
                <w:w w:val="100"/>
                <w:position w:val="0"/>
                <w:sz w:val="15"/>
                <w:szCs w:val="15"/>
              </w:rPr>
              <w:t>号</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bl>
    <w:p>
      <w:pPr>
        <w:widowControl w:val="0"/>
        <w:spacing w:line="1" w:lineRule="exact"/>
      </w:pPr>
      <w:r>
        <w:br w:type="page"/>
      </w:r>
    </w:p>
    <w:tbl>
      <w:tblPr>
        <w:tblOverlap w:val="never"/>
        <w:jc w:val="center"/>
        <w:tblLayout w:type="fixed"/>
      </w:tblPr>
      <w:tblGrid>
        <w:gridCol w:w="2966"/>
        <w:gridCol w:w="1464"/>
        <w:gridCol w:w="1243"/>
        <w:gridCol w:w="2659"/>
        <w:gridCol w:w="1042"/>
      </w:tblGrid>
      <w:tr>
        <w:trPr>
          <w:trHeight w:val="45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5"/>
                <w:szCs w:val="15"/>
              </w:rPr>
            </w:pPr>
            <w:r>
              <w:rPr>
                <w:b/>
                <w:bCs/>
                <w:color w:val="000000"/>
                <w:spacing w:val="0"/>
                <w:w w:val="100"/>
                <w:position w:val="0"/>
                <w:sz w:val="15"/>
                <w:szCs w:val="15"/>
              </w:rPr>
              <w:t>项目</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5"/>
                <w:szCs w:val="15"/>
              </w:rPr>
            </w:pPr>
            <w:r>
              <w:rPr>
                <w:b/>
                <w:bCs/>
                <w:color w:val="000000"/>
                <w:spacing w:val="0"/>
                <w:w w:val="100"/>
                <w:position w:val="0"/>
                <w:sz w:val="15"/>
                <w:szCs w:val="15"/>
              </w:rPr>
              <w:t>本年发生额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上年发生额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来源和依据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center"/>
              <w:rPr>
                <w:sz w:val="15"/>
                <w:szCs w:val="15"/>
              </w:rPr>
            </w:pPr>
            <w:r>
              <w:rPr>
                <w:b/>
                <w:bCs/>
                <w:color w:val="000000"/>
                <w:spacing w:val="0"/>
                <w:w w:val="100"/>
                <w:position w:val="0"/>
                <w:sz w:val="15"/>
                <w:szCs w:val="15"/>
              </w:rPr>
              <w:t>与资产相关</w:t>
            </w:r>
            <w:r>
              <w:rPr>
                <w:rFonts w:ascii="Times New Roman" w:eastAsia="Times New Roman" w:hAnsi="Times New Roman" w:cs="Times New Roman"/>
                <w:b/>
                <w:bCs/>
                <w:color w:val="000000"/>
                <w:spacing w:val="0"/>
                <w:w w:val="100"/>
                <w:position w:val="0"/>
                <w:sz w:val="12"/>
                <w:szCs w:val="12"/>
              </w:rPr>
              <w:t xml:space="preserve">/ </w:t>
            </w:r>
            <w:r>
              <w:rPr>
                <w:b/>
                <w:bCs/>
                <w:color w:val="000000"/>
                <w:spacing w:val="0"/>
                <w:w w:val="100"/>
                <w:position w:val="0"/>
                <w:sz w:val="15"/>
                <w:szCs w:val="15"/>
              </w:rPr>
              <w:t>与收益相关</w:t>
            </w:r>
          </w:p>
        </w:tc>
      </w:tr>
      <w:tr>
        <w:trPr>
          <w:trHeight w:val="44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开拓国际市场产品认证服务费</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1,000,000.00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1,000,000.00</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关于申报</w:t>
            </w:r>
            <w:r>
              <w:rPr>
                <w:rFonts w:ascii="Times New Roman" w:eastAsia="Times New Roman" w:hAnsi="Times New Roman" w:cs="Times New Roman"/>
                <w:color w:val="000000"/>
                <w:spacing w:val="0"/>
                <w:w w:val="100"/>
                <w:position w:val="0"/>
                <w:sz w:val="16"/>
                <w:szCs w:val="16"/>
              </w:rPr>
              <w:t>2014</w:t>
            </w:r>
            <w:r>
              <w:rPr>
                <w:color w:val="000000"/>
                <w:spacing w:val="0"/>
                <w:w w:val="100"/>
                <w:position w:val="0"/>
                <w:sz w:val="15"/>
                <w:szCs w:val="15"/>
              </w:rPr>
              <w:t>年度沈阳市外经贸发</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展专项资金项目的通知</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专利资助金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617,592.00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601,300.00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国家知识产权局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英国威尔士就业扶持政府补贴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255,680.17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1,957,101.81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英国威尔士政府</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38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自来水水价补贴（龙江环保并入）</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54,000,000.00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牡财建</w:t>
            </w:r>
            <w:r>
              <w:rPr>
                <w:rFonts w:ascii="Times New Roman" w:eastAsia="Times New Roman" w:hAnsi="Times New Roman" w:cs="Times New Roman"/>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2011]38</w:t>
            </w:r>
            <w:r>
              <w:rPr>
                <w:color w:val="000000"/>
                <w:spacing w:val="0"/>
                <w:w w:val="100"/>
                <w:position w:val="0"/>
                <w:sz w:val="15"/>
                <w:szCs w:val="15"/>
              </w:rPr>
              <w:t>号文件、牡财建</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[2013]21</w:t>
            </w:r>
            <w:r>
              <w:rPr>
                <w:color w:val="000000"/>
                <w:spacing w:val="0"/>
                <w:w w:val="100"/>
                <w:position w:val="0"/>
                <w:sz w:val="15"/>
                <w:szCs w:val="15"/>
              </w:rPr>
              <w:t>号文件</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413"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数字电视</w:t>
            </w:r>
            <w:r>
              <w:rPr>
                <w:rFonts w:ascii="Times New Roman" w:eastAsia="Times New Roman" w:hAnsi="Times New Roman" w:cs="Times New Roman"/>
                <w:color w:val="000000"/>
                <w:spacing w:val="0"/>
                <w:w w:val="100"/>
                <w:position w:val="0"/>
                <w:sz w:val="16"/>
                <w:szCs w:val="16"/>
              </w:rPr>
              <w:t>SOC</w:t>
            </w:r>
            <w:r>
              <w:rPr>
                <w:color w:val="000000"/>
                <w:spacing w:val="0"/>
                <w:w w:val="100"/>
                <w:position w:val="0"/>
                <w:sz w:val="15"/>
                <w:szCs w:val="15"/>
              </w:rPr>
              <w:t>芯片设计和产业化项目</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6,733,333.32</w:t>
            </w:r>
          </w:p>
        </w:tc>
        <w:tc>
          <w:tcPr>
            <w:tcBorders/>
            <w:shd w:val="clear" w:color="auto" w:fill="FFFFFF"/>
            <w:vAlign w:val="bottom"/>
          </w:tcPr>
          <w:p>
            <w:pPr>
              <w:pStyle w:val="Style35"/>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中华人民共和国财政部、北京经济技 术开发区管理委员</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与资产相关</w:t>
            </w:r>
          </w:p>
        </w:tc>
      </w:tr>
      <w:tr>
        <w:trPr>
          <w:trHeight w:val="643" w:hRule="exact"/>
        </w:trPr>
        <w:tc>
          <w:tcPr>
            <w:tcBorders/>
            <w:shd w:val="clear" w:color="auto" w:fill="FFFFFF"/>
            <w:vAlign w:val="center"/>
          </w:tcPr>
          <w:p>
            <w:pPr>
              <w:pStyle w:val="Style35"/>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高性能</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外延芯片制备关键技术研 发及产业化</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3,564,825.00</w:t>
            </w:r>
          </w:p>
        </w:tc>
        <w:tc>
          <w:tcPr>
            <w:tcBorders/>
            <w:shd w:val="clear" w:color="auto" w:fill="FFFFFF"/>
            <w:vAlign w:val="bottom"/>
          </w:tcPr>
          <w:p>
            <w:pPr>
              <w:pStyle w:val="Style35"/>
              <w:keepNext w:val="0"/>
              <w:keepLines w:val="0"/>
              <w:widowControl w:val="0"/>
              <w:shd w:val="clear" w:color="auto" w:fill="auto"/>
              <w:bidi w:val="0"/>
              <w:spacing w:before="0" w:after="0" w:line="199" w:lineRule="exact"/>
              <w:ind w:left="0" w:right="0" w:firstLine="0"/>
              <w:jc w:val="left"/>
              <w:rPr>
                <w:sz w:val="15"/>
                <w:szCs w:val="15"/>
              </w:rPr>
            </w:pPr>
            <w:r>
              <w:rPr>
                <w:color w:val="000000"/>
                <w:spacing w:val="0"/>
                <w:w w:val="100"/>
                <w:position w:val="0"/>
                <w:sz w:val="15"/>
                <w:szCs w:val="15"/>
              </w:rPr>
              <w:t>广东省战略性新兴产业发展专项资 金</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产业）推进类计划项目的通 知</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31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海淀区扶植基金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3,500,000.00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中关村科技园区海淀园管理委员会</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国外先进技术成果落地款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3,400,000.00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北京市科学技术委员会</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北京市全民阅读公共服务平台</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3,000,000.00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北京市科学技术委员会</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44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国内贸易信用险财政补助资金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2,801,900.00</w:t>
            </w:r>
          </w:p>
        </w:tc>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北京市商务委员会拨付的国内贸易 信用险财政补助资金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38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科技产业基地财政扶持款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2,317,400.00</w:t>
            </w:r>
          </w:p>
        </w:tc>
        <w:tc>
          <w:tcPr>
            <w:tcBorders/>
            <w:shd w:val="clear" w:color="auto" w:fill="FFFFFF"/>
            <w:vAlign w:val="bottom"/>
          </w:tcPr>
          <w:p>
            <w:pPr>
              <w:pStyle w:val="Style35"/>
              <w:keepNext w:val="0"/>
              <w:keepLines w:val="0"/>
              <w:widowControl w:val="0"/>
              <w:shd w:val="clear" w:color="auto" w:fill="auto"/>
              <w:bidi w:val="0"/>
              <w:spacing w:before="0" w:after="0" w:line="230" w:lineRule="exact"/>
              <w:ind w:left="0" w:right="0" w:firstLine="0"/>
              <w:jc w:val="left"/>
              <w:rPr>
                <w:sz w:val="15"/>
                <w:szCs w:val="15"/>
              </w:rPr>
            </w:pPr>
            <w:r>
              <w:rPr>
                <w:color w:val="000000"/>
                <w:spacing w:val="0"/>
                <w:w w:val="100"/>
                <w:position w:val="0"/>
                <w:sz w:val="15"/>
                <w:szCs w:val="15"/>
              </w:rPr>
              <w:t>清华同方（南通）科技产业基地项目 补充协议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节能项目补贴</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2,250,000.00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山西省财政厅</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643" w:hRule="exact"/>
        </w:trPr>
        <w:tc>
          <w:tcPr>
            <w:tcBorders/>
            <w:shd w:val="clear" w:color="auto" w:fill="FFFFFF"/>
            <w:vAlign w:val="top"/>
          </w:tcPr>
          <w:p>
            <w:pPr>
              <w:pStyle w:val="Style35"/>
              <w:keepNext w:val="0"/>
              <w:keepLines w:val="0"/>
              <w:widowControl w:val="0"/>
              <w:shd w:val="clear" w:color="auto" w:fill="auto"/>
              <w:bidi w:val="0"/>
              <w:spacing w:before="140" w:after="0" w:line="240" w:lineRule="auto"/>
              <w:ind w:left="0" w:right="0" w:firstLine="0"/>
              <w:jc w:val="left"/>
              <w:rPr>
                <w:sz w:val="15"/>
                <w:szCs w:val="15"/>
              </w:rPr>
            </w:pPr>
            <w:r>
              <w:rPr>
                <w:color w:val="000000"/>
                <w:spacing w:val="0"/>
                <w:w w:val="100"/>
                <w:position w:val="0"/>
                <w:sz w:val="15"/>
                <w:szCs w:val="15"/>
              </w:rPr>
              <w:t>中小企业发展专项资金</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2,179,200.00</w:t>
            </w:r>
          </w:p>
        </w:tc>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南通市经济开发区财政局城建财政 奖励批复文件</w:t>
            </w:r>
          </w:p>
          <w:p>
            <w:pPr>
              <w:pStyle w:val="Style35"/>
              <w:keepNext w:val="0"/>
              <w:keepLines w:val="0"/>
              <w:widowControl w:val="0"/>
              <w:shd w:val="clear" w:color="auto" w:fill="auto"/>
              <w:bidi w:val="0"/>
              <w:spacing w:before="0" w:after="0" w:line="276"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2015</w:t>
            </w:r>
            <w:r>
              <w:rPr>
                <w:color w:val="000000"/>
                <w:spacing w:val="0"/>
                <w:w w:val="100"/>
                <w:position w:val="0"/>
                <w:sz w:val="15"/>
                <w:szCs w:val="15"/>
              </w:rPr>
              <w:t>年度辽宁省第一批科学技术计</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140"/>
              <w:jc w:val="both"/>
              <w:rPr>
                <w:sz w:val="15"/>
                <w:szCs w:val="15"/>
              </w:rPr>
            </w:pPr>
            <w:r>
              <w:rPr>
                <w:color w:val="000000"/>
                <w:spacing w:val="0"/>
                <w:w w:val="100"/>
                <w:position w:val="0"/>
                <w:sz w:val="15"/>
                <w:szCs w:val="15"/>
              </w:rPr>
              <w:t>与收益相关</w:t>
            </w:r>
          </w:p>
        </w:tc>
      </w:tr>
      <w:tr>
        <w:trPr>
          <w:trHeight w:val="44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OTT</w:t>
            </w:r>
            <w:r>
              <w:rPr>
                <w:color w:val="000000"/>
                <w:spacing w:val="0"/>
                <w:w w:val="100"/>
                <w:position w:val="0"/>
                <w:sz w:val="15"/>
                <w:szCs w:val="15"/>
              </w:rPr>
              <w:t>智能网络电视产业化项目</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3,870,000.00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划拟立项项目公示、沈财指企</w:t>
            </w:r>
          </w:p>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[2015]1059 </w:t>
            </w:r>
            <w:r>
              <w:rPr>
                <w:color w:val="000000"/>
                <w:spacing w:val="0"/>
                <w:w w:val="100"/>
                <w:position w:val="0"/>
                <w:sz w:val="15"/>
                <w:szCs w:val="15"/>
              </w:rPr>
              <w:t>号</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产业化发展基金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2,000,000.00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工信部</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国家战略性重点新产品-离子迁移</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2,000,000.00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财政部</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384" w:hRule="exact"/>
        </w:trPr>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高效环保型底环境温度空气源热泵机 组研究及产业化</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1,800,000.00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北京市海淀区科学技术委员会</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418" w:hRule="exact"/>
        </w:trPr>
        <w:tc>
          <w:tcPr>
            <w:tcBorders/>
            <w:shd w:val="clear" w:color="auto" w:fill="FFFFFF"/>
            <w:vAlign w:val="bottom"/>
          </w:tcPr>
          <w:p>
            <w:pPr>
              <w:pStyle w:val="Style35"/>
              <w:keepNext w:val="0"/>
              <w:keepLines w:val="0"/>
              <w:widowControl w:val="0"/>
              <w:shd w:val="clear" w:color="auto" w:fill="auto"/>
              <w:bidi w:val="0"/>
              <w:spacing w:before="0" w:after="0" w:line="226" w:lineRule="exact"/>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DTMB</w:t>
            </w:r>
            <w:r>
              <w:rPr>
                <w:color w:val="000000"/>
                <w:spacing w:val="0"/>
                <w:w w:val="100"/>
                <w:position w:val="0"/>
                <w:sz w:val="15"/>
                <w:szCs w:val="15"/>
              </w:rPr>
              <w:t>和</w:t>
            </w:r>
            <w:r>
              <w:rPr>
                <w:rFonts w:ascii="Times New Roman" w:eastAsia="Times New Roman" w:hAnsi="Times New Roman" w:cs="Times New Roman"/>
                <w:color w:val="000000"/>
                <w:spacing w:val="0"/>
                <w:w w:val="100"/>
                <w:position w:val="0"/>
                <w:sz w:val="16"/>
                <w:szCs w:val="16"/>
              </w:rPr>
              <w:t>DVB-C</w:t>
            </w:r>
            <w:r>
              <w:rPr>
                <w:color w:val="000000"/>
                <w:spacing w:val="0"/>
                <w:w w:val="100"/>
                <w:position w:val="0"/>
                <w:sz w:val="15"/>
                <w:szCs w:val="15"/>
              </w:rPr>
              <w:t>标准数字电视信道解调 单芯片项目</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1,500,000.00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电子信息产业发展基金</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与资产相关</w:t>
            </w:r>
          </w:p>
        </w:tc>
      </w:tr>
      <w:tr>
        <w:trPr>
          <w:trHeight w:val="25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北京市半导体照明材料与器件工程技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北京市科学技术委员会 北京市科技</w:t>
            </w: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术研究中心</w:t>
            </w:r>
            <w:r>
              <w:rPr>
                <w:rFonts w:ascii="Times New Roman" w:eastAsia="Times New Roman" w:hAnsi="Times New Roman" w:cs="Times New Roman"/>
                <w:color w:val="000000"/>
                <w:spacing w:val="0"/>
                <w:w w:val="100"/>
                <w:position w:val="0"/>
                <w:sz w:val="16"/>
                <w:szCs w:val="16"/>
              </w:rPr>
              <w:t>2013</w:t>
            </w:r>
            <w:r>
              <w:rPr>
                <w:color w:val="000000"/>
                <w:spacing w:val="0"/>
                <w:w w:val="100"/>
                <w:position w:val="0"/>
                <w:sz w:val="15"/>
                <w:szCs w:val="15"/>
              </w:rPr>
              <w:t>年度科技创新基地</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1,400,000.00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专项工作任务书</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22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培育与发展工程专项款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Z131109002813028</w:t>
            </w:r>
            <w:r>
              <w:rPr>
                <w:color w:val="000000"/>
                <w:spacing w:val="0"/>
                <w:w w:val="100"/>
                <w:position w:val="0"/>
                <w:sz w:val="15"/>
                <w:szCs w:val="15"/>
              </w:rPr>
              <w:t>)</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双冷源温湿分控节能空调系统</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1,387,080.00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科学技术部</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389" w:hRule="exact"/>
        </w:trPr>
        <w:tc>
          <w:tcPr>
            <w:tcBorders/>
            <w:shd w:val="clear" w:color="auto" w:fill="FFFFFF"/>
            <w:vAlign w:val="bottom"/>
          </w:tcPr>
          <w:p>
            <w:pPr>
              <w:pStyle w:val="Style35"/>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北京社会服务之窗信息资源平台研发 及示范应用</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1,250,000.00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北京市科学技术委员会</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461"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公共服务平台项目</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1,000,000.00</w:t>
            </w:r>
          </w:p>
        </w:tc>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关于申报</w:t>
            </w:r>
            <w:r>
              <w:rPr>
                <w:rFonts w:ascii="Times New Roman" w:eastAsia="Times New Roman" w:hAnsi="Times New Roman" w:cs="Times New Roman"/>
                <w:color w:val="000000"/>
                <w:spacing w:val="0"/>
                <w:w w:val="100"/>
                <w:position w:val="0"/>
                <w:sz w:val="16"/>
                <w:szCs w:val="16"/>
              </w:rPr>
              <w:t>2014</w:t>
            </w:r>
            <w:r>
              <w:rPr>
                <w:color w:val="000000"/>
                <w:spacing w:val="0"/>
                <w:w w:val="100"/>
                <w:position w:val="0"/>
                <w:sz w:val="15"/>
                <w:szCs w:val="15"/>
              </w:rPr>
              <w:t>年度沈阳市外经贸发 展专项资金项目的通知</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365" w:hRule="exact"/>
        </w:trPr>
        <w:tc>
          <w:tcPr>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中关村科技园区海淀园管委会重大产 业专项资金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中关村科技园区海淀园管委会</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451" w:hRule="exact"/>
        </w:trPr>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高性能</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氧化铝陶瓷基板及材料的 研发和产业化</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临财教</w:t>
            </w:r>
            <w:r>
              <w:rPr>
                <w:rFonts w:ascii="Times New Roman" w:eastAsia="Times New Roman" w:hAnsi="Times New Roman" w:cs="Times New Roman"/>
                <w:color w:val="000000"/>
                <w:spacing w:val="0"/>
                <w:w w:val="100"/>
                <w:position w:val="0"/>
                <w:sz w:val="16"/>
                <w:szCs w:val="16"/>
              </w:rPr>
              <w:t>[2014]39</w:t>
            </w:r>
            <w:r>
              <w:rPr>
                <w:color w:val="000000"/>
                <w:spacing w:val="0"/>
                <w:w w:val="100"/>
                <w:position w:val="0"/>
                <w:sz w:val="15"/>
                <w:szCs w:val="15"/>
              </w:rPr>
              <w:t>号</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与收益相关</w:t>
            </w:r>
          </w:p>
        </w:tc>
      </w:tr>
      <w:tr>
        <w:trPr>
          <w:trHeight w:val="30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其他补助</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18,731,833.32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21,750,185.36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r>
        <w:trPr>
          <w:trHeight w:val="312"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合计</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both"/>
              <w:rPr>
                <w:sz w:val="12"/>
                <w:szCs w:val="12"/>
              </w:rPr>
            </w:pPr>
            <w:r>
              <w:rPr>
                <w:rFonts w:ascii="Times New Roman" w:eastAsia="Times New Roman" w:hAnsi="Times New Roman" w:cs="Times New Roman"/>
                <w:b/>
                <w:bCs/>
                <w:color w:val="000000"/>
                <w:spacing w:val="0"/>
                <w:w w:val="100"/>
                <w:position w:val="0"/>
                <w:sz w:val="12"/>
                <w:szCs w:val="12"/>
              </w:rPr>
              <w:t>471,168,208.63</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416,652,806.44</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bl>
    <w:p>
      <w:pPr>
        <w:widowControl w:val="0"/>
        <w:spacing w:after="139" w:line="1" w:lineRule="exact"/>
      </w:pPr>
    </w:p>
    <w:p>
      <w:pPr>
        <w:pStyle w:val="Style43"/>
        <w:keepNext/>
        <w:keepLines/>
        <w:widowControl w:val="0"/>
        <w:shd w:val="clear" w:color="auto" w:fill="auto"/>
        <w:bidi w:val="0"/>
        <w:spacing w:before="0" w:after="140" w:line="240" w:lineRule="auto"/>
        <w:ind w:left="0" w:right="0" w:firstLine="580"/>
        <w:jc w:val="left"/>
      </w:pPr>
      <w:bookmarkStart w:id="1139" w:name="bookmark1139"/>
      <w:bookmarkStart w:id="1140" w:name="bookmark1140"/>
      <w:bookmarkStart w:id="1141" w:name="bookmark1141"/>
      <w:r>
        <w:rPr>
          <w:rFonts w:ascii="Times New Roman" w:eastAsia="Times New Roman" w:hAnsi="Times New Roman" w:cs="Times New Roman"/>
          <w:b/>
          <w:bCs/>
          <w:color w:val="000000"/>
          <w:spacing w:val="0"/>
          <w:w w:val="100"/>
          <w:position w:val="0"/>
          <w:sz w:val="22"/>
          <w:szCs w:val="22"/>
        </w:rPr>
        <w:t>54.</w:t>
      </w:r>
      <w:r>
        <w:rPr>
          <w:color w:val="000000"/>
          <w:spacing w:val="0"/>
          <w:w w:val="100"/>
          <w:position w:val="0"/>
        </w:rPr>
        <w:t>营业外支出</w:t>
      </w:r>
      <w:bookmarkEnd w:id="1139"/>
      <w:bookmarkEnd w:id="1140"/>
      <w:bookmarkEnd w:id="1141"/>
    </w:p>
    <w:tbl>
      <w:tblPr>
        <w:tblOverlap w:val="never"/>
        <w:jc w:val="center"/>
        <w:tblLayout w:type="fixed"/>
      </w:tblPr>
      <w:tblGrid>
        <w:gridCol w:w="2741"/>
        <w:gridCol w:w="2026"/>
        <w:gridCol w:w="1738"/>
        <w:gridCol w:w="2818"/>
      </w:tblGrid>
      <w:tr>
        <w:trPr>
          <w:trHeight w:val="31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left"/>
              <w:rPr>
                <w:sz w:val="18"/>
                <w:szCs w:val="18"/>
              </w:rPr>
            </w:pPr>
            <w:r>
              <w:rPr>
                <w:b/>
                <w:bCs/>
                <w:color w:val="000000"/>
                <w:spacing w:val="0"/>
                <w:w w:val="100"/>
                <w:position w:val="0"/>
                <w:sz w:val="18"/>
                <w:szCs w:val="18"/>
              </w:rPr>
              <w:t>本年发生额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340" w:firstLine="0"/>
              <w:jc w:val="right"/>
              <w:rPr>
                <w:sz w:val="18"/>
                <w:szCs w:val="18"/>
              </w:rPr>
            </w:pPr>
            <w:r>
              <w:rPr>
                <w:b/>
                <w:bCs/>
                <w:color w:val="000000"/>
                <w:spacing w:val="0"/>
                <w:w w:val="100"/>
                <w:position w:val="0"/>
                <w:sz w:val="18"/>
                <w:szCs w:val="18"/>
              </w:rPr>
              <w:t>上年发生额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计入本年非经常性损益的金额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非流动资产处置损失</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60,067,508.76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3,440,305.08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60,067,508.76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其中：固定资产处置损失</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7,402,109.60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3,434,094.21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7,402,109.60</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无形资产处置损失</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52,665,399.16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6,210.87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52,665,399.16</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对外捐赠</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6,170,290.00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1,625,029.52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6,170,290.00</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14,224,928.32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7,063,200.64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14,224,928.32</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rPr>
              <w:t>80,462,727.08</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6"/>
                <w:szCs w:val="16"/>
              </w:rPr>
            </w:pPr>
            <w:r>
              <w:rPr>
                <w:b/>
                <w:bCs/>
                <w:color w:val="000000"/>
                <w:spacing w:val="0"/>
                <w:w w:val="100"/>
                <w:position w:val="0"/>
                <w:sz w:val="16"/>
                <w:szCs w:val="16"/>
              </w:rPr>
              <w:t>12,128,535.24</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6"/>
                <w:szCs w:val="16"/>
              </w:rPr>
            </w:pPr>
            <w:r>
              <w:rPr>
                <w:b/>
                <w:bCs/>
                <w:color w:val="000000"/>
                <w:spacing w:val="0"/>
                <w:w w:val="100"/>
                <w:position w:val="0"/>
                <w:sz w:val="16"/>
                <w:szCs w:val="16"/>
              </w:rPr>
              <w:t>80,462,727.08</w:t>
            </w:r>
          </w:p>
        </w:tc>
      </w:tr>
    </w:tbl>
    <w:p>
      <w:pPr>
        <w:widowControl w:val="0"/>
        <w:spacing w:after="139" w:line="1" w:lineRule="exact"/>
      </w:pPr>
    </w:p>
    <w:p>
      <w:pPr>
        <w:pStyle w:val="Style43"/>
        <w:keepNext/>
        <w:keepLines/>
        <w:widowControl w:val="0"/>
        <w:pBdr>
          <w:bottom w:val="single" w:sz="4" w:space="0" w:color="auto"/>
        </w:pBdr>
        <w:shd w:val="clear" w:color="auto" w:fill="auto"/>
        <w:bidi w:val="0"/>
        <w:spacing w:before="0" w:after="220" w:line="240" w:lineRule="auto"/>
        <w:ind w:left="0" w:right="0" w:firstLine="580"/>
        <w:jc w:val="left"/>
      </w:pPr>
      <w:bookmarkStart w:id="1142" w:name="bookmark1142"/>
      <w:bookmarkStart w:id="1143" w:name="bookmark1143"/>
      <w:bookmarkStart w:id="1144" w:name="bookmark1144"/>
      <w:r>
        <w:rPr>
          <w:rFonts w:ascii="Times New Roman" w:eastAsia="Times New Roman" w:hAnsi="Times New Roman" w:cs="Times New Roman"/>
          <w:b/>
          <w:bCs/>
          <w:color w:val="000000"/>
          <w:spacing w:val="0"/>
          <w:w w:val="100"/>
          <w:position w:val="0"/>
          <w:sz w:val="22"/>
          <w:szCs w:val="22"/>
        </w:rPr>
        <w:t>55.</w:t>
      </w:r>
      <w:r>
        <w:rPr>
          <w:color w:val="000000"/>
          <w:spacing w:val="0"/>
          <w:w w:val="100"/>
          <w:position w:val="0"/>
        </w:rPr>
        <w:t>所得税费用</w:t>
      </w:r>
      <w:bookmarkEnd w:id="1142"/>
      <w:bookmarkEnd w:id="1143"/>
      <w:bookmarkEnd w:id="1144"/>
    </w:p>
    <w:tbl>
      <w:tblPr>
        <w:tblOverlap w:val="never"/>
        <w:jc w:val="center"/>
        <w:tblLayout w:type="fixed"/>
      </w:tblPr>
      <w:tblGrid>
        <w:gridCol w:w="3173"/>
        <w:gridCol w:w="3893"/>
        <w:gridCol w:w="2242"/>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2000" w:right="0" w:firstLine="0"/>
              <w:jc w:val="left"/>
              <w:rPr>
                <w:sz w:val="18"/>
                <w:szCs w:val="18"/>
              </w:rPr>
            </w:pPr>
            <w:r>
              <w:rPr>
                <w:b/>
                <w:bCs/>
                <w:color w:val="000000"/>
                <w:spacing w:val="0"/>
                <w:w w:val="100"/>
                <w:position w:val="0"/>
                <w:sz w:val="18"/>
                <w:szCs w:val="18"/>
              </w:rPr>
              <w:t>本年发生额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上年发生额</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当年所得税费用</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667,490,866.16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280,567,763.09</w:t>
            </w:r>
          </w:p>
        </w:tc>
      </w:tr>
    </w:tbl>
    <w:p>
      <w:pPr>
        <w:widowControl w:val="0"/>
        <w:spacing w:line="1" w:lineRule="exact"/>
      </w:pPr>
      <w:r>
        <w:br w:type="page"/>
      </w:r>
    </w:p>
    <w:tbl>
      <w:tblPr>
        <w:tblOverlap w:val="never"/>
        <w:jc w:val="center"/>
        <w:tblLayout w:type="fixed"/>
      </w:tblPr>
      <w:tblGrid>
        <w:gridCol w:w="7435"/>
        <w:gridCol w:w="1886"/>
      </w:tblGrid>
      <w:tr>
        <w:trPr>
          <w:trHeight w:val="230" w:hRule="exact"/>
        </w:trPr>
        <w:tc>
          <w:tcPr>
            <w:tcBorders/>
            <w:shd w:val="clear" w:color="auto" w:fill="FFFFFF"/>
            <w:vAlign w:val="bottom"/>
          </w:tcPr>
          <w:p>
            <w:pPr>
              <w:pStyle w:val="Style35"/>
              <w:keepNext w:val="0"/>
              <w:keepLines w:val="0"/>
              <w:widowControl w:val="0"/>
              <w:shd w:val="clear" w:color="auto" w:fill="auto"/>
              <w:tabs>
                <w:tab w:pos="4945" w:val="left"/>
              </w:tabs>
              <w:bidi w:val="0"/>
              <w:spacing w:before="0" w:after="0" w:line="240" w:lineRule="auto"/>
              <w:ind w:left="0" w:right="0" w:firstLine="140"/>
              <w:jc w:val="both"/>
              <w:rPr>
                <w:sz w:val="18"/>
                <w:szCs w:val="18"/>
              </w:rPr>
            </w:pPr>
            <w:r>
              <w:rPr>
                <w:color w:val="000000"/>
                <w:spacing w:val="0"/>
                <w:w w:val="100"/>
                <w:position w:val="0"/>
                <w:sz w:val="18"/>
                <w:szCs w:val="18"/>
              </w:rPr>
              <w:t>递延所得税费用</w:t>
              <w:tab/>
            </w:r>
            <w:r>
              <w:rPr>
                <w:rFonts w:ascii="Times New Roman" w:eastAsia="Times New Roman" w:hAnsi="Times New Roman" w:cs="Times New Roman"/>
                <w:color w:val="000000"/>
                <w:spacing w:val="0"/>
                <w:w w:val="100"/>
                <w:position w:val="0"/>
                <w:sz w:val="18"/>
                <w:szCs w:val="18"/>
              </w:rPr>
              <w:t>104,034,193.22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-70,011,792.78</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tabs>
                <w:tab w:pos="4959" w:val="left"/>
              </w:tabs>
              <w:bidi w:val="0"/>
              <w:spacing w:before="0" w:after="0" w:line="240" w:lineRule="auto"/>
              <w:ind w:left="0" w:right="0" w:firstLine="140"/>
              <w:jc w:val="both"/>
              <w:rPr>
                <w:sz w:val="16"/>
                <w:szCs w:val="16"/>
              </w:rPr>
            </w:pPr>
            <w:r>
              <w:rPr>
                <w:b/>
                <w:bCs/>
                <w:color w:val="000000"/>
                <w:spacing w:val="0"/>
                <w:w w:val="100"/>
                <w:position w:val="0"/>
                <w:sz w:val="18"/>
                <w:szCs w:val="18"/>
              </w:rPr>
              <w:t>合计</w:t>
              <w:tab/>
            </w:r>
            <w:r>
              <w:rPr>
                <w:b/>
                <w:bCs/>
                <w:color w:val="000000"/>
                <w:spacing w:val="0"/>
                <w:w w:val="100"/>
                <w:position w:val="0"/>
                <w:sz w:val="16"/>
                <w:szCs w:val="16"/>
              </w:rPr>
              <w:t>771,525,059.38</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6"/>
                <w:szCs w:val="16"/>
              </w:rPr>
            </w:pPr>
            <w:r>
              <w:rPr>
                <w:b/>
                <w:bCs/>
                <w:color w:val="000000"/>
                <w:spacing w:val="0"/>
                <w:w w:val="100"/>
                <w:position w:val="0"/>
                <w:sz w:val="16"/>
                <w:szCs w:val="16"/>
              </w:rPr>
              <w:t>210,555,970.31</w:t>
            </w:r>
          </w:p>
        </w:tc>
      </w:tr>
    </w:tbl>
    <w:p>
      <w:pPr>
        <w:widowControl w:val="0"/>
        <w:spacing w:after="119" w:line="1" w:lineRule="exact"/>
      </w:pPr>
    </w:p>
    <w:p>
      <w:pPr>
        <w:pStyle w:val="Style106"/>
        <w:keepNext w:val="0"/>
        <w:keepLines w:val="0"/>
        <w:widowControl w:val="0"/>
        <w:numPr>
          <w:ilvl w:val="0"/>
          <w:numId w:val="81"/>
        </w:numPr>
        <w:shd w:val="clear" w:color="auto" w:fill="auto"/>
        <w:tabs>
          <w:tab w:pos="979" w:val="left"/>
        </w:tabs>
        <w:bidi w:val="0"/>
        <w:spacing w:before="0" w:after="80" w:line="240" w:lineRule="auto"/>
        <w:ind w:left="0" w:right="0" w:firstLine="520"/>
        <w:jc w:val="left"/>
      </w:pPr>
      <w:bookmarkStart w:id="1145" w:name="bookmark1145"/>
      <w:bookmarkEnd w:id="1145"/>
      <w:r>
        <w:rPr>
          <w:color w:val="000000"/>
          <w:spacing w:val="0"/>
          <w:w w:val="100"/>
          <w:position w:val="0"/>
        </w:rPr>
        <w:t>其他综合收益</w:t>
      </w:r>
    </w:p>
    <w:p>
      <w:pPr>
        <w:pStyle w:val="Style106"/>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详见本附注“六、</w:t>
      </w:r>
      <w:r>
        <w:rPr>
          <w:rFonts w:ascii="Times New Roman" w:eastAsia="Times New Roman" w:hAnsi="Times New Roman" w:cs="Times New Roman"/>
          <w:color w:val="000000"/>
          <w:spacing w:val="0"/>
          <w:w w:val="100"/>
          <w:position w:val="0"/>
          <w:sz w:val="22"/>
          <w:szCs w:val="22"/>
        </w:rPr>
        <w:t>42</w:t>
      </w:r>
      <w:r>
        <w:rPr>
          <w:color w:val="000000"/>
          <w:spacing w:val="0"/>
          <w:w w:val="100"/>
          <w:position w:val="0"/>
        </w:rPr>
        <w:t>其他综合收益”相关内容。</w:t>
      </w:r>
    </w:p>
    <w:p>
      <w:pPr>
        <w:pStyle w:val="Style106"/>
        <w:keepNext w:val="0"/>
        <w:keepLines w:val="0"/>
        <w:widowControl w:val="0"/>
        <w:numPr>
          <w:ilvl w:val="0"/>
          <w:numId w:val="81"/>
        </w:numPr>
        <w:shd w:val="clear" w:color="auto" w:fill="auto"/>
        <w:tabs>
          <w:tab w:pos="979" w:val="left"/>
        </w:tabs>
        <w:bidi w:val="0"/>
        <w:spacing w:before="0" w:after="80" w:line="240" w:lineRule="auto"/>
        <w:ind w:left="0" w:right="0" w:firstLine="520"/>
        <w:jc w:val="left"/>
      </w:pPr>
      <w:bookmarkStart w:id="1146" w:name="bookmark1146"/>
      <w:bookmarkEnd w:id="1146"/>
      <w:r>
        <w:rPr>
          <w:color w:val="000000"/>
          <w:spacing w:val="0"/>
          <w:w w:val="100"/>
          <w:position w:val="0"/>
        </w:rPr>
        <w:t>现金流量表项目</w:t>
      </w:r>
    </w:p>
    <w:p>
      <w:pPr>
        <w:pStyle w:val="Style106"/>
        <w:keepNext w:val="0"/>
        <w:keepLines w:val="0"/>
        <w:widowControl w:val="0"/>
        <w:shd w:val="clear" w:color="auto" w:fill="auto"/>
        <w:bidi w:val="0"/>
        <w:spacing w:before="0" w:after="80" w:line="240" w:lineRule="auto"/>
        <w:ind w:left="0" w:right="0" w:firstLine="52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收到</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支付的其他与经营</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投资</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筹资活动有关的现金</w:t>
      </w:r>
    </w:p>
    <w:p>
      <w:pPr>
        <w:pStyle w:val="Style106"/>
        <w:keepNext w:val="0"/>
        <w:keepLines w:val="0"/>
        <w:widowControl w:val="0"/>
        <w:shd w:val="clear" w:color="auto" w:fill="auto"/>
        <w:bidi w:val="0"/>
        <w:spacing w:before="0" w:after="80" w:line="240" w:lineRule="auto"/>
        <w:ind w:left="0" w:right="0" w:firstLine="74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收到的其他与经营活动有关的现金</w:t>
      </w:r>
    </w:p>
    <w:tbl>
      <w:tblPr>
        <w:tblOverlap w:val="never"/>
        <w:jc w:val="center"/>
        <w:tblLayout w:type="fixed"/>
      </w:tblPr>
      <w:tblGrid>
        <w:gridCol w:w="7435"/>
        <w:gridCol w:w="1886"/>
      </w:tblGrid>
      <w:tr>
        <w:trPr>
          <w:trHeight w:val="250" w:hRule="exact"/>
        </w:trPr>
        <w:tc>
          <w:tcPr>
            <w:tcBorders>
              <w:top w:val="single" w:sz="4"/>
            </w:tcBorders>
            <w:shd w:val="clear" w:color="auto" w:fill="FFFFFF"/>
            <w:vAlign w:val="top"/>
          </w:tcPr>
          <w:p>
            <w:pPr>
              <w:pStyle w:val="Style35"/>
              <w:keepNext w:val="0"/>
              <w:keepLines w:val="0"/>
              <w:widowControl w:val="0"/>
              <w:shd w:val="clear" w:color="auto" w:fill="auto"/>
              <w:tabs>
                <w:tab w:pos="5175" w:val="left"/>
              </w:tabs>
              <w:bidi w:val="0"/>
              <w:spacing w:before="0" w:after="0" w:line="240" w:lineRule="auto"/>
              <w:ind w:left="0" w:right="0" w:firstLine="140"/>
              <w:jc w:val="both"/>
              <w:rPr>
                <w:sz w:val="18"/>
                <w:szCs w:val="18"/>
              </w:rPr>
            </w:pPr>
            <w:r>
              <w:rPr>
                <w:b/>
                <w:bCs/>
                <w:color w:val="000000"/>
                <w:spacing w:val="0"/>
                <w:w w:val="100"/>
                <w:position w:val="0"/>
                <w:sz w:val="18"/>
                <w:szCs w:val="18"/>
              </w:rPr>
              <w:t>项目</w:t>
              <w:tab/>
              <w:t>本期发生额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上期发生额</w:t>
            </w:r>
          </w:p>
        </w:tc>
      </w:tr>
      <w:tr>
        <w:trPr>
          <w:trHeight w:val="1987" w:hRule="exact"/>
        </w:trPr>
        <w:tc>
          <w:tcPr>
            <w:tcBorders>
              <w:top w:val="single" w:sz="4"/>
            </w:tcBorders>
            <w:shd w:val="clear" w:color="auto" w:fill="FFFFFF"/>
            <w:vAlign w:val="bottom"/>
          </w:tcPr>
          <w:p>
            <w:pPr>
              <w:pStyle w:val="Style35"/>
              <w:keepNext w:val="0"/>
              <w:keepLines w:val="0"/>
              <w:widowControl w:val="0"/>
              <w:shd w:val="clear" w:color="auto" w:fill="auto"/>
              <w:tabs>
                <w:tab w:pos="6068" w:val="right"/>
              </w:tabs>
              <w:bidi w:val="0"/>
              <w:spacing w:before="0" w:after="60" w:line="240" w:lineRule="auto"/>
              <w:ind w:left="0" w:right="0" w:firstLine="140"/>
              <w:jc w:val="both"/>
              <w:rPr>
                <w:sz w:val="18"/>
                <w:szCs w:val="18"/>
              </w:rPr>
            </w:pPr>
            <w:r>
              <w:rPr>
                <w:color w:val="000000"/>
                <w:spacing w:val="0"/>
                <w:w w:val="100"/>
                <w:position w:val="0"/>
                <w:sz w:val="18"/>
                <w:szCs w:val="18"/>
              </w:rPr>
              <w:t>政府补助</w:t>
              <w:tab/>
            </w:r>
            <w:r>
              <w:rPr>
                <w:rFonts w:ascii="Times New Roman" w:eastAsia="Times New Roman" w:hAnsi="Times New Roman" w:cs="Times New Roman"/>
                <w:color w:val="000000"/>
                <w:spacing w:val="0"/>
                <w:w w:val="100"/>
                <w:position w:val="0"/>
                <w:sz w:val="18"/>
                <w:szCs w:val="18"/>
              </w:rPr>
              <w:t>263,266,709.55</w:t>
            </w:r>
          </w:p>
          <w:p>
            <w:pPr>
              <w:pStyle w:val="Style35"/>
              <w:keepNext w:val="0"/>
              <w:keepLines w:val="0"/>
              <w:widowControl w:val="0"/>
              <w:shd w:val="clear" w:color="auto" w:fill="auto"/>
              <w:tabs>
                <w:tab w:pos="6058" w:val="right"/>
              </w:tabs>
              <w:bidi w:val="0"/>
              <w:spacing w:before="0" w:after="60" w:line="240" w:lineRule="auto"/>
              <w:ind w:left="0" w:right="0" w:firstLine="140"/>
              <w:jc w:val="both"/>
              <w:rPr>
                <w:sz w:val="18"/>
                <w:szCs w:val="18"/>
              </w:rPr>
            </w:pPr>
            <w:r>
              <w:rPr>
                <w:color w:val="000000"/>
                <w:spacing w:val="0"/>
                <w:w w:val="100"/>
                <w:position w:val="0"/>
                <w:sz w:val="18"/>
                <w:szCs w:val="18"/>
              </w:rPr>
              <w:t>往来款</w:t>
              <w:tab/>
            </w:r>
            <w:r>
              <w:rPr>
                <w:rFonts w:ascii="Times New Roman" w:eastAsia="Times New Roman" w:hAnsi="Times New Roman" w:cs="Times New Roman"/>
                <w:color w:val="000000"/>
                <w:spacing w:val="0"/>
                <w:w w:val="100"/>
                <w:position w:val="0"/>
                <w:sz w:val="18"/>
                <w:szCs w:val="18"/>
              </w:rPr>
              <w:t>85,095,593.81</w:t>
            </w:r>
          </w:p>
          <w:p>
            <w:pPr>
              <w:pStyle w:val="Style35"/>
              <w:keepNext w:val="0"/>
              <w:keepLines w:val="0"/>
              <w:widowControl w:val="0"/>
              <w:shd w:val="clear" w:color="auto" w:fill="auto"/>
              <w:tabs>
                <w:tab w:pos="6068" w:val="right"/>
              </w:tabs>
              <w:bidi w:val="0"/>
              <w:spacing w:before="0" w:after="60" w:line="240" w:lineRule="auto"/>
              <w:ind w:left="0" w:right="0" w:firstLine="140"/>
              <w:jc w:val="both"/>
              <w:rPr>
                <w:sz w:val="18"/>
                <w:szCs w:val="18"/>
              </w:rPr>
            </w:pPr>
            <w:r>
              <w:rPr>
                <w:color w:val="000000"/>
                <w:spacing w:val="0"/>
                <w:w w:val="100"/>
                <w:position w:val="0"/>
                <w:sz w:val="18"/>
                <w:szCs w:val="18"/>
              </w:rPr>
              <w:t>保证金</w:t>
              <w:tab/>
            </w:r>
            <w:r>
              <w:rPr>
                <w:rFonts w:ascii="Times New Roman" w:eastAsia="Times New Roman" w:hAnsi="Times New Roman" w:cs="Times New Roman"/>
                <w:color w:val="000000"/>
                <w:spacing w:val="0"/>
                <w:w w:val="100"/>
                <w:position w:val="0"/>
                <w:sz w:val="18"/>
                <w:szCs w:val="18"/>
              </w:rPr>
              <w:t>492,728,709.75</w:t>
            </w:r>
          </w:p>
          <w:p>
            <w:pPr>
              <w:pStyle w:val="Style35"/>
              <w:keepNext w:val="0"/>
              <w:keepLines w:val="0"/>
              <w:widowControl w:val="0"/>
              <w:shd w:val="clear" w:color="auto" w:fill="auto"/>
              <w:tabs>
                <w:tab w:pos="6068" w:val="right"/>
              </w:tabs>
              <w:bidi w:val="0"/>
              <w:spacing w:before="0" w:after="60" w:line="240" w:lineRule="auto"/>
              <w:ind w:left="0" w:right="0" w:firstLine="140"/>
              <w:jc w:val="both"/>
              <w:rPr>
                <w:sz w:val="18"/>
                <w:szCs w:val="18"/>
              </w:rPr>
            </w:pPr>
            <w:r>
              <w:rPr>
                <w:color w:val="000000"/>
                <w:spacing w:val="0"/>
                <w:w w:val="100"/>
                <w:position w:val="0"/>
                <w:sz w:val="18"/>
                <w:szCs w:val="18"/>
              </w:rPr>
              <w:t>代收款</w:t>
              <w:tab/>
            </w:r>
            <w:r>
              <w:rPr>
                <w:rFonts w:ascii="Times New Roman" w:eastAsia="Times New Roman" w:hAnsi="Times New Roman" w:cs="Times New Roman"/>
                <w:color w:val="000000"/>
                <w:spacing w:val="0"/>
                <w:w w:val="100"/>
                <w:position w:val="0"/>
                <w:sz w:val="18"/>
                <w:szCs w:val="18"/>
              </w:rPr>
              <w:t>124,418,272.23</w:t>
            </w:r>
          </w:p>
          <w:p>
            <w:pPr>
              <w:pStyle w:val="Style35"/>
              <w:keepNext w:val="0"/>
              <w:keepLines w:val="0"/>
              <w:widowControl w:val="0"/>
              <w:shd w:val="clear" w:color="auto" w:fill="auto"/>
              <w:tabs>
                <w:tab w:pos="6073" w:val="right"/>
              </w:tabs>
              <w:bidi w:val="0"/>
              <w:spacing w:before="0" w:after="60" w:line="240" w:lineRule="auto"/>
              <w:ind w:left="0" w:right="0" w:firstLine="140"/>
              <w:jc w:val="both"/>
              <w:rPr>
                <w:sz w:val="18"/>
                <w:szCs w:val="18"/>
              </w:rPr>
            </w:pPr>
            <w:r>
              <w:rPr>
                <w:color w:val="000000"/>
                <w:spacing w:val="0"/>
                <w:w w:val="100"/>
                <w:position w:val="0"/>
                <w:sz w:val="18"/>
                <w:szCs w:val="18"/>
              </w:rPr>
              <w:t>利息收入</w:t>
              <w:tab/>
            </w:r>
            <w:r>
              <w:rPr>
                <w:rFonts w:ascii="Times New Roman" w:eastAsia="Times New Roman" w:hAnsi="Times New Roman" w:cs="Times New Roman"/>
                <w:color w:val="000000"/>
                <w:spacing w:val="0"/>
                <w:w w:val="100"/>
                <w:position w:val="0"/>
                <w:sz w:val="18"/>
                <w:szCs w:val="18"/>
              </w:rPr>
              <w:t>101,838,764.30</w:t>
            </w:r>
          </w:p>
          <w:p>
            <w:pPr>
              <w:pStyle w:val="Style35"/>
              <w:keepNext w:val="0"/>
              <w:keepLines w:val="0"/>
              <w:widowControl w:val="0"/>
              <w:shd w:val="clear" w:color="auto" w:fill="auto"/>
              <w:tabs>
                <w:tab w:pos="6054" w:val="right"/>
              </w:tabs>
              <w:bidi w:val="0"/>
              <w:spacing w:before="0" w:after="60" w:line="240" w:lineRule="auto"/>
              <w:ind w:left="0" w:right="0" w:firstLine="140"/>
              <w:jc w:val="both"/>
              <w:rPr>
                <w:sz w:val="18"/>
                <w:szCs w:val="18"/>
              </w:rPr>
            </w:pPr>
            <w:r>
              <w:rPr>
                <w:color w:val="000000"/>
                <w:spacing w:val="0"/>
                <w:w w:val="100"/>
                <w:position w:val="0"/>
                <w:sz w:val="18"/>
                <w:szCs w:val="18"/>
              </w:rPr>
              <w:t>备用金</w:t>
              <w:tab/>
            </w:r>
            <w:r>
              <w:rPr>
                <w:rFonts w:ascii="Times New Roman" w:eastAsia="Times New Roman" w:hAnsi="Times New Roman" w:cs="Times New Roman"/>
                <w:color w:val="000000"/>
                <w:spacing w:val="0"/>
                <w:w w:val="100"/>
                <w:position w:val="0"/>
                <w:sz w:val="18"/>
                <w:szCs w:val="18"/>
              </w:rPr>
              <w:t>22,828,524.11</w:t>
            </w:r>
          </w:p>
          <w:p>
            <w:pPr>
              <w:pStyle w:val="Style35"/>
              <w:keepNext w:val="0"/>
              <w:keepLines w:val="0"/>
              <w:widowControl w:val="0"/>
              <w:shd w:val="clear" w:color="auto" w:fill="auto"/>
              <w:tabs>
                <w:tab w:pos="6073" w:val="right"/>
              </w:tabs>
              <w:bidi w:val="0"/>
              <w:spacing w:before="0" w:after="60" w:line="240" w:lineRule="auto"/>
              <w:ind w:left="0" w:right="0" w:firstLine="140"/>
              <w:jc w:val="both"/>
              <w:rPr>
                <w:sz w:val="18"/>
                <w:szCs w:val="18"/>
              </w:rPr>
            </w:pPr>
            <w:r>
              <w:rPr>
                <w:color w:val="000000"/>
                <w:spacing w:val="0"/>
                <w:w w:val="100"/>
                <w:position w:val="0"/>
                <w:sz w:val="18"/>
                <w:szCs w:val="18"/>
              </w:rPr>
              <w:t>其他</w:t>
              <w:tab/>
            </w:r>
            <w:r>
              <w:rPr>
                <w:rFonts w:ascii="Times New Roman" w:eastAsia="Times New Roman" w:hAnsi="Times New Roman" w:cs="Times New Roman"/>
                <w:color w:val="000000"/>
                <w:spacing w:val="0"/>
                <w:w w:val="100"/>
                <w:position w:val="0"/>
                <w:sz w:val="18"/>
                <w:szCs w:val="18"/>
              </w:rPr>
              <w:t>24,266,493.17</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6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399,523,000.53</w:t>
            </w:r>
          </w:p>
          <w:p>
            <w:pPr>
              <w:pStyle w:val="Style35"/>
              <w:keepNext w:val="0"/>
              <w:keepLines w:val="0"/>
              <w:widowControl w:val="0"/>
              <w:shd w:val="clear" w:color="auto" w:fill="auto"/>
              <w:bidi w:val="0"/>
              <w:spacing w:before="0" w:after="6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161,352,369.28</w:t>
            </w:r>
          </w:p>
          <w:p>
            <w:pPr>
              <w:pStyle w:val="Style35"/>
              <w:keepNext w:val="0"/>
              <w:keepLines w:val="0"/>
              <w:widowControl w:val="0"/>
              <w:shd w:val="clear" w:color="auto" w:fill="auto"/>
              <w:bidi w:val="0"/>
              <w:spacing w:before="0" w:after="6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393,361,000.77</w:t>
            </w:r>
          </w:p>
          <w:p>
            <w:pPr>
              <w:pStyle w:val="Style35"/>
              <w:keepNext w:val="0"/>
              <w:keepLines w:val="0"/>
              <w:widowControl w:val="0"/>
              <w:shd w:val="clear" w:color="auto" w:fill="auto"/>
              <w:bidi w:val="0"/>
              <w:spacing w:before="0" w:after="6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295,550,382.13</w:t>
            </w:r>
          </w:p>
          <w:p>
            <w:pPr>
              <w:pStyle w:val="Style35"/>
              <w:keepNext w:val="0"/>
              <w:keepLines w:val="0"/>
              <w:widowControl w:val="0"/>
              <w:shd w:val="clear" w:color="auto" w:fill="auto"/>
              <w:bidi w:val="0"/>
              <w:spacing w:before="0" w:after="6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97,645,543.16</w:t>
            </w:r>
          </w:p>
          <w:p>
            <w:pPr>
              <w:pStyle w:val="Style35"/>
              <w:keepNext w:val="0"/>
              <w:keepLines w:val="0"/>
              <w:widowControl w:val="0"/>
              <w:shd w:val="clear" w:color="auto" w:fill="auto"/>
              <w:bidi w:val="0"/>
              <w:spacing w:before="0" w:after="6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28,246,238.65</w:t>
            </w:r>
          </w:p>
          <w:p>
            <w:pPr>
              <w:pStyle w:val="Style35"/>
              <w:keepNext w:val="0"/>
              <w:keepLines w:val="0"/>
              <w:widowControl w:val="0"/>
              <w:shd w:val="clear" w:color="auto" w:fill="auto"/>
              <w:bidi w:val="0"/>
              <w:spacing w:before="0" w:after="6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8,766,088.91</w:t>
            </w:r>
          </w:p>
        </w:tc>
      </w:tr>
      <w:tr>
        <w:trPr>
          <w:trHeight w:val="317" w:hRule="exact"/>
        </w:trPr>
        <w:tc>
          <w:tcPr>
            <w:tcBorders>
              <w:top w:val="single" w:sz="4"/>
              <w:bottom w:val="single" w:sz="4"/>
            </w:tcBorders>
            <w:shd w:val="clear" w:color="auto" w:fill="FFFFFF"/>
            <w:vAlign w:val="center"/>
          </w:tcPr>
          <w:p>
            <w:pPr>
              <w:pStyle w:val="Style35"/>
              <w:keepNext w:val="0"/>
              <w:keepLines w:val="0"/>
              <w:widowControl w:val="0"/>
              <w:shd w:val="clear" w:color="auto" w:fill="auto"/>
              <w:tabs>
                <w:tab w:pos="4834" w:val="left"/>
              </w:tabs>
              <w:bidi w:val="0"/>
              <w:spacing w:before="0" w:after="0" w:line="240" w:lineRule="auto"/>
              <w:ind w:left="0" w:right="0" w:firstLine="140"/>
              <w:jc w:val="both"/>
              <w:rPr>
                <w:sz w:val="16"/>
                <w:szCs w:val="16"/>
              </w:rPr>
            </w:pPr>
            <w:r>
              <w:rPr>
                <w:b/>
                <w:bCs/>
                <w:color w:val="000000"/>
                <w:spacing w:val="0"/>
                <w:w w:val="100"/>
                <w:position w:val="0"/>
                <w:sz w:val="18"/>
                <w:szCs w:val="18"/>
              </w:rPr>
              <w:t>合计</w:t>
              <w:tab/>
            </w:r>
            <w:r>
              <w:rPr>
                <w:b/>
                <w:bCs/>
                <w:color w:val="000000"/>
                <w:spacing w:val="0"/>
                <w:w w:val="100"/>
                <w:position w:val="0"/>
                <w:sz w:val="16"/>
                <w:szCs w:val="16"/>
              </w:rPr>
              <w:t>1,114,443,066.92</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rPr>
              <w:t>1,384,444,623.43</w:t>
            </w:r>
          </w:p>
        </w:tc>
      </w:tr>
    </w:tbl>
    <w:p>
      <w:pPr>
        <w:widowControl w:val="0"/>
        <w:spacing w:after="79" w:line="1" w:lineRule="exact"/>
      </w:pPr>
    </w:p>
    <w:p>
      <w:pPr>
        <w:pStyle w:val="Style106"/>
        <w:keepNext w:val="0"/>
        <w:keepLines w:val="0"/>
        <w:widowControl w:val="0"/>
        <w:shd w:val="clear" w:color="auto" w:fill="auto"/>
        <w:bidi w:val="0"/>
        <w:spacing w:before="0" w:after="180" w:line="240" w:lineRule="auto"/>
        <w:ind w:left="0" w:right="0" w:firstLine="740"/>
        <w:jc w:val="left"/>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支付的其他与经营活动有关的现金</w:t>
      </w:r>
    </w:p>
    <w:tbl>
      <w:tblPr>
        <w:tblOverlap w:val="never"/>
        <w:jc w:val="center"/>
        <w:tblLayout w:type="fixed"/>
      </w:tblPr>
      <w:tblGrid>
        <w:gridCol w:w="7435"/>
        <w:gridCol w:w="1886"/>
      </w:tblGrid>
      <w:tr>
        <w:trPr>
          <w:trHeight w:val="264" w:hRule="exact"/>
        </w:trPr>
        <w:tc>
          <w:tcPr>
            <w:tcBorders>
              <w:top w:val="single" w:sz="4"/>
            </w:tcBorders>
            <w:shd w:val="clear" w:color="auto" w:fill="FFFFFF"/>
            <w:vAlign w:val="top"/>
          </w:tcPr>
          <w:p>
            <w:pPr>
              <w:pStyle w:val="Style35"/>
              <w:keepNext w:val="0"/>
              <w:keepLines w:val="0"/>
              <w:widowControl w:val="0"/>
              <w:shd w:val="clear" w:color="auto" w:fill="auto"/>
              <w:tabs>
                <w:tab w:pos="5175" w:val="left"/>
              </w:tabs>
              <w:bidi w:val="0"/>
              <w:spacing w:before="0" w:after="0" w:line="240" w:lineRule="auto"/>
              <w:ind w:left="0" w:right="0" w:firstLine="140"/>
              <w:jc w:val="both"/>
              <w:rPr>
                <w:sz w:val="18"/>
                <w:szCs w:val="18"/>
              </w:rPr>
            </w:pPr>
            <w:r>
              <w:rPr>
                <w:b/>
                <w:bCs/>
                <w:color w:val="000000"/>
                <w:spacing w:val="0"/>
                <w:w w:val="100"/>
                <w:position w:val="0"/>
                <w:sz w:val="18"/>
                <w:szCs w:val="18"/>
              </w:rPr>
              <w:t>项目</w:t>
              <w:tab/>
              <w:t>本期发生额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上期发生额</w:t>
            </w:r>
          </w:p>
        </w:tc>
      </w:tr>
      <w:tr>
        <w:trPr>
          <w:trHeight w:val="1723" w:hRule="exact"/>
        </w:trPr>
        <w:tc>
          <w:tcPr>
            <w:tcBorders>
              <w:top w:val="single" w:sz="4"/>
            </w:tcBorders>
            <w:shd w:val="clear" w:color="auto" w:fill="FFFFFF"/>
            <w:vAlign w:val="bottom"/>
          </w:tcPr>
          <w:p>
            <w:pPr>
              <w:pStyle w:val="Style35"/>
              <w:keepNext w:val="0"/>
              <w:keepLines w:val="0"/>
              <w:widowControl w:val="0"/>
              <w:shd w:val="clear" w:color="auto" w:fill="auto"/>
              <w:tabs>
                <w:tab w:pos="6068" w:val="right"/>
              </w:tabs>
              <w:bidi w:val="0"/>
              <w:spacing w:before="0" w:after="60" w:line="240" w:lineRule="auto"/>
              <w:ind w:left="0" w:right="0" w:firstLine="140"/>
              <w:jc w:val="both"/>
              <w:rPr>
                <w:sz w:val="18"/>
                <w:szCs w:val="18"/>
              </w:rPr>
            </w:pPr>
            <w:r>
              <w:rPr>
                <w:color w:val="000000"/>
                <w:spacing w:val="0"/>
                <w:w w:val="100"/>
                <w:position w:val="0"/>
                <w:sz w:val="18"/>
                <w:szCs w:val="18"/>
              </w:rPr>
              <w:t>期间费用、制造费用</w:t>
              <w:tab/>
            </w:r>
            <w:r>
              <w:rPr>
                <w:rFonts w:ascii="Times New Roman" w:eastAsia="Times New Roman" w:hAnsi="Times New Roman" w:cs="Times New Roman"/>
                <w:color w:val="000000"/>
                <w:spacing w:val="0"/>
                <w:w w:val="100"/>
                <w:position w:val="0"/>
                <w:sz w:val="18"/>
                <w:szCs w:val="18"/>
              </w:rPr>
              <w:t>1,888,909,789.59</w:t>
            </w:r>
          </w:p>
          <w:p>
            <w:pPr>
              <w:pStyle w:val="Style35"/>
              <w:keepNext w:val="0"/>
              <w:keepLines w:val="0"/>
              <w:widowControl w:val="0"/>
              <w:shd w:val="clear" w:color="auto" w:fill="auto"/>
              <w:tabs>
                <w:tab w:pos="6063" w:val="right"/>
              </w:tabs>
              <w:bidi w:val="0"/>
              <w:spacing w:before="0" w:after="60" w:line="240" w:lineRule="auto"/>
              <w:ind w:left="0" w:right="0" w:firstLine="140"/>
              <w:jc w:val="both"/>
              <w:rPr>
                <w:sz w:val="18"/>
                <w:szCs w:val="18"/>
              </w:rPr>
            </w:pPr>
            <w:r>
              <w:rPr>
                <w:color w:val="000000"/>
                <w:spacing w:val="0"/>
                <w:w w:val="100"/>
                <w:position w:val="0"/>
                <w:sz w:val="18"/>
                <w:szCs w:val="18"/>
              </w:rPr>
              <w:t>往来款</w:t>
              <w:tab/>
            </w:r>
            <w:r>
              <w:rPr>
                <w:rFonts w:ascii="Times New Roman" w:eastAsia="Times New Roman" w:hAnsi="Times New Roman" w:cs="Times New Roman"/>
                <w:color w:val="000000"/>
                <w:spacing w:val="0"/>
                <w:w w:val="100"/>
                <w:position w:val="0"/>
                <w:sz w:val="18"/>
                <w:szCs w:val="18"/>
              </w:rPr>
              <w:t>111,917,368.11</w:t>
            </w:r>
          </w:p>
          <w:p>
            <w:pPr>
              <w:pStyle w:val="Style35"/>
              <w:keepNext w:val="0"/>
              <w:keepLines w:val="0"/>
              <w:widowControl w:val="0"/>
              <w:shd w:val="clear" w:color="auto" w:fill="auto"/>
              <w:tabs>
                <w:tab w:pos="6058" w:val="right"/>
              </w:tabs>
              <w:bidi w:val="0"/>
              <w:spacing w:before="0" w:after="60" w:line="240" w:lineRule="auto"/>
              <w:ind w:left="0" w:right="0" w:firstLine="140"/>
              <w:jc w:val="both"/>
              <w:rPr>
                <w:sz w:val="18"/>
                <w:szCs w:val="18"/>
              </w:rPr>
            </w:pPr>
            <w:r>
              <w:rPr>
                <w:color w:val="000000"/>
                <w:spacing w:val="0"/>
                <w:w w:val="100"/>
                <w:position w:val="0"/>
                <w:sz w:val="18"/>
                <w:szCs w:val="18"/>
              </w:rPr>
              <w:t>保证金</w:t>
              <w:tab/>
            </w:r>
            <w:r>
              <w:rPr>
                <w:rFonts w:ascii="Times New Roman" w:eastAsia="Times New Roman" w:hAnsi="Times New Roman" w:cs="Times New Roman"/>
                <w:color w:val="000000"/>
                <w:spacing w:val="0"/>
                <w:w w:val="100"/>
                <w:position w:val="0"/>
                <w:sz w:val="18"/>
                <w:szCs w:val="18"/>
              </w:rPr>
              <w:t>621,665,432.21</w:t>
            </w:r>
          </w:p>
          <w:p>
            <w:pPr>
              <w:pStyle w:val="Style35"/>
              <w:keepNext w:val="0"/>
              <w:keepLines w:val="0"/>
              <w:widowControl w:val="0"/>
              <w:shd w:val="clear" w:color="auto" w:fill="auto"/>
              <w:tabs>
                <w:tab w:pos="6073" w:val="right"/>
              </w:tabs>
              <w:bidi w:val="0"/>
              <w:spacing w:before="0" w:after="60" w:line="240" w:lineRule="auto"/>
              <w:ind w:left="0" w:right="0" w:firstLine="140"/>
              <w:jc w:val="both"/>
              <w:rPr>
                <w:sz w:val="18"/>
                <w:szCs w:val="18"/>
              </w:rPr>
            </w:pPr>
            <w:r>
              <w:rPr>
                <w:color w:val="000000"/>
                <w:spacing w:val="0"/>
                <w:w w:val="100"/>
                <w:position w:val="0"/>
                <w:sz w:val="18"/>
                <w:szCs w:val="18"/>
              </w:rPr>
              <w:t>代付款</w:t>
              <w:tab/>
            </w:r>
            <w:r>
              <w:rPr>
                <w:rFonts w:ascii="Times New Roman" w:eastAsia="Times New Roman" w:hAnsi="Times New Roman" w:cs="Times New Roman"/>
                <w:color w:val="000000"/>
                <w:spacing w:val="0"/>
                <w:w w:val="100"/>
                <w:position w:val="0"/>
                <w:sz w:val="18"/>
                <w:szCs w:val="18"/>
              </w:rPr>
              <w:t>136,326,074.39</w:t>
            </w:r>
          </w:p>
          <w:p>
            <w:pPr>
              <w:pStyle w:val="Style35"/>
              <w:keepNext w:val="0"/>
              <w:keepLines w:val="0"/>
              <w:widowControl w:val="0"/>
              <w:shd w:val="clear" w:color="auto" w:fill="auto"/>
              <w:tabs>
                <w:tab w:pos="6073" w:val="right"/>
              </w:tabs>
              <w:bidi w:val="0"/>
              <w:spacing w:before="0" w:after="60" w:line="240" w:lineRule="auto"/>
              <w:ind w:left="0" w:right="0" w:firstLine="140"/>
              <w:jc w:val="both"/>
              <w:rPr>
                <w:sz w:val="18"/>
                <w:szCs w:val="18"/>
              </w:rPr>
            </w:pPr>
            <w:r>
              <w:rPr>
                <w:color w:val="000000"/>
                <w:spacing w:val="0"/>
                <w:w w:val="100"/>
                <w:position w:val="0"/>
                <w:sz w:val="18"/>
                <w:szCs w:val="18"/>
              </w:rPr>
              <w:t>备用金</w:t>
              <w:tab/>
            </w:r>
            <w:r>
              <w:rPr>
                <w:rFonts w:ascii="Times New Roman" w:eastAsia="Times New Roman" w:hAnsi="Times New Roman" w:cs="Times New Roman"/>
                <w:color w:val="000000"/>
                <w:spacing w:val="0"/>
                <w:w w:val="100"/>
                <w:position w:val="0"/>
                <w:sz w:val="18"/>
                <w:szCs w:val="18"/>
              </w:rPr>
              <w:t>110,898,248.60</w:t>
            </w:r>
          </w:p>
          <w:p>
            <w:pPr>
              <w:pStyle w:val="Style35"/>
              <w:keepNext w:val="0"/>
              <w:keepLines w:val="0"/>
              <w:widowControl w:val="0"/>
              <w:shd w:val="clear" w:color="auto" w:fill="auto"/>
              <w:tabs>
                <w:tab w:pos="6068" w:val="right"/>
              </w:tabs>
              <w:bidi w:val="0"/>
              <w:spacing w:before="0" w:after="60" w:line="240" w:lineRule="auto"/>
              <w:ind w:left="0" w:right="0" w:firstLine="140"/>
              <w:jc w:val="both"/>
              <w:rPr>
                <w:sz w:val="18"/>
                <w:szCs w:val="18"/>
              </w:rPr>
            </w:pPr>
            <w:r>
              <w:rPr>
                <w:color w:val="000000"/>
                <w:spacing w:val="0"/>
                <w:w w:val="100"/>
                <w:position w:val="0"/>
                <w:sz w:val="18"/>
                <w:szCs w:val="18"/>
              </w:rPr>
              <w:t>其他</w:t>
              <w:tab/>
            </w:r>
            <w:r>
              <w:rPr>
                <w:rFonts w:ascii="Times New Roman" w:eastAsia="Times New Roman" w:hAnsi="Times New Roman" w:cs="Times New Roman"/>
                <w:color w:val="000000"/>
                <w:spacing w:val="0"/>
                <w:w w:val="100"/>
                <w:position w:val="0"/>
                <w:sz w:val="18"/>
                <w:szCs w:val="18"/>
              </w:rPr>
              <w:t>20,544,465.92</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6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1,614,133,031.55</w:t>
            </w:r>
          </w:p>
          <w:p>
            <w:pPr>
              <w:pStyle w:val="Style35"/>
              <w:keepNext w:val="0"/>
              <w:keepLines w:val="0"/>
              <w:widowControl w:val="0"/>
              <w:shd w:val="clear" w:color="auto" w:fill="auto"/>
              <w:bidi w:val="0"/>
              <w:spacing w:before="0" w:after="6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297,829,369.30</w:t>
            </w:r>
          </w:p>
          <w:p>
            <w:pPr>
              <w:pStyle w:val="Style35"/>
              <w:keepNext w:val="0"/>
              <w:keepLines w:val="0"/>
              <w:widowControl w:val="0"/>
              <w:shd w:val="clear" w:color="auto" w:fill="auto"/>
              <w:bidi w:val="0"/>
              <w:spacing w:before="0" w:after="6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471,035,093.05</w:t>
            </w:r>
          </w:p>
          <w:p>
            <w:pPr>
              <w:pStyle w:val="Style35"/>
              <w:keepNext w:val="0"/>
              <w:keepLines w:val="0"/>
              <w:widowControl w:val="0"/>
              <w:shd w:val="clear" w:color="auto" w:fill="auto"/>
              <w:bidi w:val="0"/>
              <w:spacing w:before="0" w:after="6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252,936,782.03</w:t>
            </w:r>
          </w:p>
          <w:p>
            <w:pPr>
              <w:pStyle w:val="Style35"/>
              <w:keepNext w:val="0"/>
              <w:keepLines w:val="0"/>
              <w:widowControl w:val="0"/>
              <w:shd w:val="clear" w:color="auto" w:fill="auto"/>
              <w:bidi w:val="0"/>
              <w:spacing w:before="0" w:after="6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173,242,867.81</w:t>
            </w:r>
          </w:p>
          <w:p>
            <w:pPr>
              <w:pStyle w:val="Style35"/>
              <w:keepNext w:val="0"/>
              <w:keepLines w:val="0"/>
              <w:widowControl w:val="0"/>
              <w:shd w:val="clear" w:color="auto" w:fill="auto"/>
              <w:bidi w:val="0"/>
              <w:spacing w:before="0" w:after="6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16,515,424.53</w:t>
            </w:r>
          </w:p>
        </w:tc>
      </w:tr>
      <w:tr>
        <w:trPr>
          <w:trHeight w:val="331" w:hRule="exact"/>
        </w:trPr>
        <w:tc>
          <w:tcPr>
            <w:tcBorders>
              <w:top w:val="single" w:sz="4"/>
              <w:bottom w:val="single" w:sz="4"/>
            </w:tcBorders>
            <w:shd w:val="clear" w:color="auto" w:fill="FFFFFF"/>
            <w:vAlign w:val="center"/>
          </w:tcPr>
          <w:p>
            <w:pPr>
              <w:pStyle w:val="Style35"/>
              <w:keepNext w:val="0"/>
              <w:keepLines w:val="0"/>
              <w:widowControl w:val="0"/>
              <w:shd w:val="clear" w:color="auto" w:fill="auto"/>
              <w:tabs>
                <w:tab w:pos="4820" w:val="left"/>
              </w:tabs>
              <w:bidi w:val="0"/>
              <w:spacing w:before="0" w:after="0" w:line="240" w:lineRule="auto"/>
              <w:ind w:left="0" w:right="0" w:firstLine="140"/>
              <w:jc w:val="both"/>
              <w:rPr>
                <w:sz w:val="16"/>
                <w:szCs w:val="16"/>
              </w:rPr>
            </w:pPr>
            <w:r>
              <w:rPr>
                <w:b/>
                <w:bCs/>
                <w:color w:val="000000"/>
                <w:spacing w:val="0"/>
                <w:w w:val="100"/>
                <w:position w:val="0"/>
                <w:sz w:val="18"/>
                <w:szCs w:val="18"/>
              </w:rPr>
              <w:t>合计</w:t>
              <w:tab/>
            </w:r>
            <w:r>
              <w:rPr>
                <w:b/>
                <w:bCs/>
                <w:color w:val="000000"/>
                <w:spacing w:val="0"/>
                <w:w w:val="100"/>
                <w:position w:val="0"/>
                <w:sz w:val="16"/>
                <w:szCs w:val="16"/>
              </w:rPr>
              <w:t>2,890,261,378.82</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rPr>
              <w:t>2,825,692,568.27</w:t>
            </w:r>
          </w:p>
        </w:tc>
      </w:tr>
    </w:tbl>
    <w:p>
      <w:pPr>
        <w:widowControl w:val="0"/>
        <w:spacing w:after="79" w:line="1" w:lineRule="exact"/>
      </w:pPr>
    </w:p>
    <w:p>
      <w:pPr>
        <w:pStyle w:val="Style106"/>
        <w:keepNext w:val="0"/>
        <w:keepLines w:val="0"/>
        <w:widowControl w:val="0"/>
        <w:shd w:val="clear" w:color="auto" w:fill="auto"/>
        <w:bidi w:val="0"/>
        <w:spacing w:before="0" w:after="180" w:line="240" w:lineRule="auto"/>
        <w:ind w:left="0" w:right="0" w:firstLine="740"/>
        <w:jc w:val="left"/>
      </w:pPr>
      <w:bookmarkStart w:id="1147" w:name="bookmark1147"/>
      <w:r>
        <w:rPr>
          <w:rFonts w:ascii="Times New Roman" w:eastAsia="Times New Roman" w:hAnsi="Times New Roman" w:cs="Times New Roman"/>
          <w:b/>
          <w:bCs/>
          <w:color w:val="000000"/>
          <w:spacing w:val="0"/>
          <w:w w:val="100"/>
          <w:position w:val="0"/>
          <w:sz w:val="22"/>
          <w:szCs w:val="22"/>
        </w:rPr>
        <w:t>3</w:t>
      </w:r>
      <w:bookmarkEnd w:id="1147"/>
      <w:r>
        <w:rPr>
          <w:rFonts w:ascii="Times New Roman" w:eastAsia="Times New Roman" w:hAnsi="Times New Roman" w:cs="Times New Roman"/>
          <w:b/>
          <w:bCs/>
          <w:color w:val="000000"/>
          <w:spacing w:val="0"/>
          <w:w w:val="100"/>
          <w:position w:val="0"/>
          <w:sz w:val="22"/>
          <w:szCs w:val="22"/>
        </w:rPr>
        <w:t>）</w:t>
      </w:r>
      <w:r>
        <w:rPr>
          <w:color w:val="000000"/>
          <w:spacing w:val="0"/>
          <w:w w:val="100"/>
          <w:position w:val="0"/>
        </w:rPr>
        <w:t>收到的其他与投资活动有关的现金</w:t>
      </w:r>
    </w:p>
    <w:tbl>
      <w:tblPr>
        <w:tblOverlap w:val="never"/>
        <w:jc w:val="center"/>
        <w:tblLayout w:type="fixed"/>
      </w:tblPr>
      <w:tblGrid>
        <w:gridCol w:w="7435"/>
        <w:gridCol w:w="1886"/>
      </w:tblGrid>
      <w:tr>
        <w:trPr>
          <w:trHeight w:val="250" w:hRule="exact"/>
        </w:trPr>
        <w:tc>
          <w:tcPr>
            <w:tcBorders>
              <w:top w:val="single" w:sz="4"/>
            </w:tcBorders>
            <w:shd w:val="clear" w:color="auto" w:fill="FFFFFF"/>
            <w:vAlign w:val="top"/>
          </w:tcPr>
          <w:p>
            <w:pPr>
              <w:pStyle w:val="Style35"/>
              <w:keepNext w:val="0"/>
              <w:keepLines w:val="0"/>
              <w:widowControl w:val="0"/>
              <w:shd w:val="clear" w:color="auto" w:fill="auto"/>
              <w:tabs>
                <w:tab w:pos="6188" w:val="left"/>
              </w:tabs>
              <w:bidi w:val="0"/>
              <w:spacing w:before="0" w:after="0" w:line="240" w:lineRule="auto"/>
              <w:ind w:left="0" w:right="0" w:firstLine="140"/>
              <w:jc w:val="both"/>
              <w:rPr>
                <w:sz w:val="18"/>
                <w:szCs w:val="18"/>
              </w:rPr>
            </w:pPr>
            <w:r>
              <w:rPr>
                <w:b/>
                <w:bCs/>
                <w:color w:val="000000"/>
                <w:spacing w:val="0"/>
                <w:w w:val="100"/>
                <w:position w:val="0"/>
                <w:sz w:val="18"/>
                <w:szCs w:val="18"/>
              </w:rPr>
              <w:t>项目</w:t>
              <w:tab/>
              <w:t>本期发生额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上期发生额</w:t>
            </w:r>
          </w:p>
        </w:tc>
      </w:tr>
      <w:tr>
        <w:trPr>
          <w:trHeight w:val="1133" w:hRule="exact"/>
        </w:trPr>
        <w:tc>
          <w:tcPr>
            <w:tcBorders>
              <w:top w:val="single" w:sz="4"/>
            </w:tcBorders>
            <w:shd w:val="clear" w:color="auto" w:fill="FFFFFF"/>
            <w:vAlign w:val="bottom"/>
          </w:tcPr>
          <w:p>
            <w:pPr>
              <w:pStyle w:val="Style35"/>
              <w:keepNext w:val="0"/>
              <w:keepLines w:val="0"/>
              <w:widowControl w:val="0"/>
              <w:shd w:val="clear" w:color="auto" w:fill="auto"/>
              <w:tabs>
                <w:tab w:pos="7071" w:val="right"/>
              </w:tabs>
              <w:bidi w:val="0"/>
              <w:spacing w:before="0" w:after="60" w:line="240" w:lineRule="auto"/>
              <w:ind w:left="0" w:right="0" w:firstLine="140"/>
              <w:jc w:val="both"/>
              <w:rPr>
                <w:sz w:val="18"/>
                <w:szCs w:val="18"/>
              </w:rPr>
            </w:pPr>
            <w:r>
              <w:rPr>
                <w:color w:val="000000"/>
                <w:spacing w:val="0"/>
                <w:w w:val="100"/>
                <w:position w:val="0"/>
                <w:sz w:val="18"/>
                <w:szCs w:val="18"/>
              </w:rPr>
              <w:t>同方（深圳）云计算技术股份有限公司</w:t>
              <w:tab/>
            </w:r>
            <w:r>
              <w:rPr>
                <w:rFonts w:ascii="Times New Roman" w:eastAsia="Times New Roman" w:hAnsi="Times New Roman" w:cs="Times New Roman"/>
                <w:color w:val="000000"/>
                <w:spacing w:val="0"/>
                <w:w w:val="100"/>
                <w:position w:val="0"/>
                <w:sz w:val="18"/>
                <w:szCs w:val="18"/>
              </w:rPr>
              <w:t>5,884,407.66</w:t>
            </w:r>
          </w:p>
          <w:p>
            <w:pPr>
              <w:pStyle w:val="Style35"/>
              <w:keepNext w:val="0"/>
              <w:keepLines w:val="0"/>
              <w:widowControl w:val="0"/>
              <w:shd w:val="clear" w:color="auto" w:fill="auto"/>
              <w:tabs>
                <w:tab w:pos="7081" w:val="right"/>
              </w:tabs>
              <w:bidi w:val="0"/>
              <w:spacing w:before="0" w:after="60" w:line="240" w:lineRule="auto"/>
              <w:ind w:left="0" w:right="0" w:firstLine="140"/>
              <w:jc w:val="both"/>
              <w:rPr>
                <w:sz w:val="18"/>
                <w:szCs w:val="18"/>
              </w:rPr>
            </w:pPr>
            <w:r>
              <w:rPr>
                <w:color w:val="000000"/>
                <w:spacing w:val="0"/>
                <w:w w:val="100"/>
                <w:position w:val="0"/>
                <w:sz w:val="18"/>
                <w:szCs w:val="18"/>
              </w:rPr>
              <w:t>收回认购紫光股份有限公司定向增发保证金</w:t>
              <w:tab/>
            </w:r>
            <w:r>
              <w:rPr>
                <w:rFonts w:ascii="Times New Roman" w:eastAsia="Times New Roman" w:hAnsi="Times New Roman" w:cs="Times New Roman"/>
                <w:color w:val="000000"/>
                <w:spacing w:val="0"/>
                <w:w w:val="100"/>
                <w:position w:val="0"/>
                <w:sz w:val="18"/>
                <w:szCs w:val="18"/>
              </w:rPr>
              <w:t>8,000,000.00</w:t>
            </w:r>
          </w:p>
          <w:p>
            <w:pPr>
              <w:pStyle w:val="Style35"/>
              <w:keepNext w:val="0"/>
              <w:keepLines w:val="0"/>
              <w:widowControl w:val="0"/>
              <w:shd w:val="clear" w:color="auto" w:fill="auto"/>
              <w:tabs>
                <w:tab w:pos="7081" w:val="right"/>
              </w:tabs>
              <w:bidi w:val="0"/>
              <w:spacing w:before="0" w:after="60" w:line="240" w:lineRule="auto"/>
              <w:ind w:left="0" w:right="0" w:firstLine="140"/>
              <w:jc w:val="both"/>
              <w:rPr>
                <w:sz w:val="18"/>
                <w:szCs w:val="18"/>
              </w:rPr>
            </w:pPr>
            <w:r>
              <w:rPr>
                <w:color w:val="000000"/>
                <w:spacing w:val="0"/>
                <w:w w:val="100"/>
                <w:position w:val="0"/>
                <w:sz w:val="18"/>
                <w:szCs w:val="18"/>
              </w:rPr>
              <w:t>工程项目代建款</w:t>
              <w:tab/>
            </w:r>
            <w:r>
              <w:rPr>
                <w:rFonts w:ascii="Times New Roman" w:eastAsia="Times New Roman" w:hAnsi="Times New Roman" w:cs="Times New Roman"/>
                <w:color w:val="000000"/>
                <w:spacing w:val="0"/>
                <w:w w:val="100"/>
                <w:position w:val="0"/>
                <w:sz w:val="18"/>
                <w:szCs w:val="18"/>
              </w:rPr>
              <w:t>7,591,344.75</w:t>
            </w:r>
          </w:p>
          <w:p>
            <w:pPr>
              <w:pStyle w:val="Style35"/>
              <w:keepNext w:val="0"/>
              <w:keepLines w:val="0"/>
              <w:widowControl w:val="0"/>
              <w:shd w:val="clear" w:color="auto" w:fill="auto"/>
              <w:tabs>
                <w:tab w:pos="7081" w:val="right"/>
              </w:tabs>
              <w:bidi w:val="0"/>
              <w:spacing w:before="0" w:after="60" w:line="240" w:lineRule="auto"/>
              <w:ind w:left="0" w:right="0" w:firstLine="140"/>
              <w:jc w:val="both"/>
              <w:rPr>
                <w:sz w:val="18"/>
                <w:szCs w:val="18"/>
              </w:rPr>
            </w:pPr>
            <w:r>
              <w:rPr>
                <w:color w:val="000000"/>
                <w:spacing w:val="0"/>
                <w:w w:val="100"/>
                <w:position w:val="0"/>
                <w:sz w:val="18"/>
                <w:szCs w:val="18"/>
              </w:rPr>
              <w:t>本年新纳入合并范围的子公司现金余额</w:t>
              <w:tab/>
            </w:r>
            <w:r>
              <w:rPr>
                <w:rFonts w:ascii="Times New Roman" w:eastAsia="Times New Roman" w:hAnsi="Times New Roman" w:cs="Times New Roman"/>
                <w:color w:val="000000"/>
                <w:spacing w:val="0"/>
                <w:w w:val="100"/>
                <w:position w:val="0"/>
                <w:sz w:val="18"/>
                <w:szCs w:val="18"/>
              </w:rPr>
              <w:t>774,626.03</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6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35"/>
              <w:keepNext w:val="0"/>
              <w:keepLines w:val="0"/>
              <w:widowControl w:val="0"/>
              <w:shd w:val="clear" w:color="auto" w:fill="auto"/>
              <w:bidi w:val="0"/>
              <w:spacing w:before="0" w:after="6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35"/>
              <w:keepNext w:val="0"/>
              <w:keepLines w:val="0"/>
              <w:widowControl w:val="0"/>
              <w:shd w:val="clear" w:color="auto" w:fill="auto"/>
              <w:bidi w:val="0"/>
              <w:spacing w:before="0" w:after="6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39,158,788.86</w:t>
            </w:r>
          </w:p>
          <w:p>
            <w:pPr>
              <w:pStyle w:val="Style35"/>
              <w:keepNext w:val="0"/>
              <w:keepLines w:val="0"/>
              <w:widowControl w:val="0"/>
              <w:shd w:val="clear" w:color="auto" w:fill="auto"/>
              <w:bidi w:val="0"/>
              <w:spacing w:before="0" w:after="6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4,469,914.57</w:t>
            </w:r>
          </w:p>
        </w:tc>
      </w:tr>
      <w:tr>
        <w:trPr>
          <w:trHeight w:val="317" w:hRule="exact"/>
        </w:trPr>
        <w:tc>
          <w:tcPr>
            <w:tcBorders>
              <w:top w:val="single" w:sz="4"/>
              <w:bottom w:val="single" w:sz="4"/>
            </w:tcBorders>
            <w:shd w:val="clear" w:color="auto" w:fill="FFFFFF"/>
            <w:vAlign w:val="center"/>
          </w:tcPr>
          <w:p>
            <w:pPr>
              <w:pStyle w:val="Style35"/>
              <w:keepNext w:val="0"/>
              <w:keepLines w:val="0"/>
              <w:widowControl w:val="0"/>
              <w:shd w:val="clear" w:color="auto" w:fill="auto"/>
              <w:tabs>
                <w:tab w:pos="6058" w:val="left"/>
              </w:tabs>
              <w:bidi w:val="0"/>
              <w:spacing w:before="0" w:after="0" w:line="240" w:lineRule="auto"/>
              <w:ind w:left="0" w:right="0" w:firstLine="140"/>
              <w:jc w:val="both"/>
              <w:rPr>
                <w:sz w:val="16"/>
                <w:szCs w:val="16"/>
              </w:rPr>
            </w:pPr>
            <w:r>
              <w:rPr>
                <w:b/>
                <w:bCs/>
                <w:color w:val="000000"/>
                <w:spacing w:val="0"/>
                <w:w w:val="100"/>
                <w:position w:val="0"/>
                <w:sz w:val="20"/>
                <w:szCs w:val="20"/>
              </w:rPr>
              <w:t>合计</w:t>
              <w:tab/>
            </w:r>
            <w:r>
              <w:rPr>
                <w:b/>
                <w:bCs/>
                <w:color w:val="000000"/>
                <w:spacing w:val="0"/>
                <w:w w:val="100"/>
                <w:position w:val="0"/>
                <w:sz w:val="16"/>
                <w:szCs w:val="16"/>
              </w:rPr>
              <w:t>22,250,378.44</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rPr>
              <w:t>43,628,703.43</w:t>
            </w:r>
          </w:p>
        </w:tc>
      </w:tr>
    </w:tbl>
    <w:p>
      <w:pPr>
        <w:widowControl w:val="0"/>
        <w:spacing w:after="79" w:line="1" w:lineRule="exact"/>
      </w:pPr>
    </w:p>
    <w:p>
      <w:pPr>
        <w:pStyle w:val="Style106"/>
        <w:keepNext w:val="0"/>
        <w:keepLines w:val="0"/>
        <w:widowControl w:val="0"/>
        <w:shd w:val="clear" w:color="auto" w:fill="auto"/>
        <w:bidi w:val="0"/>
        <w:spacing w:before="0" w:after="180" w:line="240" w:lineRule="auto"/>
        <w:ind w:left="0" w:right="0" w:firstLine="740"/>
        <w:jc w:val="left"/>
      </w:pPr>
      <w:bookmarkStart w:id="1148" w:name="bookmark1148"/>
      <w:r>
        <w:rPr>
          <w:rFonts w:ascii="Times New Roman" w:eastAsia="Times New Roman" w:hAnsi="Times New Roman" w:cs="Times New Roman"/>
          <w:b/>
          <w:bCs/>
          <w:color w:val="000000"/>
          <w:spacing w:val="0"/>
          <w:w w:val="100"/>
          <w:position w:val="0"/>
          <w:sz w:val="22"/>
          <w:szCs w:val="22"/>
        </w:rPr>
        <w:t>4</w:t>
      </w:r>
      <w:bookmarkEnd w:id="1148"/>
      <w:r>
        <w:rPr>
          <w:rFonts w:ascii="Times New Roman" w:eastAsia="Times New Roman" w:hAnsi="Times New Roman" w:cs="Times New Roman"/>
          <w:b/>
          <w:bCs/>
          <w:color w:val="000000"/>
          <w:spacing w:val="0"/>
          <w:w w:val="100"/>
          <w:position w:val="0"/>
          <w:sz w:val="22"/>
          <w:szCs w:val="22"/>
        </w:rPr>
        <w:t>）</w:t>
      </w:r>
      <w:r>
        <w:rPr>
          <w:color w:val="000000"/>
          <w:spacing w:val="0"/>
          <w:w w:val="100"/>
          <w:position w:val="0"/>
        </w:rPr>
        <w:t>支付的其他与投资活动有关的现金</w:t>
      </w:r>
    </w:p>
    <w:tbl>
      <w:tblPr>
        <w:tblOverlap w:val="never"/>
        <w:jc w:val="center"/>
        <w:tblLayout w:type="fixed"/>
      </w:tblPr>
      <w:tblGrid>
        <w:gridCol w:w="7435"/>
        <w:gridCol w:w="1886"/>
      </w:tblGrid>
      <w:tr>
        <w:trPr>
          <w:trHeight w:val="245" w:hRule="exact"/>
        </w:trPr>
        <w:tc>
          <w:tcPr>
            <w:tcBorders>
              <w:top w:val="single" w:sz="4"/>
            </w:tcBorders>
            <w:shd w:val="clear" w:color="auto" w:fill="FFFFFF"/>
            <w:vAlign w:val="top"/>
          </w:tcPr>
          <w:p>
            <w:pPr>
              <w:pStyle w:val="Style35"/>
              <w:keepNext w:val="0"/>
              <w:keepLines w:val="0"/>
              <w:widowControl w:val="0"/>
              <w:shd w:val="clear" w:color="auto" w:fill="auto"/>
              <w:tabs>
                <w:tab w:pos="6188" w:val="left"/>
              </w:tabs>
              <w:bidi w:val="0"/>
              <w:spacing w:before="0" w:after="0" w:line="240" w:lineRule="auto"/>
              <w:ind w:left="0" w:right="0" w:firstLine="140"/>
              <w:jc w:val="both"/>
              <w:rPr>
                <w:sz w:val="18"/>
                <w:szCs w:val="18"/>
              </w:rPr>
            </w:pPr>
            <w:r>
              <w:rPr>
                <w:b/>
                <w:bCs/>
                <w:color w:val="000000"/>
                <w:spacing w:val="0"/>
                <w:w w:val="100"/>
                <w:position w:val="0"/>
                <w:sz w:val="18"/>
                <w:szCs w:val="18"/>
              </w:rPr>
              <w:t>项目</w:t>
              <w:tab/>
              <w:t>本期发生额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上期发生额</w:t>
            </w:r>
          </w:p>
        </w:tc>
      </w:tr>
      <w:tr>
        <w:trPr>
          <w:trHeight w:val="1987" w:hRule="exact"/>
        </w:trPr>
        <w:tc>
          <w:tcPr>
            <w:tcBorders>
              <w:top w:val="single" w:sz="4"/>
            </w:tcBorders>
            <w:shd w:val="clear" w:color="auto" w:fill="FFFFFF"/>
            <w:vAlign w:val="bottom"/>
          </w:tcPr>
          <w:p>
            <w:pPr>
              <w:pStyle w:val="Style35"/>
              <w:keepNext w:val="0"/>
              <w:keepLines w:val="0"/>
              <w:widowControl w:val="0"/>
              <w:shd w:val="clear" w:color="auto" w:fill="auto"/>
              <w:tabs>
                <w:tab w:pos="7081" w:val="right"/>
              </w:tabs>
              <w:bidi w:val="0"/>
              <w:spacing w:before="0" w:after="60" w:line="240" w:lineRule="auto"/>
              <w:ind w:left="0" w:right="0" w:firstLine="140"/>
              <w:jc w:val="both"/>
              <w:rPr>
                <w:sz w:val="18"/>
                <w:szCs w:val="18"/>
              </w:rPr>
            </w:pPr>
            <w:r>
              <w:rPr>
                <w:color w:val="000000"/>
                <w:spacing w:val="0"/>
                <w:w w:val="100"/>
                <w:position w:val="0"/>
                <w:sz w:val="18"/>
                <w:szCs w:val="18"/>
              </w:rPr>
              <w:t>工程项目代建款</w:t>
              <w:tab/>
            </w:r>
            <w:r>
              <w:rPr>
                <w:rFonts w:ascii="Times New Roman" w:eastAsia="Times New Roman" w:hAnsi="Times New Roman" w:cs="Times New Roman"/>
                <w:color w:val="000000"/>
                <w:spacing w:val="0"/>
                <w:w w:val="100"/>
                <w:position w:val="0"/>
                <w:sz w:val="18"/>
                <w:szCs w:val="18"/>
              </w:rPr>
              <w:t>10,854,242.79</w:t>
            </w:r>
          </w:p>
          <w:p>
            <w:pPr>
              <w:pStyle w:val="Style35"/>
              <w:keepNext w:val="0"/>
              <w:keepLines w:val="0"/>
              <w:widowControl w:val="0"/>
              <w:shd w:val="clear" w:color="auto" w:fill="auto"/>
              <w:tabs>
                <w:tab w:pos="7076" w:val="right"/>
              </w:tabs>
              <w:bidi w:val="0"/>
              <w:spacing w:before="0" w:after="60" w:line="240" w:lineRule="auto"/>
              <w:ind w:left="0" w:right="0" w:firstLine="140"/>
              <w:jc w:val="both"/>
              <w:rPr>
                <w:sz w:val="18"/>
                <w:szCs w:val="18"/>
              </w:rPr>
            </w:pPr>
            <w:r>
              <w:rPr>
                <w:color w:val="000000"/>
                <w:spacing w:val="0"/>
                <w:w w:val="100"/>
                <w:position w:val="0"/>
                <w:sz w:val="18"/>
                <w:szCs w:val="18"/>
              </w:rPr>
              <w:t>北京朗视仪器有限公司</w:t>
              <w:tab/>
            </w:r>
            <w:r>
              <w:rPr>
                <w:rFonts w:ascii="Times New Roman" w:eastAsia="Times New Roman" w:hAnsi="Times New Roman" w:cs="Times New Roman"/>
                <w:color w:val="000000"/>
                <w:spacing w:val="0"/>
                <w:w w:val="100"/>
                <w:position w:val="0"/>
                <w:sz w:val="18"/>
                <w:szCs w:val="18"/>
              </w:rPr>
              <w:t>0.00</w:t>
            </w:r>
          </w:p>
          <w:p>
            <w:pPr>
              <w:pStyle w:val="Style35"/>
              <w:keepNext w:val="0"/>
              <w:keepLines w:val="0"/>
              <w:widowControl w:val="0"/>
              <w:shd w:val="clear" w:color="auto" w:fill="auto"/>
              <w:tabs>
                <w:tab w:pos="7076" w:val="right"/>
              </w:tabs>
              <w:bidi w:val="0"/>
              <w:spacing w:before="0" w:after="60" w:line="240" w:lineRule="auto"/>
              <w:ind w:left="0" w:right="0" w:firstLine="140"/>
              <w:jc w:val="both"/>
              <w:rPr>
                <w:sz w:val="18"/>
                <w:szCs w:val="18"/>
              </w:rPr>
            </w:pPr>
            <w:r>
              <w:rPr>
                <w:color w:val="000000"/>
                <w:spacing w:val="0"/>
                <w:w w:val="100"/>
                <w:position w:val="0"/>
                <w:sz w:val="18"/>
                <w:szCs w:val="18"/>
              </w:rPr>
              <w:t>西安紫光国芯半导体有限公司咨询顾问费</w:t>
              <w:tab/>
            </w:r>
            <w:r>
              <w:rPr>
                <w:rFonts w:ascii="Times New Roman" w:eastAsia="Times New Roman" w:hAnsi="Times New Roman" w:cs="Times New Roman"/>
                <w:color w:val="000000"/>
                <w:spacing w:val="0"/>
                <w:w w:val="100"/>
                <w:position w:val="0"/>
                <w:sz w:val="18"/>
                <w:szCs w:val="18"/>
              </w:rPr>
              <w:t>0.00</w:t>
            </w:r>
          </w:p>
          <w:p>
            <w:pPr>
              <w:pStyle w:val="Style35"/>
              <w:keepNext w:val="0"/>
              <w:keepLines w:val="0"/>
              <w:widowControl w:val="0"/>
              <w:shd w:val="clear" w:color="auto" w:fill="auto"/>
              <w:tabs>
                <w:tab w:pos="7066" w:val="right"/>
              </w:tabs>
              <w:bidi w:val="0"/>
              <w:spacing w:before="0" w:after="60" w:line="240" w:lineRule="auto"/>
              <w:ind w:left="0" w:right="0" w:firstLine="140"/>
              <w:jc w:val="both"/>
              <w:rPr>
                <w:sz w:val="18"/>
                <w:szCs w:val="18"/>
              </w:rPr>
            </w:pPr>
            <w:r>
              <w:rPr>
                <w:color w:val="000000"/>
                <w:spacing w:val="0"/>
                <w:w w:val="100"/>
                <w:position w:val="0"/>
                <w:sz w:val="18"/>
                <w:szCs w:val="18"/>
              </w:rPr>
              <w:t>山东产权交易中心履约保证金</w:t>
              <w:tab/>
            </w:r>
            <w:r>
              <w:rPr>
                <w:rFonts w:ascii="Times New Roman" w:eastAsia="Times New Roman" w:hAnsi="Times New Roman" w:cs="Times New Roman"/>
                <w:color w:val="000000"/>
                <w:spacing w:val="0"/>
                <w:w w:val="100"/>
                <w:position w:val="0"/>
                <w:sz w:val="18"/>
                <w:szCs w:val="18"/>
              </w:rPr>
              <w:t>0.00</w:t>
            </w:r>
          </w:p>
          <w:p>
            <w:pPr>
              <w:pStyle w:val="Style35"/>
              <w:keepNext w:val="0"/>
              <w:keepLines w:val="0"/>
              <w:widowControl w:val="0"/>
              <w:shd w:val="clear" w:color="auto" w:fill="auto"/>
              <w:tabs>
                <w:tab w:pos="7081" w:val="right"/>
              </w:tabs>
              <w:bidi w:val="0"/>
              <w:spacing w:before="0" w:after="60" w:line="240" w:lineRule="auto"/>
              <w:ind w:left="0" w:right="0" w:firstLine="140"/>
              <w:jc w:val="both"/>
              <w:rPr>
                <w:sz w:val="18"/>
                <w:szCs w:val="18"/>
              </w:rPr>
            </w:pPr>
            <w:r>
              <w:rPr>
                <w:color w:val="000000"/>
                <w:spacing w:val="0"/>
                <w:w w:val="100"/>
                <w:position w:val="0"/>
                <w:sz w:val="18"/>
                <w:szCs w:val="18"/>
              </w:rPr>
              <w:t>非公开发行认购保证金</w:t>
              <w:tab/>
            </w:r>
            <w:r>
              <w:rPr>
                <w:rFonts w:ascii="Times New Roman" w:eastAsia="Times New Roman" w:hAnsi="Times New Roman" w:cs="Times New Roman"/>
                <w:color w:val="000000"/>
                <w:spacing w:val="0"/>
                <w:w w:val="100"/>
                <w:position w:val="0"/>
                <w:sz w:val="18"/>
                <w:szCs w:val="18"/>
              </w:rPr>
              <w:t>0.00</w:t>
            </w:r>
          </w:p>
          <w:p>
            <w:pPr>
              <w:pStyle w:val="Style35"/>
              <w:keepNext w:val="0"/>
              <w:keepLines w:val="0"/>
              <w:widowControl w:val="0"/>
              <w:shd w:val="clear" w:color="auto" w:fill="auto"/>
              <w:tabs>
                <w:tab w:pos="7086" w:val="right"/>
              </w:tabs>
              <w:bidi w:val="0"/>
              <w:spacing w:before="0" w:after="60" w:line="240" w:lineRule="auto"/>
              <w:ind w:left="0" w:right="0" w:firstLine="140"/>
              <w:jc w:val="both"/>
              <w:rPr>
                <w:sz w:val="18"/>
                <w:szCs w:val="18"/>
              </w:rPr>
            </w:pPr>
            <w:r>
              <w:rPr>
                <w:color w:val="000000"/>
                <w:spacing w:val="0"/>
                <w:w w:val="100"/>
                <w:position w:val="0"/>
                <w:sz w:val="18"/>
                <w:szCs w:val="18"/>
              </w:rPr>
              <w:t>本年不再纳入合并范围的子公司现金余额</w:t>
              <w:tab/>
            </w:r>
            <w:r>
              <w:rPr>
                <w:rFonts w:ascii="Times New Roman" w:eastAsia="Times New Roman" w:hAnsi="Times New Roman" w:cs="Times New Roman"/>
                <w:color w:val="000000"/>
                <w:spacing w:val="0"/>
                <w:w w:val="100"/>
                <w:position w:val="0"/>
                <w:sz w:val="18"/>
                <w:szCs w:val="18"/>
              </w:rPr>
              <w:t>0.00</w:t>
            </w:r>
          </w:p>
          <w:p>
            <w:pPr>
              <w:pStyle w:val="Style35"/>
              <w:keepNext w:val="0"/>
              <w:keepLines w:val="0"/>
              <w:widowControl w:val="0"/>
              <w:shd w:val="clear" w:color="auto" w:fill="auto"/>
              <w:tabs>
                <w:tab w:pos="7086" w:val="right"/>
              </w:tabs>
              <w:bidi w:val="0"/>
              <w:spacing w:before="0" w:after="60" w:line="240" w:lineRule="auto"/>
              <w:ind w:left="0" w:right="0" w:firstLine="140"/>
              <w:jc w:val="both"/>
              <w:rPr>
                <w:sz w:val="18"/>
                <w:szCs w:val="18"/>
              </w:rPr>
            </w:pPr>
            <w:r>
              <w:rPr>
                <w:color w:val="000000"/>
                <w:spacing w:val="0"/>
                <w:w w:val="100"/>
                <w:position w:val="0"/>
                <w:sz w:val="18"/>
                <w:szCs w:val="18"/>
              </w:rPr>
              <w:t>往来款（同方国芯并入）</w:t>
              <w:tab/>
            </w: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6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14,371,172.56</w:t>
            </w:r>
          </w:p>
          <w:p>
            <w:pPr>
              <w:pStyle w:val="Style35"/>
              <w:keepNext w:val="0"/>
              <w:keepLines w:val="0"/>
              <w:widowControl w:val="0"/>
              <w:shd w:val="clear" w:color="auto" w:fill="auto"/>
              <w:bidi w:val="0"/>
              <w:spacing w:before="0" w:after="6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8,000,000.00</w:t>
            </w:r>
          </w:p>
          <w:p>
            <w:pPr>
              <w:pStyle w:val="Style35"/>
              <w:keepNext w:val="0"/>
              <w:keepLines w:val="0"/>
              <w:widowControl w:val="0"/>
              <w:shd w:val="clear" w:color="auto" w:fill="auto"/>
              <w:bidi w:val="0"/>
              <w:spacing w:before="0" w:after="6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6,215,996.14</w:t>
            </w:r>
          </w:p>
          <w:p>
            <w:pPr>
              <w:pStyle w:val="Style35"/>
              <w:keepNext w:val="0"/>
              <w:keepLines w:val="0"/>
              <w:widowControl w:val="0"/>
              <w:shd w:val="clear" w:color="auto" w:fill="auto"/>
              <w:bidi w:val="0"/>
              <w:spacing w:before="0" w:after="6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10,000,000.00</w:t>
            </w:r>
          </w:p>
          <w:p>
            <w:pPr>
              <w:pStyle w:val="Style35"/>
              <w:keepNext w:val="0"/>
              <w:keepLines w:val="0"/>
              <w:widowControl w:val="0"/>
              <w:shd w:val="clear" w:color="auto" w:fill="auto"/>
              <w:bidi w:val="0"/>
              <w:spacing w:before="0" w:after="6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14,000,000.00</w:t>
            </w:r>
          </w:p>
          <w:p>
            <w:pPr>
              <w:pStyle w:val="Style35"/>
              <w:keepNext w:val="0"/>
              <w:keepLines w:val="0"/>
              <w:widowControl w:val="0"/>
              <w:shd w:val="clear" w:color="auto" w:fill="auto"/>
              <w:bidi w:val="0"/>
              <w:spacing w:before="0" w:after="6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132,872.60</w:t>
            </w:r>
          </w:p>
          <w:p>
            <w:pPr>
              <w:pStyle w:val="Style35"/>
              <w:keepNext w:val="0"/>
              <w:keepLines w:val="0"/>
              <w:widowControl w:val="0"/>
              <w:shd w:val="clear" w:color="auto" w:fill="auto"/>
              <w:bidi w:val="0"/>
              <w:spacing w:before="0" w:after="6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17" w:hRule="exact"/>
        </w:trPr>
        <w:tc>
          <w:tcPr>
            <w:tcBorders>
              <w:top w:val="single" w:sz="4"/>
              <w:bottom w:val="single" w:sz="4"/>
            </w:tcBorders>
            <w:shd w:val="clear" w:color="auto" w:fill="FFFFFF"/>
            <w:vAlign w:val="center"/>
          </w:tcPr>
          <w:p>
            <w:pPr>
              <w:pStyle w:val="Style35"/>
              <w:keepNext w:val="0"/>
              <w:keepLines w:val="0"/>
              <w:widowControl w:val="0"/>
              <w:shd w:val="clear" w:color="auto" w:fill="auto"/>
              <w:tabs>
                <w:tab w:pos="6073" w:val="left"/>
              </w:tabs>
              <w:bidi w:val="0"/>
              <w:spacing w:before="0" w:after="0" w:line="240" w:lineRule="auto"/>
              <w:ind w:left="0" w:right="0" w:firstLine="140"/>
              <w:jc w:val="both"/>
              <w:rPr>
                <w:sz w:val="16"/>
                <w:szCs w:val="16"/>
              </w:rPr>
            </w:pPr>
            <w:r>
              <w:rPr>
                <w:b/>
                <w:bCs/>
                <w:color w:val="000000"/>
                <w:spacing w:val="0"/>
                <w:w w:val="100"/>
                <w:position w:val="0"/>
                <w:sz w:val="18"/>
                <w:szCs w:val="18"/>
              </w:rPr>
              <w:t>合计</w:t>
              <w:tab/>
            </w:r>
            <w:r>
              <w:rPr>
                <w:b/>
                <w:bCs/>
                <w:color w:val="000000"/>
                <w:spacing w:val="0"/>
                <w:w w:val="100"/>
                <w:position w:val="0"/>
                <w:sz w:val="16"/>
                <w:szCs w:val="16"/>
              </w:rPr>
              <w:t>10,854,242.79</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6"/>
                <w:szCs w:val="16"/>
              </w:rPr>
            </w:pPr>
            <w:r>
              <w:rPr>
                <w:b/>
                <w:bCs/>
                <w:color w:val="000000"/>
                <w:spacing w:val="0"/>
                <w:w w:val="100"/>
                <w:position w:val="0"/>
                <w:sz w:val="16"/>
                <w:szCs w:val="16"/>
              </w:rPr>
              <w:t>82,720,041.30</w:t>
            </w:r>
          </w:p>
        </w:tc>
      </w:tr>
    </w:tbl>
    <w:p>
      <w:pPr>
        <w:widowControl w:val="0"/>
        <w:spacing w:after="79" w:line="1" w:lineRule="exact"/>
      </w:pPr>
    </w:p>
    <w:p>
      <w:pPr>
        <w:pStyle w:val="Style106"/>
        <w:keepNext w:val="0"/>
        <w:keepLines w:val="0"/>
        <w:widowControl w:val="0"/>
        <w:shd w:val="clear" w:color="auto" w:fill="auto"/>
        <w:tabs>
          <w:tab w:pos="1108" w:val="left"/>
        </w:tabs>
        <w:bidi w:val="0"/>
        <w:spacing w:before="0" w:after="180" w:line="240" w:lineRule="auto"/>
        <w:ind w:left="0" w:right="0" w:firstLine="740"/>
        <w:jc w:val="left"/>
      </w:pPr>
      <w:bookmarkStart w:id="1149" w:name="bookmark1149"/>
      <w:r>
        <w:rPr>
          <w:rFonts w:ascii="Times New Roman" w:eastAsia="Times New Roman" w:hAnsi="Times New Roman" w:cs="Times New Roman"/>
          <w:b/>
          <w:bCs/>
          <w:color w:val="000000"/>
          <w:spacing w:val="0"/>
          <w:w w:val="100"/>
          <w:position w:val="0"/>
          <w:sz w:val="22"/>
          <w:szCs w:val="22"/>
          <w:shd w:val="clear" w:color="auto" w:fill="FFFFFF"/>
        </w:rPr>
        <w:t>5</w:t>
      </w:r>
      <w:bookmarkEnd w:id="1149"/>
      <w:r>
        <w:rPr>
          <w:rFonts w:ascii="Times New Roman" w:eastAsia="Times New Roman" w:hAnsi="Times New Roman" w:cs="Times New Roman"/>
          <w:b/>
          <w:bCs/>
          <w:color w:val="000000"/>
          <w:spacing w:val="0"/>
          <w:w w:val="100"/>
          <w:position w:val="0"/>
          <w:sz w:val="22"/>
          <w:szCs w:val="22"/>
          <w:shd w:val="clear" w:color="auto" w:fill="FFFFFF"/>
        </w:rPr>
        <w:t>）</w:t>
      </w:r>
      <w:r>
        <w:rPr>
          <w:rFonts w:ascii="Times New Roman" w:eastAsia="Times New Roman" w:hAnsi="Times New Roman" w:cs="Times New Roman"/>
          <w:b/>
          <w:bCs/>
          <w:color w:val="000000"/>
          <w:spacing w:val="0"/>
          <w:w w:val="100"/>
          <w:position w:val="0"/>
          <w:sz w:val="22"/>
          <w:szCs w:val="22"/>
        </w:rPr>
        <w:tab/>
      </w:r>
      <w:r>
        <w:rPr>
          <w:color w:val="000000"/>
          <w:spacing w:val="0"/>
          <w:w w:val="100"/>
          <w:position w:val="0"/>
        </w:rPr>
        <w:t>收到的其他与筹资活动有关的现金</w:t>
      </w:r>
    </w:p>
    <w:tbl>
      <w:tblPr>
        <w:tblOverlap w:val="never"/>
        <w:jc w:val="left"/>
        <w:tblLayout w:type="fixed"/>
      </w:tblPr>
      <w:tblGrid>
        <w:gridCol w:w="7435"/>
        <w:gridCol w:w="1886"/>
      </w:tblGrid>
      <w:tr>
        <w:trPr>
          <w:trHeight w:val="230" w:hRule="exact"/>
        </w:trPr>
        <w:tc>
          <w:tcPr>
            <w:tcBorders>
              <w:top w:val="single" w:sz="4"/>
              <w:bottom w:val="single" w:sz="4"/>
            </w:tcBorders>
            <w:shd w:val="clear" w:color="auto" w:fill="FFFFFF"/>
            <w:vAlign w:val="top"/>
          </w:tcPr>
          <w:p>
            <w:pPr>
              <w:pStyle w:val="Style35"/>
              <w:keepNext w:val="0"/>
              <w:keepLines w:val="0"/>
              <w:framePr w:w="9322" w:h="230" w:vSpace="336" w:wrap="notBeside" w:vAnchor="text" w:hAnchor="text" w:x="193" w:y="1"/>
              <w:widowControl w:val="0"/>
              <w:shd w:val="clear" w:color="auto" w:fill="auto"/>
              <w:tabs>
                <w:tab w:pos="5794" w:val="left"/>
              </w:tabs>
              <w:bidi w:val="0"/>
              <w:spacing w:before="0" w:after="0" w:line="240" w:lineRule="auto"/>
              <w:ind w:left="0" w:right="0" w:firstLine="140"/>
              <w:jc w:val="left"/>
              <w:rPr>
                <w:sz w:val="18"/>
                <w:szCs w:val="18"/>
              </w:rPr>
            </w:pPr>
            <w:r>
              <w:rPr>
                <w:b/>
                <w:bCs/>
                <w:color w:val="000000"/>
                <w:spacing w:val="0"/>
                <w:w w:val="100"/>
                <w:position w:val="0"/>
                <w:sz w:val="18"/>
                <w:szCs w:val="18"/>
              </w:rPr>
              <w:t>项目</w:t>
              <w:tab/>
              <w:t>本期发生额</w:t>
            </w:r>
          </w:p>
        </w:tc>
        <w:tc>
          <w:tcPr>
            <w:tcBorders>
              <w:top w:val="single" w:sz="4"/>
              <w:bottom w:val="single" w:sz="4"/>
            </w:tcBorders>
            <w:shd w:val="clear" w:color="auto" w:fill="FFFFFF"/>
            <w:vAlign w:val="top"/>
          </w:tcPr>
          <w:p>
            <w:pPr>
              <w:pStyle w:val="Style35"/>
              <w:keepNext w:val="0"/>
              <w:keepLines w:val="0"/>
              <w:framePr w:w="9322" w:h="230" w:vSpace="336" w:wrap="notBeside" w:vAnchor="text" w:hAnchor="text" w:x="193" w:y="1"/>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上期发生额</w:t>
            </w:r>
          </w:p>
        </w:tc>
      </w:tr>
    </w:tbl>
    <w:p>
      <w:pPr>
        <w:pStyle w:val="Style33"/>
        <w:keepNext w:val="0"/>
        <w:keepLines w:val="0"/>
        <w:framePr w:w="1296" w:h="235" w:hSpace="192" w:wrap="notBeside" w:vAnchor="text" w:hAnchor="text" w:x="327" w:y="32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收回受限的现金</w:t>
      </w:r>
    </w:p>
    <w:p>
      <w:pPr>
        <w:pStyle w:val="Style33"/>
        <w:keepNext w:val="0"/>
        <w:keepLines w:val="0"/>
        <w:framePr w:w="1166" w:h="226" w:hSpace="192" w:wrap="notBeside" w:vAnchor="text" w:hAnchor="text" w:x="5756" w:y="3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305,211,690.21</w:t>
      </w:r>
    </w:p>
    <w:p>
      <w:pPr>
        <w:pStyle w:val="Style33"/>
        <w:keepNext w:val="0"/>
        <w:keepLines w:val="0"/>
        <w:framePr w:w="1176" w:h="226" w:hSpace="192" w:wrap="notBeside" w:vAnchor="text" w:hAnchor="text" w:x="7695" w:y="342"/>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200,848,497.54</w:t>
      </w:r>
    </w:p>
    <w:p>
      <w:pPr>
        <w:widowControl w:val="0"/>
        <w:spacing w:line="1" w:lineRule="exact"/>
      </w:pPr>
      <w:r>
        <w:br w:type="page"/>
      </w:r>
    </w:p>
    <w:tbl>
      <w:tblPr>
        <w:tblOverlap w:val="never"/>
        <w:jc w:val="center"/>
        <w:tblLayout w:type="fixed"/>
      </w:tblPr>
      <w:tblGrid>
        <w:gridCol w:w="4589"/>
        <w:gridCol w:w="2539"/>
        <w:gridCol w:w="1670"/>
      </w:tblGrid>
      <w:tr>
        <w:trPr>
          <w:trHeight w:val="317"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400" w:firstLine="0"/>
              <w:jc w:val="right"/>
              <w:rPr>
                <w:sz w:val="18"/>
                <w:szCs w:val="18"/>
              </w:rPr>
            </w:pPr>
            <w:r>
              <w:rPr>
                <w:b/>
                <w:bCs/>
                <w:color w:val="000000"/>
                <w:spacing w:val="0"/>
                <w:w w:val="100"/>
                <w:position w:val="0"/>
                <w:sz w:val="18"/>
                <w:szCs w:val="18"/>
              </w:rPr>
              <w:t>本期发生额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上期发生额</w:t>
            </w:r>
          </w:p>
        </w:tc>
      </w:tr>
      <w:tr>
        <w:trPr>
          <w:trHeight w:val="317"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金坛经济开发区经济实业有限公司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86,400,000.00</w:t>
            </w:r>
          </w:p>
        </w:tc>
      </w:tr>
      <w:tr>
        <w:trPr>
          <w:trHeight w:val="26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出售深圳市同创国芯电子有限公司</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8"/>
                <w:szCs w:val="18"/>
              </w:rPr>
              <w:t>股权</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13,840,000.00</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400" w:firstLine="0"/>
              <w:jc w:val="right"/>
              <w:rPr>
                <w:sz w:val="16"/>
                <w:szCs w:val="16"/>
              </w:rPr>
            </w:pPr>
            <w:r>
              <w:rPr>
                <w:b/>
                <w:bCs/>
                <w:color w:val="000000"/>
                <w:spacing w:val="0"/>
                <w:w w:val="100"/>
                <w:position w:val="0"/>
                <w:sz w:val="16"/>
                <w:szCs w:val="16"/>
              </w:rPr>
              <w:t>305,211,690.21</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301,088,497.54</w:t>
            </w:r>
          </w:p>
        </w:tc>
      </w:tr>
    </w:tbl>
    <w:p>
      <w:pPr>
        <w:widowControl w:val="0"/>
        <w:spacing w:after="59" w:line="1" w:lineRule="exact"/>
      </w:pPr>
    </w:p>
    <w:p>
      <w:pPr>
        <w:pStyle w:val="Style43"/>
        <w:keepNext/>
        <w:keepLines/>
        <w:widowControl w:val="0"/>
        <w:shd w:val="clear" w:color="auto" w:fill="auto"/>
        <w:bidi w:val="0"/>
        <w:spacing w:before="0" w:after="200" w:line="240" w:lineRule="auto"/>
        <w:ind w:left="0" w:right="0" w:firstLine="76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b/>
          <w:bCs/>
          <w:color w:val="000000"/>
          <w:spacing w:val="0"/>
          <w:w w:val="100"/>
          <w:position w:val="0"/>
          <w:sz w:val="22"/>
          <w:szCs w:val="22"/>
        </w:rPr>
        <w:t>6</w:t>
      </w:r>
      <w:bookmarkEnd w:id="1152"/>
      <w:r>
        <w:rPr>
          <w:rFonts w:ascii="Times New Roman" w:eastAsia="Times New Roman" w:hAnsi="Times New Roman" w:cs="Times New Roman"/>
          <w:b/>
          <w:bCs/>
          <w:color w:val="000000"/>
          <w:spacing w:val="0"/>
          <w:w w:val="100"/>
          <w:position w:val="0"/>
          <w:sz w:val="22"/>
          <w:szCs w:val="22"/>
        </w:rPr>
        <w:t>）</w:t>
      </w:r>
      <w:r>
        <w:rPr>
          <w:color w:val="000000"/>
          <w:spacing w:val="0"/>
          <w:w w:val="100"/>
          <w:position w:val="0"/>
        </w:rPr>
        <w:t>支付的其他与筹资活动有关的现金</w:t>
      </w:r>
      <w:bookmarkEnd w:id="1150"/>
      <w:bookmarkEnd w:id="1151"/>
      <w:bookmarkEnd w:id="1153"/>
    </w:p>
    <w:tbl>
      <w:tblPr>
        <w:tblOverlap w:val="never"/>
        <w:jc w:val="center"/>
        <w:tblLayout w:type="fixed"/>
      </w:tblPr>
      <w:tblGrid>
        <w:gridCol w:w="4685"/>
        <w:gridCol w:w="2842"/>
        <w:gridCol w:w="1795"/>
      </w:tblGrid>
      <w:tr>
        <w:trPr>
          <w:trHeight w:val="269"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400" w:firstLine="0"/>
              <w:jc w:val="right"/>
              <w:rPr>
                <w:sz w:val="18"/>
                <w:szCs w:val="18"/>
              </w:rPr>
            </w:pPr>
            <w:r>
              <w:rPr>
                <w:b/>
                <w:bCs/>
                <w:color w:val="000000"/>
                <w:spacing w:val="0"/>
                <w:w w:val="100"/>
                <w:position w:val="0"/>
                <w:sz w:val="18"/>
                <w:szCs w:val="18"/>
              </w:rPr>
              <w:t>本期发生额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上期发生额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购买少数股东权益支付的现金</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374,862,053.65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41,073,875.06</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使用受限制的现金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307,133,874.66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81,620,539.66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金坛经济开发区经济实业有限公司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86,400,000.00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发行股票、债券的募集费用和中介机构费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17,572,249.89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27,601,444.51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控股子公司回购股票所支付的现金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1,492,172.99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扬州华建同方水务有限公司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1,940,279,444.70</w:t>
            </w:r>
          </w:p>
        </w:tc>
      </w:tr>
      <w:tr>
        <w:trPr>
          <w:trHeight w:val="26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退回认购非公开发行股票保证金</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40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55,000,000.00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rPr>
                <w:sz w:val="16"/>
                <w:szCs w:val="16"/>
              </w:rPr>
            </w:pPr>
            <w:r>
              <w:rPr>
                <w:b/>
                <w:bCs/>
                <w:color w:val="000000"/>
                <w:spacing w:val="0"/>
                <w:w w:val="100"/>
                <w:position w:val="0"/>
                <w:sz w:val="16"/>
                <w:szCs w:val="16"/>
              </w:rPr>
              <w:t>788,760,351.19</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6"/>
                <w:szCs w:val="16"/>
              </w:rPr>
            </w:pPr>
            <w:r>
              <w:rPr>
                <w:b/>
                <w:bCs/>
                <w:color w:val="000000"/>
                <w:spacing w:val="0"/>
                <w:w w:val="100"/>
                <w:position w:val="0"/>
                <w:sz w:val="16"/>
                <w:szCs w:val="16"/>
              </w:rPr>
              <w:t>2,145,575,303.93</w:t>
            </w:r>
          </w:p>
        </w:tc>
      </w:tr>
    </w:tbl>
    <w:p>
      <w:pPr>
        <w:widowControl w:val="0"/>
        <w:spacing w:after="119" w:line="1" w:lineRule="exact"/>
      </w:pPr>
    </w:p>
    <w:p>
      <w:pPr>
        <w:pStyle w:val="Style43"/>
        <w:keepNext/>
        <w:keepLines/>
        <w:widowControl w:val="0"/>
        <w:pBdr>
          <w:bottom w:val="single" w:sz="4" w:space="0" w:color="auto"/>
        </w:pBdr>
        <w:shd w:val="clear" w:color="auto" w:fill="auto"/>
        <w:bidi w:val="0"/>
        <w:spacing w:before="0" w:after="200" w:line="240" w:lineRule="auto"/>
        <w:ind w:left="0" w:right="0" w:firstLine="620"/>
        <w:jc w:val="left"/>
      </w:pPr>
      <w:bookmarkStart w:id="1154" w:name="bookmark1154"/>
      <w:bookmarkStart w:id="1155" w:name="bookmark1155"/>
      <w:bookmarkStart w:id="1156" w:name="bookmark1156"/>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合并现金流量表补充资料</w:t>
      </w:r>
      <w:bookmarkEnd w:id="1154"/>
      <w:bookmarkEnd w:id="1155"/>
      <w:bookmarkEnd w:id="1156"/>
    </w:p>
    <w:tbl>
      <w:tblPr>
        <w:tblOverlap w:val="never"/>
        <w:jc w:val="center"/>
        <w:tblLayout w:type="fixed"/>
      </w:tblPr>
      <w:tblGrid>
        <w:gridCol w:w="5765"/>
        <w:gridCol w:w="2016"/>
        <w:gridCol w:w="1550"/>
      </w:tblGrid>
      <w:tr>
        <w:trPr>
          <w:trHeight w:val="24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本年金额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上年金额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6"/>
                <w:szCs w:val="16"/>
              </w:rPr>
              <w:t>1.</w:t>
            </w:r>
            <w:r>
              <w:rPr>
                <w:b/>
                <w:bCs/>
                <w:color w:val="000000"/>
                <w:spacing w:val="0"/>
                <w:w w:val="100"/>
                <w:position w:val="0"/>
                <w:sz w:val="18"/>
                <w:szCs w:val="18"/>
              </w:rPr>
              <w:t>将净利润调节为经营活动现金流量：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4,700,784,866.28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2,162,807,258.88</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加：资产减值准备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453,694,519.88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478,441,797.28</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固定资产折旧、油气资产折耗、生产性生物资产折旧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519,082,005.75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602,813,987.03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无形资产摊销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304,771,349.46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297,963,753.68</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长期待摊费用摊销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29,560,382.37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25,337,873.78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处置固定资产、无形资产和其他长期资产的损失（收益以填列）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53,413,558.08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-26,193,784.22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固定资产报废损失（收益以填列）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41,318.58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1,496,068.08</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公允价值变动损益（收益以填列）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371,066,495.99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229,039,605.97</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填列）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768,833,239.63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1,076,121,608.54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填列）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-6,248,877,732.11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-2,641,676,433.65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递延所得税资产的减少（增加以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填列）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12,322,676.00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-83,573,770.61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递延所得税负债的增加（减少以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填列）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91,711,517.22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13,561,977.83</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填列）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-1,553,520,599.79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-686,484,564.58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经营性应收项目的减少（增加以</w:t>
            </w:r>
            <w:r>
              <w:rPr>
                <w:color w:val="000000"/>
                <w:spacing w:val="0"/>
                <w:w w:val="100"/>
                <w:position w:val="0"/>
                <w:sz w:val="18"/>
                <w:szCs w:val="18"/>
              </w:rPr>
              <w:t>'</w:t>
            </w:r>
            <w:r>
              <w:rPr>
                <w:color w:val="000000"/>
                <w:spacing w:val="0"/>
                <w:w w:val="100"/>
                <w:position w:val="0"/>
                <w:sz w:val="18"/>
                <w:szCs w:val="18"/>
              </w:rPr>
              <w:t>填列）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-931,672,417.27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-1,943,750,936.62</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填列）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-682,412,219.72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2,981,904,008.21</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6,074,717.22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12,956,558.72</w:t>
            </w: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经营活动产生的现金流量净额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-2,105,126,322.43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2,500,765,008.32</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6"/>
                <w:szCs w:val="16"/>
              </w:rPr>
              <w:t>2.</w:t>
            </w:r>
            <w:r>
              <w:rPr>
                <w:b/>
                <w:bCs/>
                <w:color w:val="000000"/>
                <w:spacing w:val="0"/>
                <w:w w:val="100"/>
                <w:position w:val="0"/>
                <w:sz w:val="18"/>
                <w:szCs w:val="18"/>
              </w:rPr>
              <w:t>不涉及现金收支的重大投资和筹资活动：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债务转为资本</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一年内到期的可转换公司债券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融资租入固定资产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6"/>
                <w:szCs w:val="16"/>
              </w:rPr>
              <w:t>3.</w:t>
            </w:r>
            <w:r>
              <w:rPr>
                <w:b/>
                <w:bCs/>
                <w:color w:val="000000"/>
                <w:spacing w:val="0"/>
                <w:w w:val="100"/>
                <w:position w:val="0"/>
                <w:sz w:val="18"/>
                <w:szCs w:val="18"/>
              </w:rPr>
              <w:t>现金及现金等价物净变动情况：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现金的年末余额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10,784,430,041.70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9,687,734,636.22</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减：现金的年初余额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9,687,734,636.22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6,177,305,953.83</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加：现金等价物的年末余额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减：现金等价物的年初余额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1,096,695,405.48</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3,510,428,682.39</w:t>
            </w:r>
          </w:p>
        </w:tc>
      </w:tr>
    </w:tbl>
    <w:p>
      <w:pPr>
        <w:widowControl w:val="0"/>
        <w:spacing w:after="119" w:line="1" w:lineRule="exact"/>
      </w:pPr>
    </w:p>
    <w:p>
      <w:pPr>
        <w:pStyle w:val="Style43"/>
        <w:keepNext/>
        <w:keepLines/>
        <w:widowControl w:val="0"/>
        <w:pBdr>
          <w:bottom w:val="single" w:sz="4" w:space="0" w:color="auto"/>
        </w:pBdr>
        <w:shd w:val="clear" w:color="auto" w:fill="auto"/>
        <w:bidi w:val="0"/>
        <w:spacing w:before="0" w:after="160" w:line="240" w:lineRule="auto"/>
        <w:ind w:left="0" w:right="0" w:firstLine="62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b/>
          <w:bCs/>
          <w:color w:val="000000"/>
          <w:spacing w:val="0"/>
          <w:w w:val="100"/>
          <w:position w:val="0"/>
          <w:sz w:val="22"/>
          <w:szCs w:val="22"/>
        </w:rPr>
        <w:t>（</w:t>
      </w:r>
      <w:bookmarkEnd w:id="1159"/>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现金和现金等价物</w:t>
      </w:r>
      <w:bookmarkEnd w:id="1157"/>
      <w:bookmarkEnd w:id="1158"/>
      <w:bookmarkEnd w:id="1160"/>
    </w:p>
    <w:p>
      <w:pPr>
        <w:widowControl w:val="0"/>
        <w:spacing w:after="340" w:line="1" w:lineRule="exact"/>
      </w:pPr>
      <w:r>
        <mc:AlternateContent>
          <mc:Choice Requires="wps">
            <w:drawing>
              <wp:anchor distT="0" distB="0" distL="0" distR="0" simplePos="0" relativeHeight="62914736" behindDoc="1" locked="0" layoutInCell="1" allowOverlap="1">
                <wp:simplePos x="0" y="0"/>
                <wp:positionH relativeFrom="page">
                  <wp:posOffset>915670</wp:posOffset>
                </wp:positionH>
                <wp:positionV relativeFrom="paragraph">
                  <wp:posOffset>63500</wp:posOffset>
                </wp:positionV>
                <wp:extent cx="259080" cy="152400"/>
                <wp:wrapNone/>
                <wp:docPr id="144" name="Shape 144"/>
                <a:graphic xmlns:a="http://schemas.openxmlformats.org/drawingml/2006/main">
                  <a:graphicData uri="http://schemas.microsoft.com/office/word/2010/wordprocessingShape">
                    <wps:wsp>
                      <wps:cNvSpPr txBox="1"/>
                      <wps:spPr>
                        <a:xfrm>
                          <a:ext cx="259080"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xbxContent>
                      </wps:txbx>
                      <wps:bodyPr wrap="none" lIns="0" tIns="0" rIns="0" bIns="0">
                        <a:noAutoFit/>
                      </wps:bodyPr>
                    </wps:wsp>
                  </a:graphicData>
                </a:graphic>
              </wp:anchor>
            </w:drawing>
          </mc:Choice>
          <mc:Fallback>
            <w:pict>
              <v:shape id="_x0000_s1170" type="#_x0000_t202" style="position:absolute;margin-left:72.100000000000009pt;margin-top:5.pt;width:20.400000000000002pt;height:12.pt;z-index:-188744017;mso-wrap-distance-left:0;mso-wrap-distance-right:0;mso-position-horizontal-relative:page" wrapcoords="0 0"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xbxContent>
                </v:textbox>
                <w10:wrap anchorx="page"/>
              </v:shape>
            </w:pict>
          </mc:Fallback>
        </mc:AlternateContent>
      </w:r>
      <w:r>
        <mc:AlternateContent>
          <mc:Choice Requires="wps">
            <w:drawing>
              <wp:anchor distT="0" distB="0" distL="0" distR="0" simplePos="0" relativeHeight="62914738" behindDoc="1" locked="0" layoutInCell="1" allowOverlap="1">
                <wp:simplePos x="0" y="0"/>
                <wp:positionH relativeFrom="page">
                  <wp:posOffset>5155565</wp:posOffset>
                </wp:positionH>
                <wp:positionV relativeFrom="paragraph">
                  <wp:posOffset>63500</wp:posOffset>
                </wp:positionV>
                <wp:extent cx="490855" cy="152400"/>
                <wp:wrapNone/>
                <wp:docPr id="146" name="Shape 146"/>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年末余额</w:t>
                            </w:r>
                          </w:p>
                        </w:txbxContent>
                      </wps:txbx>
                      <wps:bodyPr wrap="none" lIns="0" tIns="0" rIns="0" bIns="0">
                        <a:noAutoFit/>
                      </wps:bodyPr>
                    </wps:wsp>
                  </a:graphicData>
                </a:graphic>
              </wp:anchor>
            </w:drawing>
          </mc:Choice>
          <mc:Fallback>
            <w:pict>
              <v:shape id="_x0000_s1172" type="#_x0000_t202" style="position:absolute;margin-left:405.94999999999999pt;margin-top:5.pt;width:38.649999999999999pt;height:12.pt;z-index:-188744015;mso-wrap-distance-left:0;mso-wrap-distance-right:0;mso-position-horizontal-relative:page" wrapcoords="0 0"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年末余额</w:t>
                      </w:r>
                    </w:p>
                  </w:txbxContent>
                </v:textbox>
                <w10:wrap anchorx="page"/>
              </v:shape>
            </w:pict>
          </mc:Fallback>
        </mc:AlternateContent>
      </w:r>
      <w:r>
        <mc:AlternateContent>
          <mc:Choice Requires="wps">
            <w:drawing>
              <wp:anchor distT="0" distB="0" distL="0" distR="0" simplePos="0" relativeHeight="62914740" behindDoc="1" locked="0" layoutInCell="1" allowOverlap="1">
                <wp:simplePos x="0" y="0"/>
                <wp:positionH relativeFrom="page">
                  <wp:posOffset>6191885</wp:posOffset>
                </wp:positionH>
                <wp:positionV relativeFrom="paragraph">
                  <wp:posOffset>63500</wp:posOffset>
                </wp:positionV>
                <wp:extent cx="490855" cy="152400"/>
                <wp:wrapNone/>
                <wp:docPr id="148" name="Shape 148"/>
                <a:graphic xmlns:a="http://schemas.openxmlformats.org/drawingml/2006/main">
                  <a:graphicData uri="http://schemas.microsoft.com/office/word/2010/wordprocessingShape">
                    <wps:wsp>
                      <wps:cNvSpPr txBox="1"/>
                      <wps:spPr>
                        <a:xfrm>
                          <a:ext cx="490855"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xbxContent>
                      </wps:txbx>
                      <wps:bodyPr wrap="none" lIns="0" tIns="0" rIns="0" bIns="0">
                        <a:noAutoFit/>
                      </wps:bodyPr>
                    </wps:wsp>
                  </a:graphicData>
                </a:graphic>
              </wp:anchor>
            </w:drawing>
          </mc:Choice>
          <mc:Fallback>
            <w:pict>
              <v:shape id="_x0000_s1174" type="#_x0000_t202" style="position:absolute;margin-left:487.55000000000001pt;margin-top:5.pt;width:38.649999999999999pt;height:12.pt;z-index:-188744013;mso-wrap-distance-left:0;mso-wrap-distance-right:0;mso-position-horizontal-relative:page" wrapcoords="0 0" filled="f" stroked="f">
                <v:textbox inset="0,0,0,0">
                  <w:txbxContent>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xbxContent>
                </v:textbox>
                <w10:wrap anchorx="page"/>
              </v:shape>
            </w:pict>
          </mc:Fallback>
        </mc:AlternateContent>
      </w:r>
      <w:r>
        <w:br w:type="page"/>
      </w:r>
    </w:p>
    <w:tbl>
      <w:tblPr>
        <w:tblOverlap w:val="never"/>
        <w:jc w:val="center"/>
        <w:tblLayout w:type="fixed"/>
      </w:tblPr>
      <w:tblGrid>
        <w:gridCol w:w="3859"/>
        <w:gridCol w:w="1810"/>
        <w:gridCol w:w="1435"/>
        <w:gridCol w:w="504"/>
        <w:gridCol w:w="1714"/>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3"/>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b/>
                <w:bCs/>
                <w:color w:val="000000"/>
                <w:spacing w:val="0"/>
                <w:w w:val="100"/>
                <w:position w:val="0"/>
                <w:sz w:val="18"/>
                <w:szCs w:val="18"/>
              </w:rPr>
              <w:t>年初余额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现金</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10,784,430,041.70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9,687,734,636.22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其中：库存现金</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10,596,075.47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8,998,325.07</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可随时用于支付的银行存款</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10,727,484,746.96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9,591,895,056.04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可随时用于支付的其他货币资金</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46,349,219.27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86,841,255.11</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现金等价物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其中：三个月内到期的债券投资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年末现金和现金等价物余额</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10,784,430,041.70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9,687,734,636.22</w:t>
            </w:r>
          </w:p>
        </w:tc>
      </w:tr>
      <w:tr>
        <w:trPr>
          <w:trHeight w:val="269" w:hRule="exact"/>
        </w:trPr>
        <w:tc>
          <w:tcPr>
            <w:gridSpan w:val="2"/>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其中：母公司或集团内子公司使用受限制的现金和现金等价物</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8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b/>
                <w:bCs/>
                <w:color w:val="000000"/>
                <w:spacing w:val="0"/>
                <w:w w:val="100"/>
                <w:position w:val="0"/>
                <w:sz w:val="22"/>
                <w:szCs w:val="22"/>
              </w:rPr>
              <w:t>58.</w:t>
            </w:r>
            <w:r>
              <w:rPr>
                <w:color w:val="000000"/>
                <w:spacing w:val="0"/>
                <w:w w:val="100"/>
                <w:position w:val="0"/>
                <w:sz w:val="20"/>
                <w:szCs w:val="20"/>
              </w:rPr>
              <w:t>外币货币性项目</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外币货币性项目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年末外币余额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折算汇率</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年末折算人民币余额</w:t>
            </w:r>
          </w:p>
        </w:tc>
      </w:tr>
      <w:tr>
        <w:trPr>
          <w:trHeight w:val="29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货币资金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其中：美元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183,114,520.16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1,270,265,426.35</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港币</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755,068,322.89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0.89451</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675,416,165.51</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欧元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15,519,441.30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7.3068</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113,397,453.69</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加拿大元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9,122,711.26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5.1406</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46,896,209.50</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英镑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5,102,664.50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8.5094</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43,420,613.30</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日元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671,147.83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0.059591</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39,994.37</w:t>
            </w:r>
          </w:p>
        </w:tc>
      </w:tr>
      <w:tr>
        <w:trPr>
          <w:trHeight w:val="250"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其他币种</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_</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229,208,342.00</w:t>
            </w: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应收账款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其中：美元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358,304,460.26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2,485,558,040.82</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港币</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9,035,770.24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0.89451</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8,082,586.84</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欧元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16,243,814.36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7.3068</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118,690,302.77</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加拿大元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3,813,538.24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5.1406</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19,603,874.68</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英镑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7,713,476.01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8.5094</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65,637,052.76</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其他币种</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_</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_</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197,986,871.01</w:t>
            </w:r>
          </w:p>
        </w:tc>
      </w:tr>
      <w:tr>
        <w:trPr>
          <w:trHeight w:val="27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其中：美元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16,283,468.87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112,958,423.55</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港币</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1,502,269.19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0.89451</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1,343,794.81</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欧元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566,693.81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7.3068</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4,140,718.33</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加拿大元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15,108,400.00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5.1406</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77,666,241.04</w:t>
            </w:r>
          </w:p>
        </w:tc>
      </w:tr>
      <w:tr>
        <w:trPr>
          <w:trHeight w:val="331"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英镑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401,116.85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8.5094</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3,413,263.72</w:t>
            </w:r>
          </w:p>
        </w:tc>
      </w:tr>
      <w:tr>
        <w:trPr>
          <w:trHeight w:val="33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其他币种</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_</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_</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21,134,241.20</w:t>
            </w:r>
          </w:p>
        </w:tc>
      </w:tr>
      <w:tr>
        <w:trPr>
          <w:trHeight w:val="264"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应付账款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其中：美元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221,913,459.92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1,539,413,671.47</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港币</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7,911,228.13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0.89451</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7,076,672.67</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欧元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2,437,262.25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7.3068</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17,808,587.81</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加拿大元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73,186.09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5.1406</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376,220.41</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英镑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519,500.18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8.5094</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4,420,634.83</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日元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0.059591</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399,259.70</w:t>
            </w:r>
          </w:p>
        </w:tc>
      </w:tr>
      <w:tr>
        <w:trPr>
          <w:trHeight w:val="25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其他币种</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_</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_</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36,301,506.54</w:t>
            </w: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其中：美元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4,871,599.22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33,794,283.78</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港币</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14,087,134.49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0.89451</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12,601,082.67</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欧元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3,192,223.31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7.3068</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23,324,937.28</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英镑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771,870.25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8.5094</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6,568,152.71</w:t>
            </w:r>
          </w:p>
        </w:tc>
      </w:tr>
      <w:tr>
        <w:trPr>
          <w:trHeight w:val="25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其他币种</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_</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_</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9,264,079.82</w:t>
            </w:r>
          </w:p>
        </w:tc>
      </w:tr>
      <w:tr>
        <w:trPr>
          <w:trHeight w:val="264"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短期借款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其中：美元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260,001,220.22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1,803,628,464.67</w:t>
            </w:r>
          </w:p>
        </w:tc>
      </w:tr>
      <w:tr>
        <w:trPr>
          <w:trHeight w:val="264"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欧元</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7.3068</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80,374,800.00</w:t>
            </w:r>
          </w:p>
        </w:tc>
      </w:tr>
    </w:tbl>
    <w:p>
      <w:pPr>
        <w:widowControl w:val="0"/>
        <w:spacing w:line="1" w:lineRule="exact"/>
      </w:pPr>
      <w:r>
        <w:br w:type="page"/>
      </w:r>
    </w:p>
    <w:tbl>
      <w:tblPr>
        <w:tblOverlap w:val="never"/>
        <w:jc w:val="center"/>
        <w:tblLayout w:type="fixed"/>
      </w:tblPr>
      <w:tblGrid>
        <w:gridCol w:w="2981"/>
        <w:gridCol w:w="2698"/>
        <w:gridCol w:w="1589"/>
        <w:gridCol w:w="2054"/>
      </w:tblGrid>
      <w:tr>
        <w:trPr>
          <w:trHeight w:val="29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年末外币余额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折算汇率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年末折算人民币余额</w:t>
            </w:r>
          </w:p>
        </w:tc>
      </w:tr>
      <w:tr>
        <w:trPr>
          <w:trHeight w:val="29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长期借款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其中：美元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107,606,937.98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746,469,328.77</w:t>
            </w:r>
          </w:p>
        </w:tc>
      </w:tr>
      <w:tr>
        <w:trPr>
          <w:trHeight w:val="264"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一年内到期的长期负债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其中：美元</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12,200,000.00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84,631,400.00</w:t>
            </w:r>
          </w:p>
        </w:tc>
      </w:tr>
    </w:tbl>
    <w:p>
      <w:pPr>
        <w:widowControl w:val="0"/>
        <w:spacing w:after="119" w:line="1" w:lineRule="exact"/>
      </w:pPr>
    </w:p>
    <w:p>
      <w:pPr>
        <w:pStyle w:val="Style43"/>
        <w:keepNext/>
        <w:keepLines/>
        <w:widowControl w:val="0"/>
        <w:shd w:val="clear" w:color="auto" w:fill="auto"/>
        <w:bidi w:val="0"/>
        <w:spacing w:before="0" w:after="0" w:line="240" w:lineRule="auto"/>
        <w:ind w:left="0" w:right="0" w:firstLine="600"/>
        <w:jc w:val="left"/>
      </w:pPr>
      <w:bookmarkStart w:id="1161" w:name="bookmark1161"/>
      <w:bookmarkStart w:id="1162" w:name="bookmark1162"/>
      <w:bookmarkStart w:id="1163" w:name="bookmark1163"/>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境外经营实体</w:t>
      </w:r>
      <w:bookmarkEnd w:id="1161"/>
      <w:bookmarkEnd w:id="1162"/>
      <w:bookmarkEnd w:id="1163"/>
    </w:p>
    <w:p>
      <w:pPr>
        <w:pStyle w:val="Style35"/>
        <w:keepNext w:val="0"/>
        <w:keepLines w:val="0"/>
        <w:widowControl w:val="0"/>
        <w:shd w:val="clear" w:color="auto" w:fill="auto"/>
        <w:bidi w:val="0"/>
        <w:spacing w:before="0" w:after="160" w:line="374" w:lineRule="exact"/>
        <w:ind w:left="140" w:right="0" w:firstLine="480"/>
        <w:jc w:val="left"/>
        <w:rPr>
          <w:sz w:val="20"/>
          <w:szCs w:val="20"/>
        </w:rPr>
      </w:pPr>
      <w:r>
        <w:rPr>
          <w:color w:val="000000"/>
          <w:spacing w:val="0"/>
          <w:w w:val="100"/>
          <w:position w:val="0"/>
          <w:sz w:val="20"/>
          <w:szCs w:val="20"/>
        </w:rPr>
        <w:t>本公司之子公司</w:t>
      </w:r>
      <w:r>
        <w:rPr>
          <w:rFonts w:ascii="Times New Roman" w:eastAsia="Times New Roman" w:hAnsi="Times New Roman" w:cs="Times New Roman"/>
          <w:color w:val="000000"/>
          <w:spacing w:val="0"/>
          <w:w w:val="100"/>
          <w:position w:val="0"/>
          <w:sz w:val="22"/>
          <w:szCs w:val="22"/>
        </w:rPr>
        <w:t>TongFang Global Limited</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2"/>
          <w:szCs w:val="22"/>
        </w:rPr>
        <w:t>TongFang HongKong Limited</w:t>
      </w:r>
      <w:r>
        <w:rPr>
          <w:color w:val="000000"/>
          <w:spacing w:val="0"/>
          <w:w w:val="100"/>
          <w:position w:val="0"/>
          <w:sz w:val="20"/>
          <w:szCs w:val="20"/>
        </w:rPr>
        <w:t>为重要的境外经 营实体，主要经营地分别在美国及香港，记账本位币均为美元。</w:t>
      </w:r>
    </w:p>
    <w:p>
      <w:pPr>
        <w:pStyle w:val="Style106"/>
        <w:keepNext w:val="0"/>
        <w:keepLines w:val="0"/>
        <w:widowControl w:val="0"/>
        <w:shd w:val="clear" w:color="auto" w:fill="auto"/>
        <w:tabs>
          <w:tab w:pos="980" w:val="left"/>
        </w:tabs>
        <w:bidi w:val="0"/>
        <w:spacing w:before="0" w:after="0" w:line="240" w:lineRule="auto"/>
        <w:ind w:left="0" w:right="0" w:firstLine="140"/>
        <w:jc w:val="left"/>
      </w:pPr>
      <w:bookmarkStart w:id="1164" w:name="bookmark1164"/>
      <w:r>
        <w:rPr>
          <w:b/>
          <w:bCs/>
          <w:color w:val="000000"/>
          <w:spacing w:val="0"/>
          <w:w w:val="100"/>
          <w:position w:val="0"/>
        </w:rPr>
        <w:t>七</w:t>
      </w:r>
      <w:bookmarkEnd w:id="1164"/>
      <w:r>
        <w:rPr>
          <w:b/>
          <w:bCs/>
          <w:color w:val="000000"/>
          <w:spacing w:val="0"/>
          <w:w w:val="100"/>
          <w:position w:val="0"/>
        </w:rPr>
        <w:t>、</w:t>
        <w:tab/>
        <w:t>合并范围的变化</w:t>
      </w:r>
    </w:p>
    <w:p>
      <w:pPr>
        <w:widowControl w:val="0"/>
        <w:spacing w:line="1" w:lineRule="exact"/>
        <w:sectPr>
          <w:headerReference w:type="default" r:id="rId28"/>
          <w:footerReference w:type="default" r:id="rId29"/>
          <w:footnotePr>
            <w:pos w:val="pageBottom"/>
            <w:numFmt w:val="decimal"/>
            <w:numRestart w:val="continuous"/>
          </w:footnotePr>
          <w:pgSz w:w="11900" w:h="16840"/>
          <w:pgMar w:top="1085" w:right="1084" w:bottom="1330" w:left="1111" w:header="657" w:footer="3" w:gutter="0"/>
          <w:cols w:space="720"/>
          <w:noEndnote/>
          <w:rtlGutter w:val="0"/>
          <w:docGrid w:linePitch="360"/>
        </w:sectPr>
      </w:pPr>
      <w:r>
        <mc:AlternateContent>
          <mc:Choice Requires="wps">
            <w:drawing>
              <wp:anchor distT="25400" distB="0" distL="0" distR="0" simplePos="0" relativeHeight="125829451" behindDoc="0" locked="0" layoutInCell="1" allowOverlap="1">
                <wp:simplePos x="0" y="0"/>
                <wp:positionH relativeFrom="page">
                  <wp:posOffset>1215390</wp:posOffset>
                </wp:positionH>
                <wp:positionV relativeFrom="paragraph">
                  <wp:posOffset>25400</wp:posOffset>
                </wp:positionV>
                <wp:extent cx="125095" cy="173990"/>
                <wp:wrapTopAndBottom/>
                <wp:docPr id="152" name="Shape 152"/>
                <a:graphic xmlns:a="http://schemas.openxmlformats.org/drawingml/2006/main">
                  <a:graphicData uri="http://schemas.microsoft.com/office/word/2010/wordprocessingShape">
                    <wps:wsp>
                      <wps:cNvSpPr txBox="1"/>
                      <wps:spPr>
                        <a:xfrm>
                          <a:ext cx="125095" cy="17399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p>
                        </w:txbxContent>
                      </wps:txbx>
                      <wps:bodyPr wrap="none" lIns="0" tIns="0" rIns="0" bIns="0">
                        <a:noAutoFit/>
                      </wps:bodyPr>
                    </wps:wsp>
                  </a:graphicData>
                </a:graphic>
              </wp:anchor>
            </w:drawing>
          </mc:Choice>
          <mc:Fallback>
            <w:pict>
              <v:shape id="_x0000_s1178" type="#_x0000_t202" style="position:absolute;margin-left:95.700000000000003pt;margin-top:2.pt;width:9.8499999999999996pt;height:13.700000000000001pt;z-index:-125829302;mso-wrap-distance-left:0;mso-wrap-distance-top:2.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p>
                  </w:txbxContent>
                </v:textbox>
                <w10:wrap type="topAndBottom" anchorx="page"/>
              </v:shape>
            </w:pict>
          </mc:Fallback>
        </mc:AlternateContent>
      </w:r>
      <w:r>
        <mc:AlternateContent>
          <mc:Choice Requires="wps">
            <w:drawing>
              <wp:anchor distT="25400" distB="3175" distL="0" distR="0" simplePos="0" relativeHeight="125829453" behindDoc="0" locked="0" layoutInCell="1" allowOverlap="1">
                <wp:simplePos x="0" y="0"/>
                <wp:positionH relativeFrom="page">
                  <wp:posOffset>1435100</wp:posOffset>
                </wp:positionH>
                <wp:positionV relativeFrom="paragraph">
                  <wp:posOffset>25400</wp:posOffset>
                </wp:positionV>
                <wp:extent cx="719455" cy="170815"/>
                <wp:wrapTopAndBottom/>
                <wp:docPr id="154" name="Shape 154"/>
                <a:graphic xmlns:a="http://schemas.openxmlformats.org/drawingml/2006/main">
                  <a:graphicData uri="http://schemas.microsoft.com/office/word/2010/wordprocessingShape">
                    <wps:wsp>
                      <wps:cNvSpPr txBox="1"/>
                      <wps:spPr>
                        <a:xfrm>
                          <a:ext cx="719455" cy="170815"/>
                        </a:xfrm>
                        <a:prstGeom prst="rect"/>
                        <a:noFill/>
                      </wps:spPr>
                      <wps:txbx>
                        <w:txbxContent>
                          <w:p>
                            <w:pPr>
                              <w:pStyle w:val="Style43"/>
                              <w:keepNext/>
                              <w:keepLines/>
                              <w:widowControl w:val="0"/>
                              <w:shd w:val="clear" w:color="auto" w:fill="auto"/>
                              <w:bidi w:val="0"/>
                              <w:spacing w:before="0" w:after="0" w:line="240" w:lineRule="auto"/>
                              <w:ind w:left="0" w:right="0" w:firstLine="0"/>
                              <w:jc w:val="left"/>
                            </w:pPr>
                            <w:bookmarkStart w:id="1000" w:name="bookmark1000"/>
                            <w:bookmarkStart w:id="1001" w:name="bookmark1001"/>
                            <w:bookmarkStart w:id="1002" w:name="bookmark1002"/>
                            <w:r>
                              <w:rPr>
                                <w:color w:val="000000"/>
                                <w:spacing w:val="0"/>
                                <w:w w:val="100"/>
                                <w:position w:val="0"/>
                              </w:rPr>
                              <w:t>处置子公司</w:t>
                            </w:r>
                            <w:bookmarkEnd w:id="1000"/>
                            <w:bookmarkEnd w:id="1001"/>
                            <w:bookmarkEnd w:id="1002"/>
                          </w:p>
                        </w:txbxContent>
                      </wps:txbx>
                      <wps:bodyPr wrap="none" lIns="0" tIns="0" rIns="0" bIns="0">
                        <a:noAutoFit/>
                      </wps:bodyPr>
                    </wps:wsp>
                  </a:graphicData>
                </a:graphic>
              </wp:anchor>
            </w:drawing>
          </mc:Choice>
          <mc:Fallback>
            <w:pict>
              <v:shape id="_x0000_s1180" type="#_x0000_t202" style="position:absolute;margin-left:113.pt;margin-top:2.pt;width:56.649999999999999pt;height:13.450000000000001pt;z-index:-125829300;mso-wrap-distance-left:0;mso-wrap-distance-top:2.pt;mso-wrap-distance-right:0;mso-wrap-distance-bottom:0.25pt;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left"/>
                      </w:pPr>
                      <w:bookmarkStart w:id="1000" w:name="bookmark1000"/>
                      <w:bookmarkStart w:id="1001" w:name="bookmark1001"/>
                      <w:bookmarkStart w:id="1002" w:name="bookmark1002"/>
                      <w:r>
                        <w:rPr>
                          <w:color w:val="000000"/>
                          <w:spacing w:val="0"/>
                          <w:w w:val="100"/>
                          <w:position w:val="0"/>
                        </w:rPr>
                        <w:t>处置子公司</w:t>
                      </w:r>
                      <w:bookmarkEnd w:id="1000"/>
                      <w:bookmarkEnd w:id="1001"/>
                      <w:bookmarkEnd w:id="1002"/>
                    </w:p>
                  </w:txbxContent>
                </v:textbox>
                <w10:wrap type="topAndBottom" anchorx="page"/>
              </v:shape>
            </w:pict>
          </mc:Fallback>
        </mc:AlternateContent>
      </w:r>
    </w:p>
    <w:p>
      <w:pPr>
        <w:widowControl w:val="0"/>
        <w:spacing w:line="105" w:lineRule="exact"/>
        <w:rPr>
          <w:sz w:val="8"/>
          <w:szCs w:val="8"/>
        </w:rPr>
      </w:pPr>
    </w:p>
    <w:p>
      <w:pPr>
        <w:widowControl w:val="0"/>
        <w:spacing w:line="1" w:lineRule="exact"/>
        <w:sectPr>
          <w:footnotePr>
            <w:pos w:val="pageBottom"/>
            <w:numFmt w:val="decimal"/>
            <w:numRestart w:val="continuous"/>
          </w:footnotePr>
          <w:type w:val="continuous"/>
          <w:pgSz w:w="11900" w:h="16840"/>
          <w:pgMar w:top="922" w:right="0" w:bottom="1317" w:left="0" w:header="0" w:footer="3" w:gutter="0"/>
          <w:cols w:space="720"/>
          <w:noEndnote/>
          <w:rtlGutter w:val="0"/>
          <w:docGrid w:linePitch="360"/>
        </w:sectPr>
      </w:pPr>
    </w:p>
    <w:p>
      <w:pPr>
        <w:pStyle w:val="Style35"/>
        <w:keepNext w:val="0"/>
        <w:keepLines w:val="0"/>
        <w:widowControl w:val="0"/>
        <w:shd w:val="clear" w:color="auto" w:fill="auto"/>
        <w:tabs>
          <w:tab w:pos="7606" w:val="left"/>
        </w:tabs>
        <w:bidi w:val="0"/>
        <w:spacing w:before="0" w:after="0" w:line="240" w:lineRule="auto"/>
        <w:ind w:left="1640" w:right="0" w:firstLine="0"/>
        <w:jc w:val="left"/>
        <w:rPr>
          <w:sz w:val="18"/>
          <w:szCs w:val="18"/>
        </w:rPr>
      </w:pPr>
      <w:r>
        <mc:AlternateContent>
          <mc:Choice Requires="wps">
            <w:drawing>
              <wp:anchor distT="0" distB="0" distL="0" distR="0" simplePos="0" relativeHeight="125829455" behindDoc="0" locked="0" layoutInCell="1" allowOverlap="1">
                <wp:simplePos x="0" y="0"/>
                <wp:positionH relativeFrom="page">
                  <wp:posOffset>6192520</wp:posOffset>
                </wp:positionH>
                <wp:positionV relativeFrom="paragraph">
                  <wp:posOffset>12700</wp:posOffset>
                </wp:positionV>
                <wp:extent cx="463550" cy="311150"/>
                <wp:wrapSquare wrapText="bothSides"/>
                <wp:docPr id="156" name="Shape 156"/>
                <a:graphic xmlns:a="http://schemas.openxmlformats.org/drawingml/2006/main">
                  <a:graphicData uri="http://schemas.microsoft.com/office/word/2010/wordprocessingShape">
                    <wps:wsp>
                      <wps:cNvSpPr txBox="1"/>
                      <wps:spPr>
                        <a:xfrm>
                          <a:ext cx="463550" cy="311150"/>
                        </a:xfrm>
                        <a:prstGeom prst="rect"/>
                        <a:noFill/>
                      </wps:spPr>
                      <wps:txbx>
                        <w:txbxContent>
                          <w:p>
                            <w:pPr>
                              <w:pStyle w:val="Style3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5" w:lineRule="exact"/>
                              <w:ind w:left="0" w:right="0" w:firstLine="0"/>
                              <w:jc w:val="center"/>
                              <w:rPr>
                                <w:sz w:val="18"/>
                                <w:szCs w:val="18"/>
                              </w:rPr>
                            </w:pPr>
                            <w:r>
                              <w:rPr>
                                <w:b/>
                                <w:bCs/>
                                <w:color w:val="FFFFFF"/>
                                <w:spacing w:val="0"/>
                                <w:w w:val="100"/>
                                <w:position w:val="0"/>
                                <w:sz w:val="18"/>
                                <w:szCs w:val="18"/>
                                <w:u w:val="single"/>
                              </w:rPr>
                              <w:t>!</w:t>
                            </w:r>
                            <w:r>
                              <w:rPr>
                                <w:b/>
                                <w:bCs/>
                                <w:color w:val="141414"/>
                                <w:spacing w:val="0"/>
                                <w:w w:val="100"/>
                                <w:position w:val="0"/>
                                <w:sz w:val="18"/>
                                <w:szCs w:val="18"/>
                                <w:u w:val="single"/>
                              </w:rPr>
                              <w:t>置投资对</w:t>
                              <w:br/>
                            </w:r>
                            <w:r>
                              <w:rPr>
                                <w:b/>
                                <w:bCs/>
                                <w:color w:val="141414"/>
                                <w:spacing w:val="0"/>
                                <w:w w:val="100"/>
                                <w:position w:val="0"/>
                                <w:sz w:val="18"/>
                                <w:szCs w:val="18"/>
                              </w:rPr>
                              <w:t>层面享</w:t>
                            </w:r>
                          </w:p>
                        </w:txbxContent>
                      </wps:txbx>
                      <wps:bodyPr lIns="0" tIns="0" rIns="0" bIns="0">
                        <a:noAutoFit/>
                      </wps:bodyPr>
                    </wps:wsp>
                  </a:graphicData>
                </a:graphic>
              </wp:anchor>
            </w:drawing>
          </mc:Choice>
          <mc:Fallback>
            <w:pict>
              <v:shape id="_x0000_s1182" type="#_x0000_t202" style="position:absolute;margin-left:487.60000000000002pt;margin-top:1.pt;width:36.5pt;height:24.5pt;z-index:-125829298;mso-wrap-distance-left:0;mso-wrap-distance-right:0;mso-position-horizontal-relative:page" filled="f" stroked="f">
                <v:textbox inset="0,0,0,0">
                  <w:txbxContent>
                    <w:p>
                      <w:pPr>
                        <w:pStyle w:val="Style35"/>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0" w:line="235" w:lineRule="exact"/>
                        <w:ind w:left="0" w:right="0" w:firstLine="0"/>
                        <w:jc w:val="center"/>
                        <w:rPr>
                          <w:sz w:val="18"/>
                          <w:szCs w:val="18"/>
                        </w:rPr>
                      </w:pPr>
                      <w:r>
                        <w:rPr>
                          <w:b/>
                          <w:bCs/>
                          <w:color w:val="FFFFFF"/>
                          <w:spacing w:val="0"/>
                          <w:w w:val="100"/>
                          <w:position w:val="0"/>
                          <w:sz w:val="18"/>
                          <w:szCs w:val="18"/>
                          <w:u w:val="single"/>
                        </w:rPr>
                        <w:t>!</w:t>
                      </w:r>
                      <w:r>
                        <w:rPr>
                          <w:b/>
                          <w:bCs/>
                          <w:color w:val="141414"/>
                          <w:spacing w:val="0"/>
                          <w:w w:val="100"/>
                          <w:position w:val="0"/>
                          <w:sz w:val="18"/>
                          <w:szCs w:val="18"/>
                          <w:u w:val="single"/>
                        </w:rPr>
                        <w:t>置投资对</w:t>
                        <w:br/>
                      </w:r>
                      <w:r>
                        <w:rPr>
                          <w:b/>
                          <w:bCs/>
                          <w:color w:val="141414"/>
                          <w:spacing w:val="0"/>
                          <w:w w:val="100"/>
                          <w:position w:val="0"/>
                          <w:sz w:val="18"/>
                          <w:szCs w:val="18"/>
                        </w:rPr>
                        <w:t>层面享</w:t>
                      </w:r>
                    </w:p>
                  </w:txbxContent>
                </v:textbox>
                <w10:wrap type="square" anchorx="page"/>
              </v:shape>
            </w:pict>
          </mc:Fallback>
        </mc:AlternateContent>
      </w:r>
      <w:r>
        <w:rPr>
          <w:b/>
          <w:bCs/>
          <w:color w:val="000000"/>
          <w:spacing w:val="0"/>
          <w:w w:val="100"/>
          <w:position w:val="0"/>
          <w:sz w:val="18"/>
          <w:szCs w:val="18"/>
        </w:rPr>
        <w:t>昭■灯力</w:t>
      </w:r>
      <w:r>
        <w:rPr>
          <w:b/>
          <w:bCs/>
          <w:color w:val="000000"/>
          <w:spacing w:val="0"/>
          <w:w w:val="100"/>
          <w:position w:val="0"/>
          <w:sz w:val="16"/>
          <w:szCs w:val="16"/>
        </w:rPr>
        <w:t>h</w:t>
      </w:r>
      <w:r>
        <w:rPr>
          <w:b/>
          <w:bCs/>
          <w:color w:val="000000"/>
          <w:spacing w:val="0"/>
          <w:w w:val="100"/>
          <w:position w:val="0"/>
          <w:sz w:val="18"/>
          <w:szCs w:val="18"/>
          <w:u w:val="single"/>
        </w:rPr>
        <w:t>皆</w:t>
      </w:r>
      <w:r>
        <w:rPr>
          <w:b/>
          <w:bCs/>
          <w:color w:val="000000"/>
          <w:spacing w:val="0"/>
          <w:w w:val="100"/>
          <w:position w:val="0"/>
          <w:sz w:val="18"/>
          <w:szCs w:val="18"/>
        </w:rPr>
        <w:t>裕</w:t>
      </w:r>
      <w:r>
        <w:rPr>
          <w:color w:val="000000"/>
          <w:spacing w:val="0"/>
          <w:w w:val="100"/>
          <w:position w:val="0"/>
          <w:sz w:val="15"/>
          <w:szCs w:val="15"/>
        </w:rPr>
        <w:t>■</w:t>
      </w:r>
      <w:r>
        <w:rPr>
          <w:color w:val="000000"/>
          <w:spacing w:val="0"/>
          <w:w w:val="100"/>
          <w:position w:val="0"/>
          <w:sz w:val="15"/>
          <w:szCs w:val="15"/>
          <w:u w:val="single"/>
        </w:rPr>
        <w:t>块</w:t>
      </w:r>
      <w:r>
        <w:rPr>
          <w:color w:val="000000"/>
          <w:spacing w:val="0"/>
          <w:w w:val="100"/>
          <w:position w:val="0"/>
          <w:sz w:val="15"/>
          <w:szCs w:val="15"/>
        </w:rPr>
        <w:tab/>
      </w:r>
      <w:r>
        <w:rPr>
          <w:b/>
          <w:bCs/>
          <w:color w:val="000000"/>
          <w:spacing w:val="0"/>
          <w:w w:val="100"/>
          <w:position w:val="0"/>
          <w:sz w:val="18"/>
          <w:szCs w:val="18"/>
        </w:rPr>
        <w:t>处置价款与处</w:t>
      </w:r>
    </w:p>
    <w:p>
      <w:pPr>
        <w:pStyle w:val="Style62"/>
        <w:keepNext w:val="0"/>
        <w:keepLines w:val="0"/>
        <w:widowControl w:val="0"/>
        <w:shd w:val="clear" w:color="auto" w:fill="auto"/>
        <w:tabs>
          <w:tab w:pos="2920" w:val="left"/>
          <w:tab w:pos="3698" w:val="left"/>
          <w:tab w:pos="4446" w:val="left"/>
          <w:tab w:pos="5720" w:val="left"/>
        </w:tabs>
        <w:bidi w:val="0"/>
        <w:spacing w:before="0" w:after="0" w:line="240" w:lineRule="auto"/>
        <w:ind w:left="1640" w:right="0" w:firstLine="0"/>
        <w:jc w:val="left"/>
      </w:pPr>
      <w:r>
        <w:rPr>
          <w:b/>
          <w:bCs/>
          <w:color w:val="000000"/>
          <w:spacing w:val="0"/>
          <w:w w:val="100"/>
          <w:position w:val="0"/>
          <w:sz w:val="14"/>
          <w:szCs w:val="14"/>
        </w:rPr>
        <w:t>股权处置价「款</w:t>
        <w:tab/>
      </w:r>
      <w:r>
        <w:rPr>
          <w:rFonts w:ascii="Times New Roman" w:eastAsia="Times New Roman" w:hAnsi="Times New Roman" w:cs="Times New Roman"/>
          <w:color w:val="000000"/>
          <w:spacing w:val="0"/>
          <w:w w:val="100"/>
          <w:position w:val="0"/>
        </w:rPr>
        <w:t>HQ</w:t>
      </w:r>
      <w:r>
        <w:rPr>
          <w:b/>
          <w:bCs/>
          <w:color w:val="000000"/>
          <w:spacing w:val="0"/>
          <w:w w:val="100"/>
          <w:position w:val="0"/>
          <w:sz w:val="14"/>
          <w:szCs w:val="14"/>
        </w:rPr>
        <w:t>■切灯</w:t>
        <w:tab/>
      </w:r>
      <w:r>
        <w:rPr>
          <w:rFonts w:ascii="Times New Roman" w:eastAsia="Times New Roman" w:hAnsi="Times New Roman" w:cs="Times New Roman"/>
          <w:color w:val="000000"/>
          <w:spacing w:val="0"/>
          <w:w w:val="100"/>
          <w:position w:val="0"/>
        </w:rPr>
        <w:t>Rn-fca/tk</w:t>
        <w:tab/>
      </w:r>
      <w:r>
        <w:rPr>
          <w:b/>
          <w:bCs/>
          <w:color w:val="000000"/>
          <w:spacing w:val="0"/>
          <w:w w:val="100"/>
          <w:position w:val="0"/>
          <w:sz w:val="14"/>
          <w:szCs w:val="14"/>
        </w:rPr>
        <w:t>也世址生</w:t>
      </w:r>
      <w:r>
        <w:rPr>
          <w:rFonts w:ascii="Times New Roman" w:eastAsia="Times New Roman" w:hAnsi="Times New Roman" w:cs="Times New Roman"/>
          <w:color w:val="000000"/>
          <w:spacing w:val="0"/>
          <w:w w:val="100"/>
          <w:position w:val="0"/>
        </w:rPr>
        <w:t>il</w:t>
      </w:r>
      <w:r>
        <w:rPr>
          <w:b/>
          <w:bCs/>
          <w:color w:val="000000"/>
          <w:spacing w:val="0"/>
          <w:w w:val="100"/>
          <w:position w:val="0"/>
          <w:sz w:val="14"/>
          <w:szCs w:val="14"/>
        </w:rPr>
        <w:t>切</w:t>
        <w:tab/>
        <w:t>也止切生</w:t>
      </w:r>
      <w:r>
        <w:rPr>
          <w:rFonts w:ascii="Times New Roman" w:eastAsia="Times New Roman" w:hAnsi="Times New Roman" w:cs="Times New Roman"/>
          <w:color w:val="000000"/>
          <w:spacing w:val="0"/>
          <w:w w:val="100"/>
          <w:position w:val="0"/>
        </w:rPr>
        <w:t>il</w:t>
      </w:r>
      <w:r>
        <w:rPr>
          <w:b/>
          <w:bCs/>
          <w:color w:val="000000"/>
          <w:spacing w:val="0"/>
          <w:w w:val="100"/>
          <w:position w:val="0"/>
          <w:sz w:val="14"/>
          <w:szCs w:val="14"/>
        </w:rPr>
        <w:t>切时占</w:t>
      </w:r>
      <w:r>
        <w:rPr>
          <w:rFonts w:ascii="Times New Roman" w:eastAsia="Times New Roman" w:hAnsi="Times New Roman" w:cs="Times New Roman"/>
          <w:color w:val="000000"/>
          <w:spacing w:val="0"/>
          <w:w w:val="100"/>
          <w:position w:val="0"/>
        </w:rPr>
        <w:t>66</w:t>
      </w:r>
    </w:p>
    <w:p>
      <w:pPr>
        <w:pStyle w:val="Style35"/>
        <w:keepNext w:val="0"/>
        <w:keepLines w:val="0"/>
        <w:widowControl w:val="0"/>
        <w:shd w:val="clear" w:color="auto" w:fill="auto"/>
        <w:tabs>
          <w:tab w:pos="1486" w:val="left"/>
          <w:tab w:pos="2853" w:val="left"/>
          <w:tab w:pos="4656" w:val="left"/>
        </w:tabs>
        <w:bidi w:val="0"/>
        <w:spacing w:before="0" w:after="60" w:line="240" w:lineRule="auto"/>
        <w:ind w:left="0" w:right="0" w:firstLine="0"/>
        <w:jc w:val="right"/>
        <w:rPr>
          <w:sz w:val="18"/>
          <w:szCs w:val="18"/>
        </w:rPr>
      </w:pPr>
      <w:r>
        <mc:AlternateContent>
          <mc:Choice Requires="wps">
            <w:drawing>
              <wp:anchor distT="0" distB="0" distL="0" distR="0" simplePos="0" relativeHeight="125829457" behindDoc="0" locked="0" layoutInCell="1" allowOverlap="1">
                <wp:simplePos x="0" y="0"/>
                <wp:positionH relativeFrom="page">
                  <wp:posOffset>922655</wp:posOffset>
                </wp:positionH>
                <wp:positionV relativeFrom="paragraph">
                  <wp:posOffset>76200</wp:posOffset>
                </wp:positionV>
                <wp:extent cx="600710" cy="152400"/>
                <wp:wrapSquare wrapText="bothSides"/>
                <wp:docPr id="158" name="Shape 158"/>
                <a:graphic xmlns:a="http://schemas.openxmlformats.org/drawingml/2006/main">
                  <a:graphicData uri="http://schemas.microsoft.com/office/word/2010/wordprocessingShape">
                    <wps:wsp>
                      <wps:cNvSpPr txBox="1"/>
                      <wps:spPr>
                        <a:xfrm>
                          <a:ext cx="600710" cy="15240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子公司名称</w:t>
                            </w:r>
                          </w:p>
                        </w:txbxContent>
                      </wps:txbx>
                      <wps:bodyPr wrap="none" lIns="0" tIns="0" rIns="0" bIns="0">
                        <a:noAutoFit/>
                      </wps:bodyPr>
                    </wps:wsp>
                  </a:graphicData>
                </a:graphic>
              </wp:anchor>
            </w:drawing>
          </mc:Choice>
          <mc:Fallback>
            <w:pict>
              <v:shape id="_x0000_s1184" type="#_x0000_t202" style="position:absolute;margin-left:72.650000000000006pt;margin-top:6.pt;width:47.300000000000004pt;height:12.pt;z-index:-125829296;mso-wrap-distance-left:0;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子公司名称</w:t>
                      </w:r>
                    </w:p>
                  </w:txbxContent>
                </v:textbox>
                <w10:wrap type="square" anchorx="page"/>
              </v:shape>
            </w:pict>
          </mc:Fallback>
        </mc:AlternateContent>
      </w:r>
      <w:r>
        <w:rPr>
          <w:b/>
          <w:bCs/>
          <w:color w:val="000000"/>
          <w:spacing w:val="0"/>
          <w:w w:val="100"/>
          <w:position w:val="0"/>
          <w:sz w:val="18"/>
          <w:szCs w:val="18"/>
        </w:rPr>
        <w:t>股权处 股权处</w:t>
        <w:tab/>
        <w:t>丧失控制</w:t>
      </w:r>
      <w:r>
        <w:rPr>
          <w:b/>
          <w:bCs/>
          <w:color w:val="000000"/>
          <w:spacing w:val="0"/>
          <w:w w:val="100"/>
          <w:position w:val="0"/>
          <w:sz w:val="16"/>
          <w:szCs w:val="16"/>
        </w:rPr>
        <w:t>J</w:t>
      </w:r>
      <w:r>
        <w:rPr>
          <w:b/>
          <w:bCs/>
          <w:color w:val="000000"/>
          <w:spacing w:val="0"/>
          <w:w w:val="100"/>
          <w:position w:val="0"/>
          <w:sz w:val="18"/>
          <w:szCs w:val="18"/>
        </w:rPr>
        <w:t>权</w:t>
        <w:tab/>
        <w:t>丧天控制」权时点的</w:t>
        <w:tab/>
      </w:r>
      <w:r>
        <w:rPr>
          <w:b/>
          <w:bCs/>
          <w:color w:val="000000"/>
          <w:spacing w:val="0"/>
          <w:w w:val="100"/>
          <w:position w:val="0"/>
          <w:sz w:val="16"/>
          <w:szCs w:val="16"/>
        </w:rPr>
        <w:t>I</w:t>
      </w:r>
      <w:r>
        <w:rPr>
          <w:b/>
          <w:bCs/>
          <w:color w:val="000000"/>
          <w:spacing w:val="0"/>
          <w:w w:val="100"/>
          <w:position w:val="0"/>
          <w:sz w:val="18"/>
          <w:szCs w:val="18"/>
        </w:rPr>
        <w:t>的合并</w:t>
      </w:r>
      <w:r>
        <w:rPr>
          <w:b/>
          <w:bCs/>
          <w:color w:val="000000"/>
          <w:spacing w:val="0"/>
          <w:w w:val="100"/>
          <w:position w:val="0"/>
          <w:sz w:val="16"/>
          <w:szCs w:val="16"/>
        </w:rPr>
        <w:t>1</w:t>
      </w:r>
      <w:r>
        <w:rPr>
          <w:b/>
          <w:bCs/>
          <w:color w:val="000000"/>
          <w:spacing w:val="0"/>
          <w:w w:val="100"/>
          <w:position w:val="0"/>
          <w:sz w:val="18"/>
          <w:szCs w:val="18"/>
        </w:rPr>
        <w:t>财务报表享有</w:t>
      </w:r>
    </w:p>
    <w:p>
      <w:pPr>
        <w:widowControl w:val="0"/>
        <w:spacing w:line="1" w:lineRule="exact"/>
      </w:pPr>
      <w:r>
        <mc:AlternateContent>
          <mc:Choice Requires="wps">
            <w:drawing>
              <wp:anchor distT="6350" distB="261620" distL="0" distR="0" simplePos="0" relativeHeight="125829459" behindDoc="0" locked="0" layoutInCell="1" allowOverlap="1">
                <wp:simplePos x="0" y="0"/>
                <wp:positionH relativeFrom="page">
                  <wp:posOffset>922655</wp:posOffset>
                </wp:positionH>
                <wp:positionV relativeFrom="paragraph">
                  <wp:posOffset>6350</wp:posOffset>
                </wp:positionV>
                <wp:extent cx="286385" cy="173990"/>
                <wp:wrapTopAndBottom/>
                <wp:docPr id="160" name="Shape 160"/>
                <a:graphic xmlns:a="http://schemas.openxmlformats.org/drawingml/2006/main">
                  <a:graphicData uri="http://schemas.microsoft.com/office/word/2010/wordprocessingShape">
                    <wps:wsp>
                      <wps:cNvSpPr txBox="1"/>
                      <wps:spPr>
                        <a:xfrm>
                          <a:ext cx="286385" cy="17399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八、</w:t>
                            </w:r>
                          </w:p>
                        </w:txbxContent>
                      </wps:txbx>
                      <wps:bodyPr wrap="none" lIns="0" tIns="0" rIns="0" bIns="0">
                        <a:noAutoFit/>
                      </wps:bodyPr>
                    </wps:wsp>
                  </a:graphicData>
                </a:graphic>
              </wp:anchor>
            </w:drawing>
          </mc:Choice>
          <mc:Fallback>
            <w:pict>
              <v:shape id="_x0000_s1186" type="#_x0000_t202" style="position:absolute;margin-left:72.650000000000006pt;margin-top:0.5pt;width:22.550000000000001pt;height:13.700000000000001pt;z-index:-125829294;mso-wrap-distance-left:0;mso-wrap-distance-top:0.5pt;mso-wrap-distance-right:0;mso-wrap-distance-bottom:20.600000000000001pt;mso-position-horizontal-relative:page" filled="f" stroked="f">
                <v:textbox inset="0,0,0,0">
                  <w:txbxContent>
                    <w:p>
                      <w:pPr>
                        <w:pStyle w:val="Style10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八、</w:t>
                      </w:r>
                    </w:p>
                  </w:txbxContent>
                </v:textbox>
                <w10:wrap type="topAndBottom" anchorx="page"/>
              </v:shape>
            </w:pict>
          </mc:Fallback>
        </mc:AlternateContent>
      </w:r>
      <w:r>
        <mc:AlternateContent>
          <mc:Choice Requires="wps">
            <w:drawing>
              <wp:anchor distT="0" distB="267970" distL="0" distR="0" simplePos="0" relativeHeight="125829461" behindDoc="0" locked="0" layoutInCell="1" allowOverlap="1">
                <wp:simplePos x="0" y="0"/>
                <wp:positionH relativeFrom="page">
                  <wp:posOffset>1452880</wp:posOffset>
                </wp:positionH>
                <wp:positionV relativeFrom="paragraph">
                  <wp:posOffset>0</wp:posOffset>
                </wp:positionV>
                <wp:extent cx="1493520" cy="173990"/>
                <wp:wrapTopAndBottom/>
                <wp:docPr id="162" name="Shape 162"/>
                <a:graphic xmlns:a="http://schemas.openxmlformats.org/drawingml/2006/main">
                  <a:graphicData uri="http://schemas.microsoft.com/office/word/2010/wordprocessingShape">
                    <wps:wsp>
                      <wps:cNvSpPr txBox="1"/>
                      <wps:spPr>
                        <a:xfrm>
                          <a:ext cx="1493520" cy="173990"/>
                        </a:xfrm>
                        <a:prstGeom prst="rect"/>
                        <a:noFill/>
                      </wps:spPr>
                      <wps:txbx>
                        <w:txbxContent>
                          <w:p>
                            <w:pPr>
                              <w:pStyle w:val="Style10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在其他主体中的权益</w:t>
                            </w:r>
                          </w:p>
                        </w:txbxContent>
                      </wps:txbx>
                      <wps:bodyPr wrap="none" lIns="0" tIns="0" rIns="0" bIns="0">
                        <a:noAutoFit/>
                      </wps:bodyPr>
                    </wps:wsp>
                  </a:graphicData>
                </a:graphic>
              </wp:anchor>
            </w:drawing>
          </mc:Choice>
          <mc:Fallback>
            <w:pict>
              <v:shape id="_x0000_s1188" type="#_x0000_t202" style="position:absolute;margin-left:114.40000000000001pt;margin-top:0;width:117.60000000000001pt;height:13.700000000000001pt;z-index:-125829292;mso-wrap-distance-left:0;mso-wrap-distance-right:0;mso-wrap-distance-bottom:21.100000000000001pt;mso-position-horizontal-relative:page" filled="f" stroked="f">
                <v:textbox inset="0,0,0,0">
                  <w:txbxContent>
                    <w:p>
                      <w:pPr>
                        <w:pStyle w:val="Style10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在其他主体中的权益</w:t>
                      </w:r>
                    </w:p>
                  </w:txbxContent>
                </v:textbox>
                <w10:wrap type="topAndBottom" anchorx="page"/>
              </v:shape>
            </w:pict>
          </mc:Fallback>
        </mc:AlternateContent>
      </w:r>
      <w:r>
        <mc:AlternateContent>
          <mc:Choice Requires="wps">
            <w:drawing>
              <wp:anchor distT="267970" distB="0" distL="0" distR="0" simplePos="0" relativeHeight="125829463" behindDoc="0" locked="0" layoutInCell="1" allowOverlap="1">
                <wp:simplePos x="0" y="0"/>
                <wp:positionH relativeFrom="page">
                  <wp:posOffset>1215390</wp:posOffset>
                </wp:positionH>
                <wp:positionV relativeFrom="paragraph">
                  <wp:posOffset>267970</wp:posOffset>
                </wp:positionV>
                <wp:extent cx="125095" cy="173990"/>
                <wp:wrapTopAndBottom/>
                <wp:docPr id="164" name="Shape 164"/>
                <a:graphic xmlns:a="http://schemas.openxmlformats.org/drawingml/2006/main">
                  <a:graphicData uri="http://schemas.microsoft.com/office/word/2010/wordprocessingShape">
                    <wps:wsp>
                      <wps:cNvSpPr txBox="1"/>
                      <wps:spPr>
                        <a:xfrm>
                          <a:ext cx="125095" cy="17399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p>
                        </w:txbxContent>
                      </wps:txbx>
                      <wps:bodyPr wrap="none" lIns="0" tIns="0" rIns="0" bIns="0">
                        <a:noAutoFit/>
                      </wps:bodyPr>
                    </wps:wsp>
                  </a:graphicData>
                </a:graphic>
              </wp:anchor>
            </w:drawing>
          </mc:Choice>
          <mc:Fallback>
            <w:pict>
              <v:shape id="_x0000_s1190" type="#_x0000_t202" style="position:absolute;margin-left:95.700000000000003pt;margin-top:21.100000000000001pt;width:9.8499999999999996pt;height:13.700000000000001pt;z-index:-125829290;mso-wrap-distance-left:0;mso-wrap-distance-top:21.100000000000001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p>
                  </w:txbxContent>
                </v:textbox>
                <w10:wrap type="topAndBottom" anchorx="page"/>
              </v:shape>
            </w:pict>
          </mc:Fallback>
        </mc:AlternateContent>
      </w:r>
      <w:r>
        <mc:AlternateContent>
          <mc:Choice Requires="wps">
            <w:drawing>
              <wp:anchor distT="265430" distB="5715" distL="0" distR="0" simplePos="0" relativeHeight="125829465" behindDoc="0" locked="0" layoutInCell="1" allowOverlap="1">
                <wp:simplePos x="0" y="0"/>
                <wp:positionH relativeFrom="page">
                  <wp:posOffset>1431925</wp:posOffset>
                </wp:positionH>
                <wp:positionV relativeFrom="paragraph">
                  <wp:posOffset>265430</wp:posOffset>
                </wp:positionV>
                <wp:extent cx="1143000" cy="170815"/>
                <wp:wrapTopAndBottom/>
                <wp:docPr id="166" name="Shape 166"/>
                <a:graphic xmlns:a="http://schemas.openxmlformats.org/drawingml/2006/main">
                  <a:graphicData uri="http://schemas.microsoft.com/office/word/2010/wordprocessingShape">
                    <wps:wsp>
                      <wps:cNvSpPr txBox="1"/>
                      <wps:spPr>
                        <a:xfrm>
                          <a:ext cx="1143000" cy="170815"/>
                        </a:xfrm>
                        <a:prstGeom prst="rect"/>
                        <a:noFill/>
                      </wps:spPr>
                      <wps:txbx>
                        <w:txbxContent>
                          <w:p>
                            <w:pPr>
                              <w:pStyle w:val="Style43"/>
                              <w:keepNext/>
                              <w:keepLines/>
                              <w:widowControl w:val="0"/>
                              <w:shd w:val="clear" w:color="auto" w:fill="auto"/>
                              <w:bidi w:val="0"/>
                              <w:spacing w:before="0" w:after="0" w:line="240" w:lineRule="auto"/>
                              <w:ind w:left="0" w:right="0" w:firstLine="0"/>
                              <w:jc w:val="center"/>
                            </w:pPr>
                            <w:bookmarkStart w:id="1165" w:name="bookmark1165"/>
                            <w:bookmarkStart w:id="1166" w:name="bookmark1166"/>
                            <w:bookmarkStart w:id="1167" w:name="bookmark1167"/>
                            <w:r>
                              <w:rPr>
                                <w:color w:val="000000"/>
                                <w:spacing w:val="0"/>
                                <w:w w:val="100"/>
                                <w:position w:val="0"/>
                              </w:rPr>
                              <w:t>在子公司中的权益</w:t>
                            </w:r>
                            <w:bookmarkEnd w:id="1165"/>
                            <w:bookmarkEnd w:id="1166"/>
                            <w:bookmarkEnd w:id="1167"/>
                          </w:p>
                        </w:txbxContent>
                      </wps:txbx>
                      <wps:bodyPr wrap="none" lIns="0" tIns="0" rIns="0" bIns="0">
                        <a:noAutoFit/>
                      </wps:bodyPr>
                    </wps:wsp>
                  </a:graphicData>
                </a:graphic>
              </wp:anchor>
            </w:drawing>
          </mc:Choice>
          <mc:Fallback>
            <w:pict>
              <v:shape id="_x0000_s1192" type="#_x0000_t202" style="position:absolute;margin-left:112.75pt;margin-top:20.900000000000002pt;width:90.pt;height:13.450000000000001pt;z-index:-125829288;mso-wrap-distance-left:0;mso-wrap-distance-top:20.900000000000002pt;mso-wrap-distance-right:0;mso-wrap-distance-bottom:0.45000000000000001pt;mso-position-horizontal-relative:page" filled="f" stroked="f">
                <v:textbox inset="0,0,0,0">
                  <w:txbxContent>
                    <w:p>
                      <w:pPr>
                        <w:pStyle w:val="Style43"/>
                        <w:keepNext/>
                        <w:keepLines/>
                        <w:widowControl w:val="0"/>
                        <w:shd w:val="clear" w:color="auto" w:fill="auto"/>
                        <w:bidi w:val="0"/>
                        <w:spacing w:before="0" w:after="0" w:line="240" w:lineRule="auto"/>
                        <w:ind w:left="0" w:right="0" w:firstLine="0"/>
                        <w:jc w:val="center"/>
                      </w:pPr>
                      <w:bookmarkStart w:id="1165" w:name="bookmark1165"/>
                      <w:bookmarkStart w:id="1166" w:name="bookmark1166"/>
                      <w:bookmarkStart w:id="1167" w:name="bookmark1167"/>
                      <w:r>
                        <w:rPr>
                          <w:color w:val="000000"/>
                          <w:spacing w:val="0"/>
                          <w:w w:val="100"/>
                          <w:position w:val="0"/>
                        </w:rPr>
                        <w:t>在子公司中的权益</w:t>
                      </w:r>
                      <w:bookmarkEnd w:id="1165"/>
                      <w:bookmarkEnd w:id="1166"/>
                      <w:bookmarkEnd w:id="1167"/>
                    </w:p>
                  </w:txbxContent>
                </v:textbox>
                <w10:wrap type="topAndBottom" anchorx="page"/>
              </v:shape>
            </w:pict>
          </mc:Fallback>
        </mc:AlternateContent>
      </w:r>
    </w:p>
    <w:tbl>
      <w:tblPr>
        <w:tblOverlap w:val="never"/>
        <w:jc w:val="left"/>
        <w:tblLayout w:type="fixed"/>
      </w:tblPr>
      <w:tblGrid>
        <w:gridCol w:w="1512"/>
        <w:gridCol w:w="1320"/>
        <w:gridCol w:w="797"/>
        <w:gridCol w:w="614"/>
        <w:gridCol w:w="1099"/>
        <w:gridCol w:w="2333"/>
        <w:gridCol w:w="1608"/>
      </w:tblGrid>
      <w:tr>
        <w:trPr>
          <w:trHeight w:val="240" w:hRule="exact"/>
        </w:trPr>
        <w:tc>
          <w:tcPr>
            <w:gridSpan w:val="4"/>
            <w:tcBorders>
              <w:top w:val="single" w:sz="4"/>
            </w:tcBorders>
            <w:shd w:val="clear" w:color="auto" w:fill="FFFFFF"/>
            <w:vAlign w:val="bottom"/>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紫光国芯电子股</w:t>
            </w:r>
          </w:p>
        </w:tc>
        <w:tc>
          <w:tcPr>
            <w:gridSpan w:val="3"/>
            <w:tcBorders>
              <w:top w:val="single" w:sz="4"/>
            </w:tcBorders>
            <w:shd w:val="clear" w:color="auto" w:fill="FFFFFF"/>
            <w:vAlign w:val="bottom"/>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交易所需审批手续已履行</w:t>
            </w:r>
          </w:p>
        </w:tc>
      </w:tr>
      <w:tr>
        <w:trPr>
          <w:trHeight w:val="470" w:hRule="exact"/>
        </w:trPr>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份有限公司(原 同方国芯电子股</w:t>
            </w:r>
          </w:p>
        </w:tc>
        <w:tc>
          <w:tcPr>
            <w:tcBorders/>
            <w:shd w:val="clear" w:color="auto" w:fill="FFFFFF"/>
            <w:vAlign w:val="center"/>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8,332,941,098.16</w:t>
            </w:r>
          </w:p>
        </w:tc>
        <w:tc>
          <w:tcPr>
            <w:tcBorders/>
            <w:shd w:val="clear" w:color="auto" w:fill="FFFFFF"/>
            <w:vAlign w:val="center"/>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41.38%</w:t>
            </w:r>
          </w:p>
        </w:tc>
        <w:tc>
          <w:tcPr>
            <w:tcBorders/>
            <w:shd w:val="clear" w:color="auto" w:fill="FFFFFF"/>
            <w:vAlign w:val="center"/>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月</w:t>
            </w:r>
          </w:p>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完毕，股权转让协议生效 条件满足，交易对价已全</w:t>
            </w:r>
          </w:p>
        </w:tc>
        <w:tc>
          <w:tcPr>
            <w:tcBorders/>
            <w:shd w:val="clear" w:color="auto" w:fill="FFFFFF"/>
            <w:vAlign w:val="center"/>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6,903,307,640.21</w:t>
            </w:r>
          </w:p>
        </w:tc>
      </w:tr>
      <w:tr>
        <w:trPr>
          <w:trHeight w:val="466" w:hRule="exact"/>
        </w:trPr>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份有限公司)</w:t>
            </w:r>
          </w:p>
        </w:tc>
        <w:tc>
          <w:tcPr>
            <w:tcBorders/>
            <w:shd w:val="clear" w:color="auto" w:fill="FFFFFF"/>
            <w:vAlign w:val="top"/>
          </w:tcPr>
          <w:p>
            <w:pPr>
              <w:framePr w:w="9283" w:h="4464" w:vSpace="422" w:wrap="notBeside" w:vAnchor="text" w:hAnchor="text" w:x="150" w:y="423"/>
              <w:widowControl w:val="0"/>
              <w:rPr>
                <w:sz w:val="10"/>
                <w:szCs w:val="10"/>
              </w:rPr>
            </w:pPr>
          </w:p>
        </w:tc>
        <w:tc>
          <w:tcPr>
            <w:tcBorders/>
            <w:shd w:val="clear" w:color="auto" w:fill="FFFFFF"/>
            <w:vAlign w:val="top"/>
          </w:tcPr>
          <w:p>
            <w:pPr>
              <w:framePr w:w="9283" w:h="4464" w:vSpace="422" w:wrap="notBeside" w:vAnchor="text" w:hAnchor="text" w:x="150" w:y="423"/>
              <w:widowControl w:val="0"/>
              <w:rPr>
                <w:sz w:val="10"/>
                <w:szCs w:val="10"/>
              </w:rPr>
            </w:pPr>
          </w:p>
        </w:tc>
        <w:tc>
          <w:tcPr>
            <w:tcBorders/>
            <w:shd w:val="clear" w:color="auto" w:fill="FFFFFF"/>
            <w:vAlign w:val="top"/>
          </w:tcPr>
          <w:p>
            <w:pPr>
              <w:framePr w:w="9283" w:h="4464" w:vSpace="422" w:wrap="notBeside" w:vAnchor="text" w:hAnchor="text" w:x="150" w:y="423"/>
              <w:widowControl w:val="0"/>
              <w:rPr>
                <w:sz w:val="10"/>
                <w:szCs w:val="10"/>
              </w:rPr>
            </w:pPr>
          </w:p>
        </w:tc>
        <w:tc>
          <w:tcPr>
            <w:tcBorders/>
            <w:shd w:val="clear" w:color="auto" w:fill="FFFFFF"/>
            <w:vAlign w:val="top"/>
          </w:tcPr>
          <w:p>
            <w:pPr>
              <w:framePr w:w="9283" w:h="4464" w:vSpace="422" w:wrap="notBeside" w:vAnchor="text" w:hAnchor="text" w:x="150" w:y="423"/>
              <w:widowControl w:val="0"/>
              <w:rPr>
                <w:sz w:val="10"/>
                <w:szCs w:val="10"/>
              </w:rPr>
            </w:pPr>
          </w:p>
        </w:tc>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额收取</w:t>
            </w:r>
          </w:p>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交易所需审批手续已履行</w:t>
            </w:r>
          </w:p>
        </w:tc>
        <w:tc>
          <w:tcPr>
            <w:tcBorders/>
            <w:shd w:val="clear" w:color="auto" w:fill="FFFFFF"/>
            <w:vAlign w:val="top"/>
          </w:tcPr>
          <w:p>
            <w:pPr>
              <w:framePr w:w="9283" w:h="4464" w:vSpace="422" w:wrap="notBeside" w:vAnchor="text" w:hAnchor="text" w:x="150" w:y="423"/>
              <w:widowControl w:val="0"/>
              <w:rPr>
                <w:sz w:val="10"/>
                <w:szCs w:val="10"/>
              </w:rPr>
            </w:pPr>
          </w:p>
        </w:tc>
      </w:tr>
      <w:tr>
        <w:trPr>
          <w:trHeight w:val="754" w:hRule="exact"/>
        </w:trPr>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龙江环保集团股 份有限公司</w:t>
            </w:r>
          </w:p>
        </w:tc>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788,000,000.00</w:t>
            </w:r>
          </w:p>
        </w:tc>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12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30.78%</w:t>
            </w:r>
          </w:p>
        </w:tc>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出售</w:t>
            </w:r>
          </w:p>
        </w:tc>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10</w:t>
            </w:r>
          </w:p>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完毕，股权转让协议生效 条件满足，交易对价已全 额收取</w:t>
            </w:r>
          </w:p>
        </w:tc>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504,475,053.87</w:t>
            </w:r>
          </w:p>
        </w:tc>
      </w:tr>
      <w:tr>
        <w:trPr>
          <w:trHeight w:val="288" w:hRule="exact"/>
        </w:trPr>
        <w:tc>
          <w:tcPr>
            <w:tcBorders/>
            <w:shd w:val="clear" w:color="auto" w:fill="FFFFFF"/>
            <w:vAlign w:val="top"/>
          </w:tcPr>
          <w:p>
            <w:pPr>
              <w:framePr w:w="9283" w:h="4464" w:vSpace="422" w:wrap="notBeside" w:vAnchor="text" w:hAnchor="text" w:x="150" w:y="423"/>
              <w:widowControl w:val="0"/>
              <w:rPr>
                <w:sz w:val="10"/>
                <w:szCs w:val="10"/>
              </w:rPr>
            </w:pPr>
          </w:p>
        </w:tc>
        <w:tc>
          <w:tcPr>
            <w:tcBorders/>
            <w:shd w:val="clear" w:color="auto" w:fill="FFFFFF"/>
            <w:vAlign w:val="top"/>
          </w:tcPr>
          <w:p>
            <w:pPr>
              <w:framePr w:w="9283" w:h="4464" w:vSpace="422" w:wrap="notBeside" w:vAnchor="text" w:hAnchor="text" w:x="150" w:y="423"/>
              <w:widowControl w:val="0"/>
              <w:rPr>
                <w:sz w:val="10"/>
                <w:szCs w:val="10"/>
              </w:rPr>
            </w:pPr>
          </w:p>
        </w:tc>
        <w:tc>
          <w:tcPr>
            <w:tcBorders/>
            <w:shd w:val="clear" w:color="auto" w:fill="FFFFFF"/>
            <w:vAlign w:val="top"/>
          </w:tcPr>
          <w:p>
            <w:pPr>
              <w:framePr w:w="9283" w:h="4464" w:vSpace="422" w:wrap="notBeside" w:vAnchor="text" w:hAnchor="text" w:x="150" w:y="423"/>
              <w:widowControl w:val="0"/>
              <w:rPr>
                <w:sz w:val="10"/>
                <w:szCs w:val="10"/>
              </w:rPr>
            </w:pPr>
          </w:p>
        </w:tc>
        <w:tc>
          <w:tcPr>
            <w:tcBorders/>
            <w:shd w:val="clear" w:color="auto" w:fill="FFFFFF"/>
            <w:vAlign w:val="top"/>
          </w:tcPr>
          <w:p>
            <w:pPr>
              <w:framePr w:w="9283" w:h="4464" w:vSpace="422" w:wrap="notBeside" w:vAnchor="text" w:hAnchor="text" w:x="150" w:y="423"/>
              <w:widowControl w:val="0"/>
              <w:rPr>
                <w:sz w:val="10"/>
                <w:szCs w:val="10"/>
              </w:rPr>
            </w:pPr>
          </w:p>
        </w:tc>
        <w:tc>
          <w:tcPr>
            <w:tcBorders/>
            <w:shd w:val="clear" w:color="auto" w:fill="FFFFFF"/>
            <w:vAlign w:val="top"/>
          </w:tcPr>
          <w:p>
            <w:pPr>
              <w:framePr w:w="9283" w:h="4464" w:vSpace="422" w:wrap="notBeside" w:vAnchor="text" w:hAnchor="text" w:x="150" w:y="423"/>
              <w:widowControl w:val="0"/>
              <w:rPr>
                <w:sz w:val="10"/>
                <w:szCs w:val="10"/>
              </w:rPr>
            </w:pPr>
          </w:p>
        </w:tc>
        <w:tc>
          <w:tcPr>
            <w:tcBorders/>
            <w:shd w:val="clear" w:color="auto" w:fill="FFFFFF"/>
            <w:vAlign w:val="bottom"/>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交易所需审批手续已履行</w:t>
            </w:r>
          </w:p>
        </w:tc>
        <w:tc>
          <w:tcPr>
            <w:tcBorders/>
            <w:shd w:val="clear" w:color="auto" w:fill="FFFFFF"/>
            <w:vAlign w:val="top"/>
          </w:tcPr>
          <w:p>
            <w:pPr>
              <w:framePr w:w="9283" w:h="4464" w:vSpace="422" w:wrap="notBeside" w:vAnchor="text" w:hAnchor="text" w:x="150" w:y="423"/>
              <w:widowControl w:val="0"/>
              <w:rPr>
                <w:sz w:val="10"/>
                <w:szCs w:val="10"/>
              </w:rPr>
            </w:pPr>
          </w:p>
        </w:tc>
      </w:tr>
      <w:tr>
        <w:trPr>
          <w:trHeight w:val="989" w:hRule="exact"/>
        </w:trPr>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120" w:after="0" w:line="216" w:lineRule="exact"/>
              <w:ind w:left="0" w:right="0" w:firstLine="0"/>
              <w:jc w:val="left"/>
              <w:rPr>
                <w:sz w:val="18"/>
                <w:szCs w:val="18"/>
              </w:rPr>
            </w:pPr>
            <w:r>
              <w:rPr>
                <w:color w:val="000000"/>
                <w:spacing w:val="0"/>
                <w:w w:val="100"/>
                <w:position w:val="0"/>
                <w:sz w:val="18"/>
                <w:szCs w:val="18"/>
              </w:rPr>
              <w:t>南通同方半导体 有限公司</w:t>
            </w:r>
          </w:p>
        </w:tc>
        <w:tc>
          <w:tcPr>
            <w:tcBorders/>
            <w:shd w:val="clear" w:color="auto" w:fill="FFFFFF"/>
            <w:vAlign w:val="center"/>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1,166,000,000.00</w:t>
            </w:r>
          </w:p>
        </w:tc>
        <w:tc>
          <w:tcPr>
            <w:tcBorders/>
            <w:shd w:val="clear" w:color="auto" w:fill="FFFFFF"/>
            <w:vAlign w:val="center"/>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center"/>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12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完毕，股权转让协议生效 条件满足，交易对价已收 取</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，剩余款项已在资 产负债表日后收回</w:t>
            </w:r>
          </w:p>
        </w:tc>
        <w:tc>
          <w:tcPr>
            <w:tcBorders/>
            <w:shd w:val="clear" w:color="auto" w:fill="FFFFFF"/>
            <w:vAlign w:val="center"/>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-1,328,055,618.61</w:t>
            </w:r>
          </w:p>
        </w:tc>
      </w:tr>
      <w:tr>
        <w:trPr>
          <w:trHeight w:val="288" w:hRule="exact"/>
        </w:trPr>
        <w:tc>
          <w:tcPr>
            <w:tcBorders/>
            <w:shd w:val="clear" w:color="auto" w:fill="FFFFFF"/>
            <w:vAlign w:val="top"/>
          </w:tcPr>
          <w:p>
            <w:pPr>
              <w:framePr w:w="9283" w:h="4464" w:vSpace="422" w:wrap="notBeside" w:vAnchor="text" w:hAnchor="text" w:x="150" w:y="423"/>
              <w:widowControl w:val="0"/>
              <w:rPr>
                <w:sz w:val="10"/>
                <w:szCs w:val="10"/>
              </w:rPr>
            </w:pPr>
          </w:p>
        </w:tc>
        <w:tc>
          <w:tcPr>
            <w:tcBorders/>
            <w:shd w:val="clear" w:color="auto" w:fill="FFFFFF"/>
            <w:vAlign w:val="top"/>
          </w:tcPr>
          <w:p>
            <w:pPr>
              <w:framePr w:w="9283" w:h="4464" w:vSpace="422" w:wrap="notBeside" w:vAnchor="text" w:hAnchor="text" w:x="150" w:y="423"/>
              <w:widowControl w:val="0"/>
              <w:rPr>
                <w:sz w:val="10"/>
                <w:szCs w:val="10"/>
              </w:rPr>
            </w:pPr>
          </w:p>
        </w:tc>
        <w:tc>
          <w:tcPr>
            <w:tcBorders/>
            <w:shd w:val="clear" w:color="auto" w:fill="FFFFFF"/>
            <w:vAlign w:val="top"/>
          </w:tcPr>
          <w:p>
            <w:pPr>
              <w:framePr w:w="9283" w:h="4464" w:vSpace="422" w:wrap="notBeside" w:vAnchor="text" w:hAnchor="text" w:x="150" w:y="423"/>
              <w:widowControl w:val="0"/>
              <w:rPr>
                <w:sz w:val="10"/>
                <w:szCs w:val="10"/>
              </w:rPr>
            </w:pPr>
          </w:p>
        </w:tc>
        <w:tc>
          <w:tcPr>
            <w:tcBorders/>
            <w:shd w:val="clear" w:color="auto" w:fill="FFFFFF"/>
            <w:vAlign w:val="top"/>
          </w:tcPr>
          <w:p>
            <w:pPr>
              <w:framePr w:w="9283" w:h="4464" w:vSpace="422" w:wrap="notBeside" w:vAnchor="text" w:hAnchor="text" w:x="150" w:y="423"/>
              <w:widowControl w:val="0"/>
              <w:rPr>
                <w:sz w:val="10"/>
                <w:szCs w:val="10"/>
              </w:rPr>
            </w:pPr>
          </w:p>
        </w:tc>
        <w:tc>
          <w:tcPr>
            <w:tcBorders/>
            <w:shd w:val="clear" w:color="auto" w:fill="FFFFFF"/>
            <w:vAlign w:val="top"/>
          </w:tcPr>
          <w:p>
            <w:pPr>
              <w:framePr w:w="9283" w:h="4464" w:vSpace="422" w:wrap="notBeside" w:vAnchor="text" w:hAnchor="text" w:x="150" w:y="423"/>
              <w:widowControl w:val="0"/>
              <w:rPr>
                <w:sz w:val="10"/>
                <w:szCs w:val="10"/>
              </w:rPr>
            </w:pPr>
          </w:p>
        </w:tc>
        <w:tc>
          <w:tcPr>
            <w:tcBorders/>
            <w:shd w:val="clear" w:color="auto" w:fill="FFFFFF"/>
            <w:vAlign w:val="bottom"/>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交易所需审批手续已履行</w:t>
            </w:r>
          </w:p>
        </w:tc>
        <w:tc>
          <w:tcPr>
            <w:tcBorders/>
            <w:shd w:val="clear" w:color="auto" w:fill="FFFFFF"/>
            <w:vAlign w:val="top"/>
          </w:tcPr>
          <w:p>
            <w:pPr>
              <w:framePr w:w="9283" w:h="4464" w:vSpace="422" w:wrap="notBeside" w:vAnchor="text" w:hAnchor="text" w:x="150" w:y="423"/>
              <w:widowControl w:val="0"/>
              <w:rPr>
                <w:sz w:val="10"/>
                <w:szCs w:val="10"/>
              </w:rPr>
            </w:pPr>
          </w:p>
        </w:tc>
      </w:tr>
      <w:tr>
        <w:trPr>
          <w:trHeight w:val="970" w:hRule="exact"/>
        </w:trPr>
        <w:tc>
          <w:tcPr>
            <w:tcBorders>
              <w:bottom w:val="single" w:sz="4"/>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100" w:after="0" w:line="230" w:lineRule="exact"/>
              <w:ind w:left="0" w:right="0" w:firstLine="0"/>
              <w:jc w:val="left"/>
              <w:rPr>
                <w:sz w:val="18"/>
                <w:szCs w:val="18"/>
              </w:rPr>
            </w:pPr>
            <w:r>
              <w:rPr>
                <w:color w:val="000000"/>
                <w:spacing w:val="0"/>
                <w:w w:val="100"/>
                <w:position w:val="0"/>
                <w:sz w:val="18"/>
                <w:szCs w:val="18"/>
              </w:rPr>
              <w:t>深圳市同方多媒 体科技有限公司</w:t>
            </w:r>
          </w:p>
        </w:tc>
        <w:tc>
          <w:tcPr>
            <w:tcBorders>
              <w:bottom w:val="single" w:sz="4"/>
            </w:tcBorders>
            <w:shd w:val="clear" w:color="auto" w:fill="FFFFFF"/>
            <w:vAlign w:val="center"/>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246,000,000.00</w:t>
            </w:r>
          </w:p>
        </w:tc>
        <w:tc>
          <w:tcPr>
            <w:tcBorders>
              <w:bottom w:val="single" w:sz="4"/>
            </w:tcBorders>
            <w:shd w:val="clear" w:color="auto" w:fill="FFFFFF"/>
            <w:vAlign w:val="center"/>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bottom w:val="single" w:sz="4"/>
            </w:tcBorders>
            <w:shd w:val="clear" w:color="auto" w:fill="FFFFFF"/>
            <w:vAlign w:val="center"/>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tcBorders>
              <w:bottom w:val="single" w:sz="4"/>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12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8"/>
                <w:szCs w:val="18"/>
              </w:rPr>
              <w:t xml:space="preserve">年 </w:t>
            </w:r>
            <w:r>
              <w:rPr>
                <w:rFonts w:ascii="Times New Roman" w:eastAsia="Times New Roman" w:hAnsi="Times New Roman" w:cs="Times New Roman"/>
                <w:color w:val="000000"/>
                <w:spacing w:val="0"/>
                <w:w w:val="100"/>
                <w:position w:val="0"/>
                <w:sz w:val="18"/>
                <w:szCs w:val="18"/>
              </w:rPr>
              <w:t>12</w:t>
            </w:r>
          </w:p>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日</w:t>
            </w:r>
          </w:p>
        </w:tc>
        <w:tc>
          <w:tcPr>
            <w:tcBorders>
              <w:bottom w:val="single" w:sz="4"/>
            </w:tcBorders>
            <w:shd w:val="clear" w:color="auto" w:fill="FFFFFF"/>
            <w:vAlign w:val="top"/>
          </w:tcPr>
          <w:p>
            <w:pPr>
              <w:pStyle w:val="Style35"/>
              <w:keepNext w:val="0"/>
              <w:keepLines w:val="0"/>
              <w:framePr w:w="9283" w:h="4464" w:vSpace="422" w:wrap="notBeside" w:vAnchor="text" w:hAnchor="text" w:x="150" w:y="423"/>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完毕，股权转让协议生效 条件满足，交易对价已收 取</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8"/>
                <w:szCs w:val="18"/>
              </w:rPr>
              <w:t>，剩余款项已在资 产负债表日后收回</w:t>
            </w:r>
          </w:p>
        </w:tc>
        <w:tc>
          <w:tcPr>
            <w:tcBorders>
              <w:bottom w:val="single" w:sz="4"/>
            </w:tcBorders>
            <w:shd w:val="clear" w:color="auto" w:fill="FFFFFF"/>
            <w:vAlign w:val="center"/>
          </w:tcPr>
          <w:p>
            <w:pPr>
              <w:pStyle w:val="Style35"/>
              <w:keepNext w:val="0"/>
              <w:keepLines w:val="0"/>
              <w:framePr w:w="9283" w:h="4464" w:vSpace="422" w:wrap="notBeside" w:vAnchor="text" w:hAnchor="text" w:x="150" w:y="42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-405,298,333.88</w:t>
            </w:r>
          </w:p>
        </w:tc>
      </w:tr>
    </w:tbl>
    <w:p>
      <w:pPr>
        <w:pStyle w:val="Style33"/>
        <w:keepNext w:val="0"/>
        <w:keepLines w:val="0"/>
        <w:framePr w:w="7632" w:h="422" w:hSpace="149" w:wrap="notBeside" w:vAnchor="text" w:hAnchor="text" w:x="1720" w:y="1"/>
        <w:widowControl w:val="0"/>
        <w:shd w:val="clear" w:color="auto" w:fill="auto"/>
        <w:tabs>
          <w:tab w:pos="1293" w:val="left"/>
          <w:tab w:pos="2037" w:val="left"/>
          <w:tab w:pos="4442" w:val="left"/>
          <w:tab w:pos="5934" w:val="left"/>
        </w:tabs>
        <w:bidi w:val="0"/>
        <w:spacing w:before="0" w:after="0" w:line="240" w:lineRule="auto"/>
        <w:ind w:left="0" w:right="0" w:firstLine="280"/>
        <w:jc w:val="left"/>
        <w:rPr>
          <w:sz w:val="18"/>
          <w:szCs w:val="18"/>
        </w:rPr>
      </w:pPr>
      <w:r>
        <w:rPr>
          <w:b/>
          <w:bCs/>
          <w:color w:val="000000"/>
          <w:spacing w:val="0"/>
          <w:w w:val="100"/>
          <w:position w:val="0"/>
          <w:sz w:val="16"/>
          <w:szCs w:val="16"/>
        </w:rPr>
        <w:t>A/A</w:t>
      </w:r>
      <w:r>
        <w:rPr>
          <w:b/>
          <w:bCs/>
          <w:color w:val="000000"/>
          <w:spacing w:val="0"/>
          <w:w w:val="100"/>
          <w:position w:val="0"/>
          <w:sz w:val="18"/>
          <w:szCs w:val="18"/>
        </w:rPr>
        <w:t>估</w:t>
        <w:tab/>
        <w:t>置比例</w:t>
        <w:tab/>
        <w:t>置方式 的时点</w:t>
        <w:tab/>
        <w:t>确定依据</w:t>
        <w:tab/>
        <w:t>该子公司净资产礴的差</w:t>
      </w:r>
    </w:p>
    <w:p>
      <w:pPr>
        <w:pStyle w:val="Style33"/>
        <w:keepNext w:val="0"/>
        <w:keepLines w:val="0"/>
        <w:framePr w:w="7632" w:h="422" w:hSpace="149" w:wrap="notBeside" w:vAnchor="text" w:hAnchor="text" w:x="1720" w:y="1"/>
        <w:widowControl w:val="0"/>
        <w:shd w:val="clear" w:color="auto" w:fill="auto"/>
        <w:tabs>
          <w:tab w:pos="6698" w:val="left"/>
        </w:tabs>
        <w:bidi w:val="0"/>
        <w:spacing w:before="0" w:after="0" w:line="240" w:lineRule="auto"/>
        <w:ind w:left="0" w:right="0" w:firstLine="280"/>
        <w:jc w:val="left"/>
        <w:rPr>
          <w:sz w:val="18"/>
          <w:szCs w:val="18"/>
        </w:rPr>
      </w:pPr>
      <w:r>
        <w:rPr>
          <w:b/>
          <w:bCs/>
          <w:color w:val="000000"/>
          <w:spacing w:val="0"/>
          <w:w w:val="100"/>
          <w:position w:val="0"/>
          <w:sz w:val="18"/>
          <w:szCs w:val="18"/>
        </w:rPr>
        <w:t>允价值</w:t>
        <w:tab/>
        <w:t>额</w:t>
      </w:r>
    </w:p>
    <w:p>
      <w:pPr>
        <w:widowControl w:val="0"/>
        <w:spacing w:line="1" w:lineRule="exact"/>
      </w:pPr>
    </w:p>
    <w:p>
      <w:pPr>
        <w:pStyle w:val="Style43"/>
        <w:keepNext/>
        <w:keepLines/>
        <w:widowControl w:val="0"/>
        <w:shd w:val="clear" w:color="auto" w:fill="auto"/>
        <w:bidi w:val="0"/>
        <w:spacing w:before="0" w:after="120" w:line="240" w:lineRule="auto"/>
        <w:ind w:left="0" w:right="0" w:firstLine="600"/>
        <w:jc w:val="left"/>
      </w:pPr>
      <w:bookmarkStart w:id="1168" w:name="bookmark1168"/>
      <w:bookmarkStart w:id="1169" w:name="bookmark1169"/>
      <w:bookmarkStart w:id="1170" w:name="bookmark1170"/>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企业集团的构成</w:t>
      </w:r>
      <w:bookmarkEnd w:id="1168"/>
      <w:bookmarkEnd w:id="1169"/>
      <w:bookmarkEnd w:id="1170"/>
    </w:p>
    <w:tbl>
      <w:tblPr>
        <w:tblOverlap w:val="never"/>
        <w:jc w:val="center"/>
        <w:tblLayout w:type="fixed"/>
      </w:tblPr>
      <w:tblGrid>
        <w:gridCol w:w="2198"/>
        <w:gridCol w:w="499"/>
        <w:gridCol w:w="1291"/>
        <w:gridCol w:w="806"/>
        <w:gridCol w:w="835"/>
        <w:gridCol w:w="3595"/>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公司名称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级次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注册资本</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持股比例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注册地址</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w:t>
            </w:r>
          </w:p>
        </w:tc>
      </w:tr>
      <w:tr>
        <w:trPr>
          <w:trHeight w:val="28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同方人工环境有限公司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35358.00 </w:t>
            </w:r>
            <w:r>
              <w:rPr>
                <w:color w:val="000000"/>
                <w:spacing w:val="0"/>
                <w:w w:val="100"/>
                <w:position w:val="0"/>
                <w:sz w:val="15"/>
                <w:szCs w:val="15"/>
              </w:rPr>
              <w:t>万</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中央空调机组、空气和水净化系统</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无锡同方人工环境有限公司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8000.00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户式空调机组</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北京同方洁净技术有限公司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空气和水净化系统</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同方川崎节能设备有限公司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21870.6184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河北廊坊</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吸收式冷冻机系列产品</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同方威视技术股份有限公司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16500.00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69.09%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核放射集装箱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物品检查系统、工业射线装置</w:t>
            </w:r>
          </w:p>
        </w:tc>
      </w:tr>
      <w:tr>
        <w:trPr>
          <w:trHeight w:val="408" w:hRule="exact"/>
        </w:trPr>
        <w:tc>
          <w:tcPr>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清华同方威视技术(香港)有 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6"/>
                <w:szCs w:val="16"/>
              </w:rPr>
              <w:t xml:space="preserve">HKS2259.74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集装箱检查系统安装服务与技术支持</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Nuctech Sydney Pty Ltd.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6"/>
                <w:szCs w:val="16"/>
              </w:rPr>
              <w:t xml:space="preserve">AU$7.50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澳洲悉尼</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X</w:t>
            </w:r>
            <w:r>
              <w:rPr>
                <w:color w:val="000000"/>
                <w:spacing w:val="0"/>
                <w:w w:val="100"/>
                <w:position w:val="0"/>
                <w:sz w:val="15"/>
                <w:szCs w:val="15"/>
              </w:rPr>
              <w:t>射线检查设备安装、分销及维护</w:t>
            </w:r>
          </w:p>
        </w:tc>
      </w:tr>
      <w:tr>
        <w:trPr>
          <w:trHeight w:val="562"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Nuctech Warsaw Co., Limited</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Sp. z o.o.</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Nuctech Ankara Guvenlik</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6"/>
                <w:szCs w:val="16"/>
              </w:rPr>
              <w:t xml:space="preserve">PolZ1240.00 </w:t>
            </w:r>
            <w:r>
              <w:rPr>
                <w:color w:val="000000"/>
                <w:spacing w:val="0"/>
                <w:w w:val="100"/>
                <w:position w:val="0"/>
                <w:sz w:val="15"/>
                <w:szCs w:val="15"/>
              </w:rPr>
              <w:t>万</w:t>
            </w:r>
          </w:p>
        </w:tc>
        <w:tc>
          <w:tcPr>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99.99%</w:t>
            </w:r>
          </w:p>
        </w:tc>
        <w:tc>
          <w:tcPr>
            <w:vMerge w:val="restart"/>
            <w:tcBorders/>
            <w:shd w:val="clear" w:color="auto" w:fill="FFFFFF"/>
            <w:vAlign w:val="center"/>
          </w:tcPr>
          <w:p>
            <w:pPr>
              <w:pStyle w:val="Style35"/>
              <w:keepNext w:val="0"/>
              <w:keepLines w:val="0"/>
              <w:widowControl w:val="0"/>
              <w:shd w:val="clear" w:color="auto" w:fill="auto"/>
              <w:bidi w:val="0"/>
              <w:spacing w:before="0" w:after="140" w:line="206" w:lineRule="exact"/>
              <w:ind w:left="0" w:right="0" w:firstLine="0"/>
              <w:jc w:val="left"/>
              <w:rPr>
                <w:sz w:val="15"/>
                <w:szCs w:val="15"/>
              </w:rPr>
            </w:pPr>
            <w:r>
              <w:rPr>
                <w:color w:val="000000"/>
                <w:spacing w:val="0"/>
                <w:w w:val="100"/>
                <w:position w:val="0"/>
                <w:sz w:val="15"/>
                <w:szCs w:val="15"/>
              </w:rPr>
              <w:t>波兰华沙</w:t>
            </w:r>
          </w:p>
          <w:p>
            <w:pPr>
              <w:pStyle w:val="Style35"/>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土耳其安卡 拉</w:t>
            </w:r>
          </w:p>
        </w:tc>
        <w:tc>
          <w:tcPr>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X</w:t>
            </w:r>
            <w:r>
              <w:rPr>
                <w:color w:val="000000"/>
                <w:spacing w:val="0"/>
                <w:w w:val="100"/>
                <w:position w:val="0"/>
                <w:sz w:val="15"/>
                <w:szCs w:val="15"/>
              </w:rPr>
              <w:t>射线检查设备安装、分销及维护</w:t>
            </w:r>
          </w:p>
        </w:tc>
      </w:tr>
      <w:tr>
        <w:trPr>
          <w:trHeight w:val="3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Sistemleri Sanayi ve Dis Ticaret Limited Sirketi</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6"/>
                <w:szCs w:val="16"/>
              </w:rPr>
              <w:t xml:space="preserve">TurL65.00 </w:t>
            </w:r>
            <w:r>
              <w:rPr>
                <w:color w:val="000000"/>
                <w:spacing w:val="0"/>
                <w:w w:val="100"/>
                <w:position w:val="0"/>
                <w:sz w:val="15"/>
                <w:szCs w:val="15"/>
              </w:rPr>
              <w:t>万</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80.00%</w:t>
            </w:r>
          </w:p>
        </w:tc>
        <w:tc>
          <w:tcPr>
            <w:vMerge/>
            <w:tcBorders/>
            <w:shd w:val="clear" w:color="auto" w:fill="FFFFFF"/>
            <w:vAlign w:val="center"/>
          </w:tcPr>
          <w:p>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X</w:t>
            </w:r>
            <w:r>
              <w:rPr>
                <w:color w:val="000000"/>
                <w:spacing w:val="0"/>
                <w:w w:val="100"/>
                <w:position w:val="0"/>
                <w:sz w:val="15"/>
                <w:szCs w:val="15"/>
              </w:rPr>
              <w:t>射线检查设备安装、分销及维护</w:t>
            </w:r>
          </w:p>
        </w:tc>
      </w:tr>
      <w:tr>
        <w:trPr>
          <w:trHeight w:val="250"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Deltrade 11 (Proprietary) Ltd.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6"/>
                <w:szCs w:val="16"/>
              </w:rPr>
              <w:t xml:space="preserve">SAL0.01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50.10%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南非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X</w:t>
            </w:r>
            <w:r>
              <w:rPr>
                <w:color w:val="000000"/>
                <w:spacing w:val="0"/>
                <w:w w:val="100"/>
                <w:position w:val="0"/>
                <w:sz w:val="15"/>
                <w:szCs w:val="15"/>
              </w:rPr>
              <w:t>射线检查设备安装、分销及维护</w:t>
            </w:r>
          </w:p>
        </w:tc>
      </w:tr>
      <w:tr>
        <w:trPr>
          <w:trHeight w:val="422"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NUCTECH SINGAPORE</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PRIVATE LIMITED</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6"/>
                <w:szCs w:val="16"/>
              </w:rPr>
              <w:t xml:space="preserve">SGP$150.00 </w:t>
            </w:r>
            <w:r>
              <w:rPr>
                <w:color w:val="000000"/>
                <w:spacing w:val="0"/>
                <w:w w:val="100"/>
                <w:position w:val="0"/>
                <w:sz w:val="15"/>
                <w:szCs w:val="15"/>
              </w:rPr>
              <w:t>万</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新加坡</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X</w:t>
            </w:r>
            <w:r>
              <w:rPr>
                <w:color w:val="000000"/>
                <w:spacing w:val="0"/>
                <w:w w:val="100"/>
                <w:position w:val="0"/>
                <w:sz w:val="15"/>
                <w:szCs w:val="15"/>
              </w:rPr>
              <w:t>射线检查设备安装、分销及维护</w:t>
            </w:r>
          </w:p>
        </w:tc>
      </w:tr>
    </w:tbl>
    <w:p>
      <w:pPr>
        <w:widowControl w:val="0"/>
        <w:spacing w:line="1" w:lineRule="exact"/>
      </w:pPr>
      <w:r>
        <w:br w:type="page"/>
      </w:r>
    </w:p>
    <w:tbl>
      <w:tblPr>
        <w:tblOverlap w:val="never"/>
        <w:jc w:val="center"/>
        <w:tblLayout w:type="fixed"/>
      </w:tblPr>
      <w:tblGrid>
        <w:gridCol w:w="2198"/>
        <w:gridCol w:w="461"/>
        <w:gridCol w:w="1334"/>
        <w:gridCol w:w="802"/>
        <w:gridCol w:w="835"/>
        <w:gridCol w:w="3595"/>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公司名称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级次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b/>
                <w:bCs/>
                <w:color w:val="000000"/>
                <w:spacing w:val="0"/>
                <w:w w:val="100"/>
                <w:position w:val="0"/>
                <w:sz w:val="15"/>
                <w:szCs w:val="15"/>
              </w:rPr>
              <w:t>注册资本</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持股比例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注册地址</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w:t>
            </w:r>
          </w:p>
        </w:tc>
      </w:tr>
      <w:tr>
        <w:trPr>
          <w:trHeight w:val="274"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NUCTECH PANAMA, S.A.</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6"/>
                <w:szCs w:val="16"/>
              </w:rPr>
              <w:t xml:space="preserve">US$151.00 </w:t>
            </w:r>
            <w:r>
              <w:rPr>
                <w:color w:val="000000"/>
                <w:spacing w:val="0"/>
                <w:w w:val="100"/>
                <w:position w:val="0"/>
                <w:sz w:val="15"/>
                <w:szCs w:val="15"/>
              </w:rPr>
              <w:t>万</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巴拿马</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X</w:t>
            </w:r>
            <w:r>
              <w:rPr>
                <w:color w:val="000000"/>
                <w:spacing w:val="0"/>
                <w:w w:val="100"/>
                <w:position w:val="0"/>
                <w:sz w:val="15"/>
                <w:szCs w:val="15"/>
              </w:rPr>
              <w:t>射线检查设备安装、分销及维护</w:t>
            </w:r>
          </w:p>
        </w:tc>
      </w:tr>
      <w:tr>
        <w:trPr>
          <w:trHeight w:val="37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NUCTECH DO BRASIL LTDA</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6"/>
                <w:szCs w:val="16"/>
              </w:rPr>
              <w:t xml:space="preserve">US$80.00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巴西</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X</w:t>
            </w:r>
            <w:r>
              <w:rPr>
                <w:color w:val="000000"/>
                <w:spacing w:val="0"/>
                <w:w w:val="100"/>
                <w:position w:val="0"/>
                <w:sz w:val="15"/>
                <w:szCs w:val="15"/>
              </w:rPr>
              <w:t>射线检查设备安装、分销及维护</w:t>
            </w:r>
          </w:p>
        </w:tc>
      </w:tr>
      <w:tr>
        <w:trPr>
          <w:trHeight w:val="32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Nuctech Middle East FZE</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6"/>
                <w:szCs w:val="16"/>
              </w:rPr>
              <w:t xml:space="preserve">AED7.00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gridSpan w:val="2"/>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阿联酋迪拜</w:t>
            </w:r>
            <w:r>
              <w:rPr>
                <w:rFonts w:ascii="Times New Roman" w:eastAsia="Times New Roman" w:hAnsi="Times New Roman" w:cs="Times New Roman"/>
                <w:color w:val="000000"/>
                <w:spacing w:val="0"/>
                <w:w w:val="100"/>
                <w:position w:val="0"/>
                <w:sz w:val="16"/>
                <w:szCs w:val="16"/>
              </w:rPr>
              <w:t>X</w:t>
            </w:r>
            <w:r>
              <w:rPr>
                <w:color w:val="000000"/>
                <w:spacing w:val="0"/>
                <w:w w:val="100"/>
                <w:position w:val="0"/>
                <w:sz w:val="15"/>
                <w:szCs w:val="15"/>
              </w:rPr>
              <w:t>射线检查设备安装、分销及维护</w:t>
            </w:r>
          </w:p>
        </w:tc>
      </w:tr>
      <w:tr>
        <w:trPr>
          <w:trHeight w:val="37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Nuctech South Africa (Pty) Ltd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 xml:space="preserve">ZAR0.1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南非豪登</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Gauteng）</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X</w:t>
            </w:r>
            <w:r>
              <w:rPr>
                <w:color w:val="000000"/>
                <w:spacing w:val="0"/>
                <w:w w:val="100"/>
                <w:position w:val="0"/>
                <w:sz w:val="15"/>
                <w:szCs w:val="15"/>
              </w:rPr>
              <w:t>射线检查设备安装、分销及维护</w:t>
            </w:r>
          </w:p>
        </w:tc>
      </w:tr>
      <w:tr>
        <w:trPr>
          <w:trHeight w:val="30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CRESCIENDO SPA</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 xml:space="preserve">CLF </w:t>
            </w:r>
            <w:r>
              <w:rPr>
                <w:rFonts w:ascii="Times New Roman" w:eastAsia="Times New Roman" w:hAnsi="Times New Roman" w:cs="Times New Roman"/>
                <w:color w:val="000000"/>
                <w:spacing w:val="0"/>
                <w:w w:val="100"/>
                <w:position w:val="0"/>
                <w:sz w:val="16"/>
                <w:szCs w:val="16"/>
              </w:rPr>
              <w:t xml:space="preserve">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智利</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X</w:t>
            </w:r>
            <w:r>
              <w:rPr>
                <w:color w:val="000000"/>
                <w:spacing w:val="0"/>
                <w:w w:val="100"/>
                <w:position w:val="0"/>
                <w:sz w:val="15"/>
                <w:szCs w:val="15"/>
              </w:rPr>
              <w:t>射线检查设备安装、分销及维护</w:t>
            </w:r>
          </w:p>
        </w:tc>
      </w:tr>
      <w:tr>
        <w:trPr>
          <w:trHeight w:val="31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NUCTECH Tianjin Co,Ltd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6"/>
                <w:szCs w:val="16"/>
              </w:rPr>
              <w:t xml:space="preserve">US$15.00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中国天津</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X</w:t>
            </w:r>
            <w:r>
              <w:rPr>
                <w:color w:val="000000"/>
                <w:spacing w:val="0"/>
                <w:w w:val="100"/>
                <w:position w:val="0"/>
                <w:sz w:val="15"/>
                <w:szCs w:val="15"/>
              </w:rPr>
              <w:t>射线检查设备安装、分销及维护</w:t>
            </w:r>
          </w:p>
        </w:tc>
      </w:tr>
      <w:tr>
        <w:trPr>
          <w:trHeight w:val="355"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Nuc&amp;Tech </w:t>
            </w:r>
            <w:r>
              <w:rPr>
                <w:rFonts w:ascii="Times New Roman" w:eastAsia="Times New Roman" w:hAnsi="Times New Roman" w:cs="Times New Roman"/>
                <w:color w:val="000000"/>
                <w:spacing w:val="0"/>
                <w:w w:val="100"/>
                <w:position w:val="0"/>
                <w:sz w:val="16"/>
                <w:szCs w:val="16"/>
              </w:rPr>
              <w:t>S.A.de</w:t>
            </w:r>
            <w:r>
              <w:rPr>
                <w:rFonts w:ascii="Times New Roman" w:eastAsia="Times New Roman" w:hAnsi="Times New Roman" w:cs="Times New Roman"/>
                <w:color w:val="000000"/>
                <w:spacing w:val="0"/>
                <w:w w:val="100"/>
                <w:position w:val="0"/>
                <w:sz w:val="16"/>
                <w:szCs w:val="16"/>
              </w:rPr>
              <w:t xml:space="preserve"> C.V.</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6"/>
                <w:szCs w:val="16"/>
              </w:rPr>
              <w:t xml:space="preserve">MNX5.00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top"/>
          </w:tcPr>
          <w:p>
            <w:pPr>
              <w:pStyle w:val="Style35"/>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墨西哥墨西 哥城</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X</w:t>
            </w:r>
            <w:r>
              <w:rPr>
                <w:color w:val="000000"/>
                <w:spacing w:val="0"/>
                <w:w w:val="100"/>
                <w:position w:val="0"/>
                <w:sz w:val="15"/>
                <w:szCs w:val="15"/>
              </w:rPr>
              <w:t>射线检查设备安装、分销及维护</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北京固鸿科技有限公司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3000.00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工业射线装置销售及安装服务</w:t>
            </w:r>
          </w:p>
        </w:tc>
      </w:tr>
      <w:tr>
        <w:trPr>
          <w:trHeight w:val="413" w:hRule="exact"/>
        </w:trPr>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北京华力兴科技发展有限责 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2100.00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集装箱检查系统安装服务与技术支持</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北京汉鸿投资有限公司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10250.00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实业投资、投资咨询</w:t>
            </w:r>
          </w:p>
        </w:tc>
      </w:tr>
      <w:tr>
        <w:trPr>
          <w:trHeight w:val="38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同方威视科技江苏有限公司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28000.00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江苏常州</w:t>
            </w:r>
          </w:p>
        </w:tc>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核仪器仪表的研究、开发、生产、销售及设备安装 服务</w:t>
            </w:r>
          </w:p>
        </w:tc>
      </w:tr>
      <w:tr>
        <w:trPr>
          <w:trHeight w:val="43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北京朗视仪器有限公司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1350.00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57.00%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仪器仪表、医疗器械的制造、修理及相关“四技” 服务</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北京方鸿智能科技有限公司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1200.00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北京密云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技术推广服务；工程和技术研究与实验发展等</w:t>
            </w:r>
          </w:p>
        </w:tc>
      </w:tr>
      <w:tr>
        <w:trPr>
          <w:trHeight w:val="38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苏州微木智能系统有限公司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江苏苏州</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仪器仪表、电子设备等的研发、生产及销售；技术 咨询及技术服务等</w:t>
            </w:r>
          </w:p>
        </w:tc>
      </w:tr>
      <w:tr>
        <w:trPr>
          <w:trHeight w:val="413"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苏州时迈科学仪器有限公司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 </w:t>
            </w:r>
            <w:r>
              <w:rPr>
                <w:color w:val="000000"/>
                <w:spacing w:val="0"/>
                <w:w w:val="100"/>
                <w:position w:val="0"/>
                <w:sz w:val="15"/>
                <w:szCs w:val="15"/>
              </w:rPr>
              <w:t>万</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江苏苏州</w:t>
            </w:r>
          </w:p>
        </w:tc>
        <w:tc>
          <w:tcPr>
            <w:vMerge w:val="restart"/>
            <w:tcBorders/>
            <w:shd w:val="clear" w:color="auto" w:fill="FFFFFF"/>
            <w:vAlign w:val="top"/>
          </w:tcPr>
          <w:p>
            <w:pPr>
              <w:pStyle w:val="Style3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仪器仪表、电子设备等的研发、生产及销售；技术 咨询及技术服务等</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同方金融控股（深圳）有限公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shd w:val="clear" w:color="auto" w:fill="FFFFFF"/>
            <w:vAlign w:val="top"/>
          </w:tcPr>
          <w:p>
            <w:pPr/>
          </w:p>
        </w:tc>
      </w:tr>
      <w:tr>
        <w:trPr>
          <w:trHeight w:val="437" w:hRule="exact"/>
        </w:trPr>
        <w:tc>
          <w:tcPr>
            <w:tcBorders/>
            <w:shd w:val="clear" w:color="auto" w:fill="FFFFFF"/>
            <w:vAlign w:val="top"/>
          </w:tcPr>
          <w:p>
            <w:pPr>
              <w:pStyle w:val="Style35"/>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司（原北京同方创新投资有限 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378000.00 </w:t>
            </w:r>
            <w:r>
              <w:rPr>
                <w:color w:val="000000"/>
                <w:spacing w:val="0"/>
                <w:w w:val="100"/>
                <w:position w:val="0"/>
                <w:sz w:val="15"/>
                <w:szCs w:val="15"/>
              </w:rPr>
              <w:t>万</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技术开发、服务与高新技术投资</w:t>
            </w:r>
          </w:p>
        </w:tc>
      </w:tr>
      <w:tr>
        <w:trPr>
          <w:trHeight w:val="245"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京同方以®资产管理有限公司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投资管理，资产管理，投资咨询，项目投资</w:t>
            </w:r>
          </w:p>
        </w:tc>
      </w:tr>
      <w:tr>
        <w:trPr>
          <w:trHeight w:val="38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北京亚仕同方科技有限公司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2884.322341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非接触式纸质票卡、电子标签、电子证照及智能卡 研发、销售</w:t>
            </w:r>
          </w:p>
        </w:tc>
      </w:tr>
      <w:tr>
        <w:trPr>
          <w:trHeight w:val="480" w:hRule="exact"/>
        </w:trPr>
        <w:tc>
          <w:tcPr>
            <w:tcBorders/>
            <w:shd w:val="clear" w:color="auto" w:fill="FFFFFF"/>
            <w:vAlign w:val="center"/>
          </w:tcPr>
          <w:p>
            <w:pPr>
              <w:pStyle w:val="Style3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深圳市同方汇金股权投资基 金管理有限公司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深圳福田</w:t>
            </w:r>
          </w:p>
        </w:tc>
        <w:tc>
          <w:tcPr>
            <w:tcBorders/>
            <w:shd w:val="clear" w:color="auto" w:fill="FFFFFF"/>
            <w:vAlign w:val="center"/>
          </w:tcPr>
          <w:p>
            <w:pPr>
              <w:pStyle w:val="Style3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创业投资业务、代理创业投资、创业投资咨询及管 理</w:t>
            </w: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同方工业有限公司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40000.00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民用工业项目投资与管理，货物、技术进出口</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同方江新造船有限公司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53500.00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江西湖口</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船舶制造、修理，钢结构制造</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同方电子科技有限公司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16000.00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军</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民用通信设备、电子产品</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珠海同方爱德科技有限公司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94.00%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广东珠海</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电子通信、无线网络开发等</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九江同方信息技术有限公司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1500.00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信息技术服务、销售；房屋租赁</w:t>
            </w:r>
          </w:p>
        </w:tc>
      </w:tr>
      <w:tr>
        <w:trPr>
          <w:trHeight w:val="437" w:hRule="exact"/>
        </w:trPr>
        <w:tc>
          <w:tcPr>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同方赛威讯信息技术有限公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四川成都</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信息化系统、无线电监测系统、遥感数据应用系统 及其配套设备的研发、销售</w:t>
            </w:r>
          </w:p>
        </w:tc>
      </w:tr>
      <w:tr>
        <w:trPr>
          <w:trHeight w:val="365"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同方工业信息技术有限公司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12000.00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bottom"/>
          </w:tcPr>
          <w:p>
            <w:pPr>
              <w:pStyle w:val="Style35"/>
              <w:keepNext w:val="0"/>
              <w:keepLines w:val="0"/>
              <w:widowControl w:val="0"/>
              <w:shd w:val="clear" w:color="auto" w:fill="auto"/>
              <w:bidi w:val="0"/>
              <w:spacing w:before="0" w:after="0" w:line="154" w:lineRule="exact"/>
              <w:ind w:left="0" w:right="0" w:firstLine="0"/>
              <w:jc w:val="both"/>
              <w:rPr>
                <w:sz w:val="15"/>
                <w:szCs w:val="15"/>
              </w:rPr>
            </w:pPr>
            <w:r>
              <w:rPr>
                <w:color w:val="000000"/>
                <w:spacing w:val="0"/>
                <w:w w:val="100"/>
                <w:position w:val="0"/>
                <w:sz w:val="15"/>
                <w:szCs w:val="15"/>
              </w:rPr>
              <w:t>软件开发；电子产品、通讯设备、计算机、软件及 辅助设备销售</w:t>
            </w:r>
          </w:p>
        </w:tc>
      </w:tr>
      <w:tr>
        <w:trPr>
          <w:trHeight w:val="466" w:hRule="exact"/>
        </w:trPr>
        <w:tc>
          <w:tcPr>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无锡同方智博云天工业技术 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电子产品、通讯设备、计算机、软件及辅助设备的 销售</w:t>
            </w:r>
          </w:p>
        </w:tc>
      </w:tr>
      <w:tr>
        <w:trPr>
          <w:trHeight w:val="418" w:hRule="exact"/>
        </w:trPr>
        <w:tc>
          <w:tcPr>
            <w:tcBorders/>
            <w:shd w:val="clear" w:color="auto" w:fill="FFFFFF"/>
            <w:vAlign w:val="top"/>
          </w:tcPr>
          <w:p>
            <w:pPr>
              <w:pStyle w:val="Style3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同方科博天智软件技术无锡 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51.00%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江苏无锡</w:t>
            </w:r>
          </w:p>
        </w:tc>
        <w:tc>
          <w:tcPr>
            <w:tcBorders/>
            <w:shd w:val="clear" w:color="auto" w:fill="FFFFFF"/>
            <w:vAlign w:val="top"/>
          </w:tcPr>
          <w:p>
            <w:pPr>
              <w:pStyle w:val="Style3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物联网领域软件、硬件产品的研发、技术服务等； 信息系统集成研发、服务</w:t>
            </w:r>
          </w:p>
        </w:tc>
      </w:tr>
      <w:tr>
        <w:trPr>
          <w:trHeight w:val="365" w:hRule="exact"/>
        </w:trPr>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北京同方电子支付科技有限 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军工相关业务投资控股</w:t>
            </w:r>
          </w:p>
        </w:tc>
      </w:tr>
      <w:tr>
        <w:trPr>
          <w:trHeight w:val="437" w:hRule="exact"/>
        </w:trPr>
        <w:tc>
          <w:tcPr>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both"/>
              <w:rPr>
                <w:sz w:val="15"/>
                <w:szCs w:val="15"/>
              </w:rPr>
            </w:pPr>
            <w:r>
              <w:rPr>
                <w:color w:val="000000"/>
                <w:spacing w:val="0"/>
                <w:w w:val="100"/>
                <w:position w:val="0"/>
                <w:sz w:val="15"/>
                <w:szCs w:val="15"/>
              </w:rPr>
              <w:t>江西同方昌明消防车辆有限 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600.00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江西景德镇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消防车辆、消防设备、汽柴油发电机组经销</w:t>
            </w:r>
          </w:p>
        </w:tc>
      </w:tr>
      <w:tr>
        <w:trPr>
          <w:trHeight w:val="31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九江同方工业有限公司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8000.00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电子信息产品加工、制造、销售及服务；房屋租赁</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南京同方北斗科技有限公司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江苏南京</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卫星导航定位、授时通讯及应用系统开发</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山东同方鲁颖电子有限公司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8000.00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97.00%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山东沂南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交</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直流陶瓷电容器、片式电感器和陶瓷滤波器</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沂南同皓电子元件有限公司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rFonts w:ascii="Times New Roman" w:eastAsia="Times New Roman" w:hAnsi="Times New Roman" w:cs="Times New Roman"/>
                <w:color w:val="000000"/>
                <w:spacing w:val="0"/>
                <w:w w:val="100"/>
                <w:position w:val="0"/>
                <w:sz w:val="16"/>
                <w:szCs w:val="16"/>
              </w:rPr>
              <w:t xml:space="preserve">US$680.00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72.73%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山东沂南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陶瓷电容器、交流电容器、网络电容器</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同方科技园有限公司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科技园开发管理</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北京同方星城置业有限公司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5800.00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房地产开发经营</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九江同方实业有限公司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3565.31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江西九江</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房地产开发、物业管理、室内外装饰工程</w:t>
            </w:r>
          </w:p>
        </w:tc>
      </w:tr>
      <w:tr>
        <w:trPr>
          <w:trHeight w:val="40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同方工业南京有限公司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江苏南京</w:t>
            </w:r>
          </w:p>
        </w:tc>
        <w:tc>
          <w:tcPr>
            <w:tcBorders/>
            <w:shd w:val="clear" w:color="auto" w:fill="FFFFFF"/>
            <w:vAlign w:val="bottom"/>
          </w:tcPr>
          <w:p>
            <w:pPr>
              <w:pStyle w:val="Style3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通讯设备、北斗终端、电子产品的研发、产销、服 务</w:t>
            </w:r>
          </w:p>
        </w:tc>
      </w:tr>
      <w:tr>
        <w:trPr>
          <w:trHeight w:val="31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北京同方物业管理有限公司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950.00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物业管理</w:t>
            </w:r>
          </w:p>
        </w:tc>
      </w:tr>
      <w:tr>
        <w:trPr>
          <w:trHeight w:val="322"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北京华清御都商务服务有限</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 </w:t>
            </w:r>
            <w:r>
              <w:rPr>
                <w:color w:val="000000"/>
                <w:spacing w:val="0"/>
                <w:w w:val="100"/>
                <w:position w:val="0"/>
                <w:sz w:val="15"/>
                <w:szCs w:val="15"/>
              </w:rPr>
              <w:t>万</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餐饮、娱乐服务</w:t>
            </w:r>
          </w:p>
        </w:tc>
      </w:tr>
    </w:tbl>
    <w:p>
      <w:pPr>
        <w:widowControl w:val="0"/>
        <w:spacing w:line="1" w:lineRule="exact"/>
      </w:pPr>
      <w:r>
        <w:br w:type="page"/>
      </w:r>
    </w:p>
    <w:tbl>
      <w:tblPr>
        <w:tblOverlap w:val="never"/>
        <w:jc w:val="center"/>
        <w:tblLayout w:type="fixed"/>
      </w:tblPr>
      <w:tblGrid>
        <w:gridCol w:w="2198"/>
        <w:gridCol w:w="499"/>
        <w:gridCol w:w="1296"/>
        <w:gridCol w:w="802"/>
        <w:gridCol w:w="840"/>
        <w:gridCol w:w="3590"/>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公司名称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级次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rPr>
              <w:t>注册资本</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持股比例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注册地址</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w:t>
            </w:r>
          </w:p>
        </w:tc>
      </w:tr>
      <w:tr>
        <w:trPr>
          <w:trHeight w:val="25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同方计算机有限公司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135000.00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江苏无锡</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计算机及相关产品生产、销售和进出口；科技园区 及配套设施开发管理</w:t>
            </w:r>
          </w:p>
        </w:tc>
      </w:tr>
      <w:tr>
        <w:trPr>
          <w:trHeight w:val="360" w:hRule="exact"/>
        </w:trPr>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北京同方信息安全技术股份 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3375.00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51.00%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网络安全产品和技术服务</w:t>
            </w:r>
          </w:p>
        </w:tc>
      </w:tr>
      <w:tr>
        <w:trPr>
          <w:trHeight w:val="446" w:hRule="exact"/>
        </w:trPr>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西安清芬挺秀电子信息科技 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60.00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陕西西安</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计算机信息技术研究开发等</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Resuccess Investments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6"/>
                <w:szCs w:val="16"/>
              </w:rPr>
              <w:t xml:space="preserve">US$2000.00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科技项目投资与管理</w:t>
            </w:r>
          </w:p>
        </w:tc>
      </w:tr>
      <w:tr>
        <w:trPr>
          <w:trHeight w:val="37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Know China International</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Holdings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开曼群岛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科技项目投资与管理</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同枷</w:t>
            </w:r>
            <w:r>
              <w:rPr>
                <w:rFonts w:ascii="Times New Roman" w:eastAsia="Times New Roman" w:hAnsi="Times New Roman" w:cs="Times New Roman"/>
                <w:color w:val="000000"/>
                <w:spacing w:val="0"/>
                <w:w w:val="100"/>
                <w:position w:val="0"/>
                <w:sz w:val="16"/>
                <w:szCs w:val="16"/>
              </w:rPr>
              <w:t>0</w:t>
            </w:r>
            <w:r>
              <w:rPr>
                <w:color w:val="000000"/>
                <w:spacing w:val="0"/>
                <w:w w:val="100"/>
                <w:position w:val="0"/>
                <w:sz w:val="15"/>
                <w:szCs w:val="15"/>
              </w:rPr>
              <w:t>京）技术郁</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 xml:space="preserve">US$100.00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网络知识存储与信息检索</w:t>
            </w:r>
          </w:p>
        </w:tc>
      </w:tr>
      <w:tr>
        <w:trPr>
          <w:trHeight w:val="403" w:hRule="exact"/>
        </w:trPr>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同方知网（美国）技术有限公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 xml:space="preserve">US$100.00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美国</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数字出版产品国际内容销售</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TF-EPI Co.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开曼群岛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科技项目投资与管理</w:t>
            </w:r>
          </w:p>
        </w:tc>
      </w:tr>
      <w:tr>
        <w:trPr>
          <w:trHeight w:val="44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同方资本管理有限公司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6"/>
                <w:szCs w:val="16"/>
              </w:rPr>
              <w:t xml:space="preserve">US$5000.00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深圳前海</w:t>
            </w:r>
          </w:p>
        </w:tc>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发起设立股权投资企业；受托管理股权投资企业的 投资业务并提供相关服务；股权投资咨询</w:t>
            </w:r>
          </w:p>
        </w:tc>
      </w:tr>
      <w:tr>
        <w:trPr>
          <w:trHeight w:val="35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THTF Energy-Saving Holdings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开曼群岛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同方友友控股有限公司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HK$50000.00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69.68%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开曼群岛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r>
      <w:tr>
        <w:trPr>
          <w:trHeight w:val="37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Capital Legend Enterprises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THTF Lighting Group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6"/>
                <w:szCs w:val="16"/>
              </w:rPr>
              <w:t xml:space="preserve">US$1000.00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r>
      <w:tr>
        <w:trPr>
          <w:trHeight w:val="35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Maincharm International</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Neo-Neon (Vietnam)</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照明、装饰灯系列产品生产及销售；米泡装饰</w:t>
            </w:r>
          </w:p>
        </w:tc>
      </w:tr>
      <w:tr>
        <w:trPr>
          <w:trHeight w:val="187"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Development Company</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6"/>
                <w:szCs w:val="16"/>
              </w:rPr>
              <w:t xml:space="preserve">US$2800.00 </w:t>
            </w:r>
            <w:r>
              <w:rPr>
                <w:color w:val="000000"/>
                <w:spacing w:val="0"/>
                <w:w w:val="100"/>
                <w:position w:val="0"/>
                <w:sz w:val="15"/>
                <w:szCs w:val="15"/>
              </w:rPr>
              <w:t>万</w:t>
            </w:r>
          </w:p>
        </w:tc>
        <w:tc>
          <w:tcPr>
            <w:gridSpan w:val="3"/>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100.00%</w:t>
            </w:r>
            <w:r>
              <w:rPr>
                <w:color w:val="000000"/>
                <w:spacing w:val="0"/>
                <w:w w:val="100"/>
                <w:position w:val="0"/>
                <w:sz w:val="15"/>
                <w:szCs w:val="15"/>
              </w:rPr>
              <w:t>越南太平省灯生产及装饰灯配件生产及销售；舞台灯系列产品</w:t>
            </w:r>
          </w:p>
        </w:tc>
      </w:tr>
      <w:tr>
        <w:trPr>
          <w:trHeight w:val="21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Limited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生产及销售</w:t>
            </w:r>
          </w:p>
        </w:tc>
      </w:tr>
      <w:tr>
        <w:trPr>
          <w:trHeight w:val="38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Neo-Neon Development Co.,Ltd.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LED House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HK$1.00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中国香港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装饰灯产品的销售</w:t>
            </w:r>
          </w:p>
        </w:tc>
      </w:tr>
      <w:tr>
        <w:trPr>
          <w:trHeight w:val="30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Neo-Neon Enterprises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HK$1.00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中国香港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装饰灯产品的销售</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奇创实业有限公司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TWD8000.00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中国台湾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不动产投资</w:t>
            </w:r>
          </w:p>
        </w:tc>
      </w:tr>
      <w:tr>
        <w:trPr>
          <w:trHeight w:val="44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Neo-Neon LED Lighting</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International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US$1.00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西萨摩亚群 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装饰灯产品的销售</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Richmax Enterprises Ltd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r>
      <w:tr>
        <w:trPr>
          <w:trHeight w:val="562"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Star Bright International (Macao Commercial offshore) Ltd.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6"/>
                <w:szCs w:val="16"/>
              </w:rPr>
              <w:t xml:space="preserve">MOP $10.00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中国澳门</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装饰灯产品的销售</w:t>
            </w:r>
          </w:p>
        </w:tc>
      </w:tr>
      <w:tr>
        <w:trPr>
          <w:trHeight w:val="39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Neo-Neon LED M&amp;A</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Holdings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r>
      <w:tr>
        <w:trPr>
          <w:trHeight w:val="36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Neo-Neon LED USA</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Holdings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装饰灯产品的销售</w:t>
            </w:r>
          </w:p>
        </w:tc>
      </w:tr>
      <w:tr>
        <w:trPr>
          <w:trHeight w:val="38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American Lighting INC.</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US$794.4505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240" w:right="0" w:hanging="240"/>
              <w:jc w:val="left"/>
              <w:rPr>
                <w:sz w:val="15"/>
                <w:szCs w:val="15"/>
              </w:rPr>
            </w:pPr>
            <w:r>
              <w:rPr>
                <w:color w:val="000000"/>
                <w:spacing w:val="0"/>
                <w:w w:val="100"/>
                <w:position w:val="0"/>
                <w:sz w:val="15"/>
                <w:szCs w:val="15"/>
              </w:rPr>
              <w:t>美国科罗拉 多州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装饰灯产品的销售</w:t>
            </w:r>
          </w:p>
        </w:tc>
      </w:tr>
      <w:tr>
        <w:trPr>
          <w:trHeight w:val="30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TIVOLI, LLC</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 xml:space="preserve">US$450.00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美国加州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装饰灯产品的销售</w:t>
            </w: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ILIO International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装饰灯产品的销售</w:t>
            </w:r>
          </w:p>
        </w:tc>
      </w:tr>
      <w:tr>
        <w:trPr>
          <w:trHeight w:val="34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Neo-Neon LED Europe Holdings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装饰灯产品的销售</w:t>
            </w:r>
          </w:p>
        </w:tc>
      </w:tr>
      <w:tr>
        <w:trPr>
          <w:trHeight w:val="403"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Neo-Neon Europe GmbH</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级</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 xml:space="preserve">€32.50 </w:t>
            </w:r>
            <w:r>
              <w:rPr>
                <w:color w:val="000000"/>
                <w:spacing w:val="0"/>
                <w:w w:val="100"/>
                <w:position w:val="0"/>
                <w:sz w:val="15"/>
                <w:szCs w:val="15"/>
              </w:rPr>
              <w:t>万</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德国北莱茵 州</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装饰灯产品的销售</w:t>
            </w:r>
          </w:p>
        </w:tc>
      </w:tr>
      <w:tr>
        <w:trPr>
          <w:trHeight w:val="403"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Neo-Neon LED Asia Holdings</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装饰灯产品的销售</w:t>
            </w:r>
          </w:p>
        </w:tc>
      </w:tr>
      <w:tr>
        <w:trPr>
          <w:trHeight w:val="30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Neo-Power (HK)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HK$1.00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中国香港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装饰灯产品的销售</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Mitcham Profits Ltd.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产品营销管理服务的提供</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Cashware Technology Ltd.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产品调研服务的提供</w:t>
            </w:r>
          </w:p>
        </w:tc>
      </w:tr>
      <w:tr>
        <w:trPr>
          <w:trHeight w:val="69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Neo-Neon China Limited</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维京群岛</w:t>
            </w:r>
          </w:p>
        </w:tc>
        <w:tc>
          <w:tcPr>
            <w:tcBorders/>
            <w:shd w:val="clear" w:color="auto" w:fill="FFFFFF"/>
            <w:vAlign w:val="bottom"/>
          </w:tcPr>
          <w:p>
            <w:pPr>
              <w:pStyle w:val="Style35"/>
              <w:keepNext w:val="0"/>
              <w:keepLines w:val="0"/>
              <w:widowControl w:val="0"/>
              <w:shd w:val="clear" w:color="auto" w:fill="auto"/>
              <w:bidi w:val="0"/>
              <w:spacing w:before="0" w:after="40" w:line="216" w:lineRule="exact"/>
              <w:ind w:left="0" w:right="0" w:firstLine="0"/>
              <w:jc w:val="both"/>
              <w:rPr>
                <w:sz w:val="15"/>
                <w:szCs w:val="15"/>
              </w:rPr>
            </w:pPr>
            <w:r>
              <w:rPr>
                <w:color w:val="000000"/>
                <w:spacing w:val="0"/>
                <w:w w:val="100"/>
                <w:position w:val="0"/>
                <w:sz w:val="15"/>
                <w:szCs w:val="15"/>
              </w:rPr>
              <w:t>投资控股</w:t>
            </w:r>
          </w:p>
          <w:p>
            <w:pPr>
              <w:pStyle w:val="Style35"/>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光电器件、光电子专用材料、光纤、新型显示 屏的研发、制造及光电工程安装；金属、非金属制</w:t>
            </w:r>
          </w:p>
        </w:tc>
      </w:tr>
      <w:tr>
        <w:trPr>
          <w:trHeight w:val="854" w:hRule="exact"/>
        </w:trPr>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鹤山同方照明科技有限公司</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 xml:space="preserve">US$30000.00 </w:t>
            </w:r>
            <w:r>
              <w:rPr>
                <w:color w:val="000000"/>
                <w:spacing w:val="0"/>
                <w:w w:val="100"/>
                <w:position w:val="0"/>
                <w:sz w:val="15"/>
                <w:szCs w:val="15"/>
              </w:rPr>
              <w:t>万</w:t>
            </w:r>
          </w:p>
        </w:tc>
        <w:tc>
          <w:tcPr>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center"/>
              <w:rPr>
                <w:sz w:val="15"/>
                <w:szCs w:val="15"/>
              </w:rPr>
            </w:pPr>
            <w:r>
              <w:rPr>
                <w:color w:val="000000"/>
                <w:spacing w:val="0"/>
                <w:w w:val="100"/>
                <w:position w:val="0"/>
                <w:sz w:val="15"/>
                <w:szCs w:val="15"/>
              </w:rPr>
              <w:t>广东江门</w:t>
            </w:r>
          </w:p>
        </w:tc>
        <w:tc>
          <w:tcPr>
            <w:tcBorders/>
            <w:shd w:val="clear" w:color="auto" w:fill="FFFFFF"/>
            <w:vAlign w:val="top"/>
          </w:tcPr>
          <w:p>
            <w:pPr>
              <w:pStyle w:val="Style35"/>
              <w:keepNext w:val="0"/>
              <w:keepLines w:val="0"/>
              <w:widowControl w:val="0"/>
              <w:shd w:val="clear" w:color="auto" w:fill="auto"/>
              <w:bidi w:val="0"/>
              <w:spacing w:before="0" w:after="0" w:line="210" w:lineRule="exact"/>
              <w:ind w:left="0" w:right="0" w:firstLine="0"/>
              <w:jc w:val="both"/>
              <w:rPr>
                <w:sz w:val="15"/>
                <w:szCs w:val="15"/>
              </w:rPr>
            </w:pPr>
            <w:r>
              <w:rPr>
                <w:color w:val="000000"/>
                <w:spacing w:val="0"/>
                <w:w w:val="100"/>
                <w:position w:val="0"/>
                <w:sz w:val="15"/>
                <w:szCs w:val="15"/>
              </w:rPr>
              <w:t>品模具设计、制造；各款灯饰及配件的生产；发光 二极体</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w:t>
            </w:r>
            <w:r>
              <w:rPr>
                <w:color w:val="000000"/>
                <w:spacing w:val="0"/>
                <w:w w:val="100"/>
                <w:position w:val="0"/>
                <w:sz w:val="15"/>
                <w:szCs w:val="15"/>
              </w:rPr>
              <w:t>芯片的制造和销售；</w:t>
            </w:r>
            <w:r>
              <w:rPr>
                <w:rFonts w:ascii="Times New Roman" w:eastAsia="Times New Roman" w:hAnsi="Times New Roman" w:cs="Times New Roman"/>
                <w:color w:val="000000"/>
                <w:spacing w:val="0"/>
                <w:w w:val="100"/>
                <w:position w:val="0"/>
                <w:sz w:val="16"/>
                <w:szCs w:val="16"/>
              </w:rPr>
              <w:t>PVC</w:t>
            </w:r>
            <w:r>
              <w:rPr>
                <w:color w:val="000000"/>
                <w:spacing w:val="0"/>
                <w:w w:val="100"/>
                <w:position w:val="0"/>
                <w:sz w:val="15"/>
                <w:szCs w:val="15"/>
              </w:rPr>
              <w:t>胶粒、电 线电缆的生产和销售；音响、视频类产品的研发、 生产和销售；产品售后维修服务。</w:t>
            </w:r>
          </w:p>
        </w:tc>
      </w:tr>
      <w:tr>
        <w:trPr>
          <w:trHeight w:val="29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Hong Kong Lide Electronic</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级</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6"/>
                <w:szCs w:val="16"/>
              </w:rPr>
              <w:t xml:space="preserve">HK$1.00 </w:t>
            </w:r>
            <w:r>
              <w:rPr>
                <w:color w:val="000000"/>
                <w:spacing w:val="0"/>
                <w:w w:val="100"/>
                <w:position w:val="0"/>
                <w:sz w:val="15"/>
                <w:szCs w:val="15"/>
              </w:rPr>
              <w:t>万</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中国香港</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装饰灯产品的销售</w:t>
            </w:r>
          </w:p>
        </w:tc>
      </w:tr>
    </w:tbl>
    <w:p>
      <w:pPr>
        <w:widowControl w:val="0"/>
        <w:spacing w:line="1" w:lineRule="exact"/>
      </w:pPr>
      <w:r>
        <w:br w:type="page"/>
      </w:r>
    </w:p>
    <w:tbl>
      <w:tblPr>
        <w:tblOverlap w:val="never"/>
        <w:jc w:val="center"/>
        <w:tblLayout w:type="fixed"/>
      </w:tblPr>
      <w:tblGrid>
        <w:gridCol w:w="2112"/>
        <w:gridCol w:w="662"/>
        <w:gridCol w:w="1200"/>
        <w:gridCol w:w="826"/>
        <w:gridCol w:w="792"/>
        <w:gridCol w:w="3619"/>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公司名称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级次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b/>
                <w:bCs/>
                <w:color w:val="000000"/>
                <w:spacing w:val="0"/>
                <w:w w:val="100"/>
                <w:position w:val="0"/>
                <w:sz w:val="15"/>
                <w:szCs w:val="15"/>
              </w:rPr>
              <w:t>注册资本</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持股比例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注册地址</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w:t>
            </w:r>
          </w:p>
        </w:tc>
      </w:tr>
      <w:tr>
        <w:trPr>
          <w:trHeight w:val="25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Company Limited</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86" w:hRule="exact"/>
        </w:trPr>
        <w:tc>
          <w:tcPr>
            <w:tcBorders/>
            <w:shd w:val="clear" w:color="auto" w:fill="FFFFFF"/>
            <w:vAlign w:val="center"/>
          </w:tcPr>
          <w:p>
            <w:pPr>
              <w:pStyle w:val="Style35"/>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广东真明丽绿色光源科技企 业孵化器有限公司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shd w:val="clear" w:color="auto" w:fill="FFFFFF"/>
            <w:vAlign w:val="center"/>
          </w:tcPr>
          <w:p>
            <w:pPr>
              <w:pStyle w:val="Style35"/>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招商引资；提供绿色光源、光电子及半导体相关领 域的创业辅导、技术研发、工业设计、融资、政府 项目审批中介科技服务</w:t>
            </w:r>
          </w:p>
        </w:tc>
      </w:tr>
      <w:tr>
        <w:trPr>
          <w:trHeight w:val="46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鹤山市银雨照明有限公司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级</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5000.00 </w:t>
            </w:r>
            <w:r>
              <w:rPr>
                <w:color w:val="000000"/>
                <w:spacing w:val="0"/>
                <w:w w:val="100"/>
                <w:position w:val="0"/>
                <w:sz w:val="15"/>
                <w:szCs w:val="15"/>
              </w:rPr>
              <w:t>万</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shd w:val="clear" w:color="auto" w:fill="FFFFFF"/>
            <w:vAlign w:val="bottom"/>
          </w:tcPr>
          <w:p>
            <w:pPr>
              <w:pStyle w:val="Style35"/>
              <w:keepNext w:val="0"/>
              <w:keepLines w:val="0"/>
              <w:widowControl w:val="0"/>
              <w:shd w:val="clear" w:color="auto" w:fill="auto"/>
              <w:bidi w:val="0"/>
              <w:spacing w:before="0" w:after="60" w:line="240" w:lineRule="auto"/>
              <w:ind w:left="0" w:right="0" w:firstLine="0"/>
              <w:jc w:val="both"/>
              <w:rPr>
                <w:sz w:val="15"/>
                <w:szCs w:val="15"/>
              </w:rPr>
            </w:pPr>
            <w:r>
              <w:rPr>
                <w:color w:val="000000"/>
                <w:spacing w:val="0"/>
                <w:w w:val="100"/>
                <w:position w:val="0"/>
                <w:sz w:val="15"/>
                <w:szCs w:val="15"/>
              </w:rPr>
              <w:t>各款灯饰及配件的生产、加工、销售</w:t>
            </w:r>
          </w:p>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电子产品安全、电磁兼容、理化技术检测服务；仪</w:t>
            </w:r>
          </w:p>
        </w:tc>
      </w:tr>
      <w:tr>
        <w:trPr>
          <w:trHeight w:val="629" w:hRule="exact"/>
        </w:trPr>
        <w:tc>
          <w:tcPr>
            <w:tcBorders/>
            <w:shd w:val="clear" w:color="auto" w:fill="FFFFFF"/>
            <w:vAlign w:val="center"/>
          </w:tcPr>
          <w:p>
            <w:pPr>
              <w:pStyle w:val="Style35"/>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江门市安特力标准检测有限 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300.00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shd w:val="clear" w:color="auto" w:fill="FFFFFF"/>
            <w:vAlign w:val="top"/>
          </w:tcPr>
          <w:p>
            <w:pPr>
              <w:pStyle w:val="Style35"/>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器、仪表、试验序曲备的检测服务及销售；电子产 品及配件、微电子产品、电子元器件、机电产品的 开发及销售；货物及技术进出口；专利代理，商标</w:t>
            </w:r>
          </w:p>
        </w:tc>
      </w:tr>
    </w:tbl>
    <w:p>
      <w:pPr>
        <w:pStyle w:val="Style33"/>
        <w:keepNext w:val="0"/>
        <w:keepLines w:val="0"/>
        <w:widowControl w:val="0"/>
        <w:shd w:val="clear" w:color="auto" w:fill="auto"/>
        <w:bidi w:val="0"/>
        <w:spacing w:before="0" w:after="0" w:line="240" w:lineRule="auto"/>
        <w:ind w:left="5645" w:right="0" w:firstLine="0"/>
        <w:jc w:val="left"/>
        <w:rPr>
          <w:sz w:val="15"/>
          <w:szCs w:val="15"/>
        </w:rPr>
      </w:pPr>
      <w:r>
        <w:rPr>
          <w:color w:val="000000"/>
          <w:spacing w:val="0"/>
          <w:w w:val="100"/>
          <w:position w:val="0"/>
          <w:sz w:val="15"/>
          <w:szCs w:val="15"/>
        </w:rPr>
        <w:t>代理，标准测试信息咨询</w:t>
      </w:r>
    </w:p>
    <w:p>
      <w:pPr>
        <w:widowControl w:val="0"/>
        <w:spacing w:line="1" w:lineRule="exact"/>
      </w:pPr>
    </w:p>
    <w:tbl>
      <w:tblPr>
        <w:tblOverlap w:val="never"/>
        <w:jc w:val="center"/>
        <w:tblLayout w:type="fixed"/>
      </w:tblPr>
      <w:tblGrid>
        <w:gridCol w:w="2136"/>
        <w:gridCol w:w="562"/>
        <w:gridCol w:w="1315"/>
        <w:gridCol w:w="734"/>
        <w:gridCol w:w="845"/>
        <w:gridCol w:w="3562"/>
      </w:tblGrid>
      <w:tr>
        <w:trPr>
          <w:trHeight w:val="624" w:hRule="exact"/>
        </w:trPr>
        <w:tc>
          <w:tcPr>
            <w:tcBorders/>
            <w:shd w:val="clear" w:color="auto" w:fill="FFFFFF"/>
            <w:vAlign w:val="top"/>
          </w:tcPr>
          <w:p>
            <w:pPr>
              <w:pStyle w:val="Style3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江门银雨节能投资服务有限 公司</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级</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2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 </w:t>
            </w:r>
            <w:r>
              <w:rPr>
                <w:color w:val="000000"/>
                <w:spacing w:val="0"/>
                <w:w w:val="100"/>
                <w:position w:val="0"/>
                <w:sz w:val="15"/>
                <w:szCs w:val="15"/>
              </w:rPr>
              <w:t>万</w:t>
            </w:r>
          </w:p>
        </w:tc>
        <w:tc>
          <w:tcPr>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广东江门</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节能项目投资，销售灯具及配件产品；</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节能技 术服务</w:t>
            </w:r>
          </w:p>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照明工程、机电设备安装工程、建筑智能化工程；</w:t>
            </w:r>
          </w:p>
        </w:tc>
      </w:tr>
      <w:tr>
        <w:trPr>
          <w:trHeight w:val="624" w:hRule="exact"/>
        </w:trPr>
        <w:tc>
          <w:tcPr>
            <w:tcBorders/>
            <w:shd w:val="clear" w:color="auto" w:fill="FFFFFF"/>
            <w:vAlign w:val="top"/>
          </w:tcPr>
          <w:p>
            <w:pPr>
              <w:pStyle w:val="Style3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江门市非凡比空间设计工程 有限公司</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级</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 </w:t>
            </w:r>
            <w:r>
              <w:rPr>
                <w:color w:val="000000"/>
                <w:spacing w:val="0"/>
                <w:w w:val="100"/>
                <w:position w:val="0"/>
                <w:sz w:val="15"/>
                <w:szCs w:val="15"/>
              </w:rPr>
              <w:t>万</w:t>
            </w:r>
          </w:p>
        </w:tc>
        <w:tc>
          <w:tcPr>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广东江门</w:t>
            </w:r>
          </w:p>
        </w:tc>
        <w:tc>
          <w:tcPr>
            <w:tcBorders/>
            <w:shd w:val="clear" w:color="auto" w:fill="FFFFFF"/>
            <w:vAlign w:val="top"/>
          </w:tcPr>
          <w:p>
            <w:pPr>
              <w:pStyle w:val="Style35"/>
              <w:keepNext w:val="0"/>
              <w:keepLines w:val="0"/>
              <w:widowControl w:val="0"/>
              <w:shd w:val="clear" w:color="auto" w:fill="auto"/>
              <w:bidi w:val="0"/>
              <w:spacing w:before="0" w:after="0" w:line="209" w:lineRule="exact"/>
              <w:ind w:left="0" w:right="0" w:firstLine="0"/>
              <w:jc w:val="both"/>
              <w:rPr>
                <w:sz w:val="15"/>
                <w:szCs w:val="15"/>
              </w:rPr>
            </w:pPr>
            <w:r>
              <w:rPr>
                <w:color w:val="000000"/>
                <w:spacing w:val="0"/>
                <w:w w:val="100"/>
                <w:position w:val="0"/>
                <w:sz w:val="15"/>
                <w:szCs w:val="15"/>
              </w:rPr>
              <w:t>室内照明设计，景观照明设计，道路照明设计，装 饰设计；工业自动化控制设备，建筑材料，劳保用 品的销售。</w:t>
            </w:r>
          </w:p>
        </w:tc>
      </w:tr>
      <w:tr>
        <w:trPr>
          <w:trHeight w:val="826" w:hRule="exact"/>
        </w:trPr>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both"/>
              <w:rPr>
                <w:sz w:val="15"/>
                <w:szCs w:val="15"/>
              </w:rPr>
            </w:pPr>
            <w:r>
              <w:rPr>
                <w:color w:val="000000"/>
                <w:spacing w:val="0"/>
                <w:w w:val="100"/>
                <w:position w:val="0"/>
                <w:sz w:val="15"/>
                <w:szCs w:val="15"/>
              </w:rPr>
              <w:t>鹤山银雨电子商务有限公司</w:t>
            </w:r>
          </w:p>
        </w:tc>
        <w:tc>
          <w:tcPr>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级</w:t>
            </w:r>
          </w:p>
        </w:tc>
        <w:tc>
          <w:tcPr>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 </w:t>
            </w:r>
            <w:r>
              <w:rPr>
                <w:color w:val="000000"/>
                <w:spacing w:val="0"/>
                <w:w w:val="100"/>
                <w:position w:val="0"/>
                <w:sz w:val="15"/>
                <w:szCs w:val="15"/>
              </w:rPr>
              <w:t>万</w:t>
            </w:r>
          </w:p>
        </w:tc>
        <w:tc>
          <w:tcPr>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0"/>
              <w:jc w:val="left"/>
              <w:rPr>
                <w:sz w:val="15"/>
                <w:szCs w:val="15"/>
              </w:rPr>
            </w:pPr>
            <w:r>
              <w:rPr>
                <w:color w:val="000000"/>
                <w:spacing w:val="0"/>
                <w:w w:val="100"/>
                <w:position w:val="0"/>
                <w:sz w:val="15"/>
                <w:szCs w:val="15"/>
              </w:rPr>
              <w:t>广东江门</w:t>
            </w:r>
          </w:p>
        </w:tc>
        <w:tc>
          <w:tcPr>
            <w:tcBorders/>
            <w:shd w:val="clear" w:color="auto" w:fill="FFFFFF"/>
            <w:vAlign w:val="bottom"/>
          </w:tcPr>
          <w:p>
            <w:pPr>
              <w:pStyle w:val="Style35"/>
              <w:keepNext w:val="0"/>
              <w:keepLines w:val="0"/>
              <w:widowControl w:val="0"/>
              <w:shd w:val="clear" w:color="auto" w:fill="auto"/>
              <w:bidi w:val="0"/>
              <w:spacing w:before="0" w:after="0" w:line="210" w:lineRule="exact"/>
              <w:ind w:left="0" w:right="0" w:firstLine="0"/>
              <w:jc w:val="both"/>
              <w:rPr>
                <w:sz w:val="15"/>
                <w:szCs w:val="15"/>
              </w:rPr>
            </w:pPr>
            <w:r>
              <w:rPr>
                <w:color w:val="000000"/>
                <w:spacing w:val="0"/>
                <w:w w:val="100"/>
                <w:position w:val="0"/>
                <w:sz w:val="15"/>
                <w:szCs w:val="15"/>
              </w:rPr>
              <w:t>灯饰及配件、</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照明产品的销售，</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项目设 计，</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照明产品的售后服务及技术咨询 音响器材的销售；</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显示屏、</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灯饰、</w:t>
            </w:r>
            <w:r>
              <w:rPr>
                <w:rFonts w:ascii="Times New Roman" w:eastAsia="Times New Roman" w:hAnsi="Times New Roman" w:cs="Times New Roman"/>
                <w:color w:val="000000"/>
                <w:spacing w:val="0"/>
                <w:w w:val="100"/>
                <w:position w:val="0"/>
                <w:sz w:val="16"/>
                <w:szCs w:val="16"/>
              </w:rPr>
              <w:t xml:space="preserve">LED </w:t>
            </w:r>
            <w:r>
              <w:rPr>
                <w:color w:val="000000"/>
                <w:spacing w:val="0"/>
                <w:w w:val="100"/>
                <w:position w:val="0"/>
                <w:sz w:val="15"/>
                <w:szCs w:val="15"/>
              </w:rPr>
              <w:t>照明灯的生产和销售；工程安装；计算机信息系统</w:t>
            </w:r>
          </w:p>
        </w:tc>
      </w:tr>
      <w:tr>
        <w:trPr>
          <w:trHeight w:val="830" w:hRule="exact"/>
        </w:trPr>
        <w:tc>
          <w:tcPr>
            <w:tcBorders/>
            <w:shd w:val="clear" w:color="auto" w:fill="FFFFFF"/>
            <w:vAlign w:val="top"/>
          </w:tcPr>
          <w:p>
            <w:pPr>
              <w:pStyle w:val="Style35"/>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深圳市明丽影音科技发展有 限公司</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级</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903.00 </w:t>
            </w:r>
            <w:r>
              <w:rPr>
                <w:color w:val="000000"/>
                <w:spacing w:val="0"/>
                <w:w w:val="100"/>
                <w:position w:val="0"/>
                <w:sz w:val="15"/>
                <w:szCs w:val="15"/>
              </w:rPr>
              <w:t>万</w:t>
            </w:r>
          </w:p>
        </w:tc>
        <w:tc>
          <w:tcPr>
            <w:tcBorders/>
            <w:shd w:val="clear" w:color="auto" w:fill="FFFFFF"/>
            <w:vAlign w:val="top"/>
          </w:tcPr>
          <w:p>
            <w:pPr>
              <w:pStyle w:val="Style35"/>
              <w:keepNext w:val="0"/>
              <w:keepLines w:val="0"/>
              <w:widowControl w:val="0"/>
              <w:shd w:val="clear" w:color="auto" w:fill="auto"/>
              <w:bidi w:val="0"/>
              <w:spacing w:before="10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85.00%</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广东深圳</w:t>
            </w:r>
          </w:p>
        </w:tc>
        <w:tc>
          <w:tcPr>
            <w:tcBorders/>
            <w:shd w:val="clear" w:color="auto" w:fill="FFFFFF"/>
            <w:vAlign w:val="bottom"/>
          </w:tcPr>
          <w:p>
            <w:pPr>
              <w:pStyle w:val="Style35"/>
              <w:keepNext w:val="0"/>
              <w:keepLines w:val="0"/>
              <w:widowControl w:val="0"/>
              <w:shd w:val="clear" w:color="auto" w:fill="auto"/>
              <w:bidi w:val="0"/>
              <w:spacing w:before="0" w:after="0" w:line="210" w:lineRule="exact"/>
              <w:ind w:left="0" w:right="0" w:firstLine="0"/>
              <w:jc w:val="both"/>
              <w:rPr>
                <w:sz w:val="15"/>
                <w:szCs w:val="15"/>
              </w:rPr>
            </w:pPr>
            <w:r>
              <w:rPr>
                <w:color w:val="000000"/>
                <w:spacing w:val="0"/>
                <w:w w:val="100"/>
                <w:position w:val="0"/>
                <w:sz w:val="15"/>
                <w:szCs w:val="15"/>
              </w:rPr>
              <w:t>集成及软件开发、电子产品、</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光电应用产品的 软硬件开发和销售；兴办实业；国内商业、物资供 销业，经营进出口业务，销售自产产品及提供安装 服务。</w:t>
            </w:r>
          </w:p>
        </w:tc>
      </w:tr>
      <w:tr>
        <w:trPr>
          <w:trHeight w:val="360" w:hRule="exact"/>
        </w:trPr>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鹤山市丰彩光电科技有限公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509.5314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生产、研发、销售</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灯泡系列产品</w:t>
            </w:r>
          </w:p>
        </w:tc>
      </w:tr>
      <w:tr>
        <w:trPr>
          <w:trHeight w:val="677" w:hRule="exact"/>
        </w:trPr>
        <w:tc>
          <w:tcPr>
            <w:tcBorders/>
            <w:shd w:val="clear" w:color="auto" w:fill="FFFFFF"/>
            <w:vAlign w:val="center"/>
          </w:tcPr>
          <w:p>
            <w:pPr>
              <w:pStyle w:val="Style3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北京真明丽光电科技有限公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2000.00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51.00%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北京石景山</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技术开发、技术推广、技术转让、技术咨询；营销 策划；投资管理；产品设计；销售机械电器设备、 专用设备、灯具、建筑材料等</w:t>
            </w:r>
          </w:p>
        </w:tc>
      </w:tr>
      <w:tr>
        <w:trPr>
          <w:trHeight w:val="389" w:hRule="exact"/>
        </w:trPr>
        <w:tc>
          <w:tcPr>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深圳同方以衡基金管理有限 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投资管理，资产管理，投资咨询，项目投资</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上海翠能光电科技有限公司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6"/>
                <w:szCs w:val="16"/>
              </w:rPr>
              <w:t xml:space="preserve">US$60.00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上海闵行</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r>
      <w:tr>
        <w:trPr>
          <w:trHeight w:val="451"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天津真明丽光电有限公司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6"/>
                <w:szCs w:val="16"/>
              </w:rPr>
              <w:t xml:space="preserve">US$69.00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天津东丽</w:t>
            </w:r>
          </w:p>
        </w:tc>
        <w:tc>
          <w:tcPr>
            <w:tcBorders/>
            <w:shd w:val="clear" w:color="auto" w:fill="FFFFFF"/>
            <w:vAlign w:val="center"/>
          </w:tcPr>
          <w:p>
            <w:pPr>
              <w:pStyle w:val="Style35"/>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灯饰，照明灯具及照明电器的研发、设计、生 产、销售</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鹤山明集有限公司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6"/>
                <w:szCs w:val="16"/>
              </w:rPr>
              <w:t xml:space="preserve">US$42.00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51.00%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从事研发、设计，生产经营舞台灯光产品</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鹤山金雨灯饰工程有限公司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6"/>
                <w:szCs w:val="16"/>
              </w:rPr>
              <w:t xml:space="preserve">US$150.00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从事室内外灯饰设计安装</w:t>
            </w:r>
          </w:p>
        </w:tc>
      </w:tr>
      <w:tr>
        <w:trPr>
          <w:trHeight w:val="30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Mentle International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装饰灯产品的销售</w:t>
            </w:r>
          </w:p>
        </w:tc>
      </w:tr>
      <w:tr>
        <w:trPr>
          <w:trHeight w:val="341"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Neo-Neon Trading Co.,Ltd.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6"/>
                <w:szCs w:val="16"/>
              </w:rPr>
              <w:t xml:space="preserve">US$100.00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西萨摩亚群 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r>
      <w:tr>
        <w:trPr>
          <w:trHeight w:val="432" w:hRule="exact"/>
        </w:trPr>
        <w:tc>
          <w:tcPr>
            <w:tcBorders/>
            <w:shd w:val="clear" w:color="auto" w:fill="FFFFFF"/>
            <w:vAlign w:val="bottom"/>
          </w:tcPr>
          <w:p>
            <w:pPr>
              <w:pStyle w:val="Style35"/>
              <w:keepNext w:val="0"/>
              <w:keepLines w:val="0"/>
              <w:widowControl w:val="0"/>
              <w:shd w:val="clear" w:color="auto" w:fill="auto"/>
              <w:tabs>
                <w:tab w:pos="485"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T otal</w:t>
              <w:tab/>
              <w:t>Contributi on</w:t>
            </w:r>
          </w:p>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Development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r>
      <w:tr>
        <w:trPr>
          <w:trHeight w:val="34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Success Link Investments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Melrose Holdings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6"/>
                <w:szCs w:val="16"/>
              </w:rPr>
              <w:t xml:space="preserve">HK$1.00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r>
      <w:tr>
        <w:trPr>
          <w:trHeight w:val="37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Max Choice International</w:t>
            </w:r>
          </w:p>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r>
      <w:tr>
        <w:trPr>
          <w:trHeight w:val="30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Geni Electronics Company Ltd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6"/>
                <w:szCs w:val="16"/>
              </w:rPr>
              <w:t xml:space="preserve">HK$1.00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51.00%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Billion Choice Trading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r>
      <w:tr>
        <w:trPr>
          <w:trHeight w:val="43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扬州同方半导体有限公司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6"/>
                <w:szCs w:val="16"/>
              </w:rPr>
              <w:t xml:space="preserve">US$5000.00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江苏扬州</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生产、研发、销售</w:t>
            </w:r>
            <w:r>
              <w:rPr>
                <w:rFonts w:ascii="Times New Roman" w:eastAsia="Times New Roman" w:hAnsi="Times New Roman" w:cs="Times New Roman"/>
                <w:color w:val="000000"/>
                <w:spacing w:val="0"/>
                <w:w w:val="100"/>
                <w:position w:val="0"/>
                <w:sz w:val="16"/>
                <w:szCs w:val="16"/>
              </w:rPr>
              <w:t xml:space="preserve">LED </w:t>
            </w:r>
            <w:r>
              <w:rPr>
                <w:color w:val="000000"/>
                <w:spacing w:val="0"/>
                <w:w w:val="100"/>
                <w:position w:val="0"/>
                <w:sz w:val="15"/>
                <w:szCs w:val="15"/>
              </w:rPr>
              <w:t>一般照明、发光二极管、</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芯片及</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外延片等</w:t>
            </w:r>
          </w:p>
        </w:tc>
      </w:tr>
      <w:tr>
        <w:trPr>
          <w:trHeight w:val="437" w:hRule="exact"/>
        </w:trPr>
        <w:tc>
          <w:tcPr>
            <w:tcBorders/>
            <w:shd w:val="clear" w:color="auto" w:fill="FFFFFF"/>
            <w:vAlign w:val="top"/>
          </w:tcPr>
          <w:p>
            <w:pPr>
              <w:pStyle w:val="Style3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广东银雨芯片半导体有限公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6"/>
                <w:szCs w:val="16"/>
              </w:rPr>
              <w:t xml:space="preserve">US$3000.00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广东江门</w:t>
            </w:r>
          </w:p>
        </w:tc>
        <w:tc>
          <w:tcPr>
            <w:tcBorders/>
            <w:shd w:val="clear" w:color="auto" w:fill="FFFFFF"/>
            <w:vAlign w:val="top"/>
          </w:tcPr>
          <w:p>
            <w:pPr>
              <w:pStyle w:val="Style35"/>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生产、研发、销售</w:t>
            </w:r>
            <w:r>
              <w:rPr>
                <w:rFonts w:ascii="Times New Roman" w:eastAsia="Times New Roman" w:hAnsi="Times New Roman" w:cs="Times New Roman"/>
                <w:color w:val="000000"/>
                <w:spacing w:val="0"/>
                <w:w w:val="100"/>
                <w:position w:val="0"/>
                <w:sz w:val="16"/>
                <w:szCs w:val="16"/>
              </w:rPr>
              <w:t xml:space="preserve">LED </w:t>
            </w:r>
            <w:r>
              <w:rPr>
                <w:color w:val="000000"/>
                <w:spacing w:val="0"/>
                <w:w w:val="100"/>
                <w:position w:val="0"/>
                <w:sz w:val="15"/>
                <w:szCs w:val="15"/>
              </w:rPr>
              <w:t xml:space="preserve">一般照明、发光二极管、 </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芯片、</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外延片及</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封装等</w:t>
            </w: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Ritelight Overseas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丽得贸易有限公司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6"/>
                <w:szCs w:val="16"/>
              </w:rPr>
              <w:t xml:space="preserve">MOP$2.50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中国澳门</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相关贸易活动</w:t>
            </w:r>
          </w:p>
        </w:tc>
      </w:tr>
      <w:tr>
        <w:trPr>
          <w:trHeight w:val="31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Neo-Neon Venture (BVI) Ltd.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r>
      <w:tr>
        <w:trPr>
          <w:trHeight w:val="38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Ever Green Illumination B.V.</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6"/>
                <w:szCs w:val="16"/>
              </w:rPr>
              <w:t xml:space="preserve">€9.00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51.00%</w:t>
            </w:r>
          </w:p>
        </w:tc>
        <w:tc>
          <w:tcPr>
            <w:tcBorders/>
            <w:shd w:val="clear" w:color="auto" w:fill="FFFFFF"/>
            <w:vAlign w:val="top"/>
          </w:tcPr>
          <w:p>
            <w:pPr>
              <w:pStyle w:val="Style35"/>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荷兰北部拉 邦省</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装饰灯的销售</w:t>
            </w:r>
          </w:p>
        </w:tc>
      </w:tr>
      <w:tr>
        <w:trPr>
          <w:trHeight w:val="38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Neo Neon UK PLC</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6"/>
                <w:szCs w:val="16"/>
              </w:rPr>
              <w:t xml:space="preserve">£5.00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90.00%</w:t>
            </w:r>
          </w:p>
        </w:tc>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英国白金汉 郡</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装饰灯的销售</w:t>
            </w:r>
          </w:p>
        </w:tc>
      </w:tr>
      <w:tr>
        <w:trPr>
          <w:trHeight w:val="31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Choicelord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6"/>
                <w:szCs w:val="16"/>
              </w:rPr>
              <w:t xml:space="preserve">HK$1.00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装饰灯产品贸易</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Mentle International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6"/>
                <w:szCs w:val="16"/>
              </w:rPr>
              <w:t xml:space="preserve">HK$1.00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投资控股</w:t>
            </w:r>
          </w:p>
        </w:tc>
      </w:tr>
      <w:tr>
        <w:trPr>
          <w:trHeight w:val="422"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Neo-Neon UK Investment Limited</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5"/>
                <w:szCs w:val="15"/>
              </w:rPr>
              <w:t>级</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6"/>
                <w:szCs w:val="16"/>
              </w:rPr>
              <w:t xml:space="preserve">£100.00 </w:t>
            </w:r>
            <w:r>
              <w:rPr>
                <w:color w:val="000000"/>
                <w:spacing w:val="0"/>
                <w:w w:val="100"/>
                <w:position w:val="0"/>
                <w:sz w:val="15"/>
                <w:szCs w:val="15"/>
              </w:rPr>
              <w:t>元</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gridSpan w:val="2"/>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英国白金汉投资控股</w:t>
            </w:r>
          </w:p>
        </w:tc>
      </w:tr>
    </w:tbl>
    <w:p>
      <w:pPr>
        <w:widowControl w:val="0"/>
        <w:spacing w:line="1" w:lineRule="exact"/>
      </w:pPr>
      <w:r>
        <w:br w:type="page"/>
      </w:r>
    </w:p>
    <w:tbl>
      <w:tblPr>
        <w:tblOverlap w:val="never"/>
        <w:jc w:val="center"/>
        <w:tblLayout w:type="fixed"/>
      </w:tblPr>
      <w:tblGrid>
        <w:gridCol w:w="2203"/>
        <w:gridCol w:w="466"/>
        <w:gridCol w:w="1325"/>
        <w:gridCol w:w="797"/>
        <w:gridCol w:w="850"/>
        <w:gridCol w:w="3586"/>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公司名称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级次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rPr>
              <w:t>注册资本</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5"/>
                <w:szCs w:val="15"/>
              </w:rPr>
            </w:pPr>
            <w:r>
              <w:rPr>
                <w:b/>
                <w:bCs/>
                <w:color w:val="000000"/>
                <w:spacing w:val="0"/>
                <w:w w:val="100"/>
                <w:position w:val="0"/>
                <w:sz w:val="15"/>
                <w:szCs w:val="15"/>
              </w:rPr>
              <w:t>持股比例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注册地址</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w:t>
            </w:r>
          </w:p>
        </w:tc>
      </w:tr>
      <w:tr>
        <w:trPr>
          <w:trHeight w:val="2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郡</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Jade Power Development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r>
      <w:tr>
        <w:trPr>
          <w:trHeight w:val="36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Neo-Neon Lighting Design </w:t>
            </w:r>
            <w:r>
              <w:rPr>
                <w:rFonts w:ascii="Times New Roman" w:eastAsia="Times New Roman" w:hAnsi="Times New Roman" w:cs="Times New Roman"/>
                <w:color w:val="000000"/>
                <w:spacing w:val="0"/>
                <w:w w:val="100"/>
                <w:position w:val="0"/>
                <w:sz w:val="16"/>
                <w:szCs w:val="16"/>
              </w:rPr>
              <w:t xml:space="preserve">&amp; </w:t>
            </w:r>
            <w:r>
              <w:rPr>
                <w:rFonts w:ascii="Times New Roman" w:eastAsia="Times New Roman" w:hAnsi="Times New Roman" w:cs="Times New Roman"/>
                <w:color w:val="000000"/>
                <w:spacing w:val="0"/>
                <w:w w:val="100"/>
                <w:position w:val="0"/>
                <w:sz w:val="16"/>
                <w:szCs w:val="16"/>
              </w:rPr>
              <w:t>Engineering Ltd.</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5"/>
                <w:szCs w:val="15"/>
              </w:rPr>
              <w:t>级</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 xml:space="preserve">HK$100.00 </w:t>
            </w:r>
            <w:r>
              <w:rPr>
                <w:color w:val="000000"/>
                <w:spacing w:val="0"/>
                <w:w w:val="100"/>
                <w:position w:val="0"/>
                <w:sz w:val="15"/>
                <w:szCs w:val="15"/>
              </w:rPr>
              <w:t>万</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中国香港</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装饰灯产品的设计</w:t>
            </w:r>
          </w:p>
        </w:tc>
      </w:tr>
      <w:tr>
        <w:trPr>
          <w:trHeight w:val="42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清华同方澳门一人有限公司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 xml:space="preserve">MOP$2.50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中国澳门</w:t>
            </w:r>
          </w:p>
        </w:tc>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信息技术、环境保护顾问，销售信息电子产品及环 境保护产品</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北京同方电子商务有限公司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13500.00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电子商务项目投资</w:t>
            </w:r>
          </w:p>
        </w:tc>
      </w:tr>
      <w:tr>
        <w:trPr>
          <w:trHeight w:val="38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淮安空港同方水务有限公司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 xml:space="preserve">US$1000.00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江苏淮安</w:t>
            </w:r>
          </w:p>
        </w:tc>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水务方面的建设、运营，新技术开发、研制，生产、 销售水务新产品</w:t>
            </w:r>
          </w:p>
        </w:tc>
      </w:tr>
      <w:tr>
        <w:trPr>
          <w:trHeight w:val="403"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TF Lighting Engineering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开曼群岛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r>
      <w:tr>
        <w:trPr>
          <w:trHeight w:val="32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北京同方光电环境有限公司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 xml:space="preserve">US$75.00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节能型</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照明产品研发、生产</w:t>
            </w:r>
          </w:p>
        </w:tc>
      </w:tr>
      <w:tr>
        <w:trPr>
          <w:trHeight w:val="53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同方泰德国际科技有限公司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bottom"/>
          </w:tcPr>
          <w:p>
            <w:pPr>
              <w:pStyle w:val="Style35"/>
              <w:keepNext w:val="0"/>
              <w:keepLines w:val="0"/>
              <w:widowControl w:val="0"/>
              <w:shd w:val="clear" w:color="auto" w:fill="auto"/>
              <w:bidi w:val="0"/>
              <w:spacing w:before="0" w:after="0" w:line="194" w:lineRule="exact"/>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 xml:space="preserve">US$2419.81 </w:t>
            </w:r>
            <w:r>
              <w:rPr>
                <w:color w:val="000000"/>
                <w:spacing w:val="0"/>
                <w:w w:val="100"/>
                <w:position w:val="0"/>
                <w:sz w:val="15"/>
                <w:szCs w:val="15"/>
              </w:rPr>
              <w:t xml:space="preserve">万 </w:t>
            </w:r>
            <w:r>
              <w:rPr>
                <w:rFonts w:ascii="Times New Roman" w:eastAsia="Times New Roman" w:hAnsi="Times New Roman" w:cs="Times New Roman"/>
                <w:color w:val="000000"/>
                <w:spacing w:val="0"/>
                <w:w w:val="100"/>
                <w:position w:val="0"/>
                <w:sz w:val="16"/>
                <w:szCs w:val="16"/>
              </w:rPr>
              <w:t xml:space="preserve">&amp;HK$142683.33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34.49%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新加坡</w:t>
            </w:r>
          </w:p>
        </w:tc>
        <w:tc>
          <w:tcPr>
            <w:tcBorders/>
            <w:shd w:val="clear" w:color="auto" w:fill="FFFFFF"/>
            <w:vAlign w:val="center"/>
          </w:tcPr>
          <w:p>
            <w:pPr>
              <w:pStyle w:val="Style3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综合楼宇自动化与能源管理系统及安防与消防系 统的设计、制造、销售</w:t>
            </w:r>
          </w:p>
        </w:tc>
      </w:tr>
      <w:tr>
        <w:trPr>
          <w:trHeight w:val="62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DISTECH CONTROLS PTE</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LTD </w:t>
            </w:r>
            <w:r>
              <w:rPr>
                <w:color w:val="000000"/>
                <w:spacing w:val="0"/>
                <w:w w:val="100"/>
                <w:position w:val="0"/>
                <w:sz w:val="15"/>
                <w:szCs w:val="15"/>
              </w:rPr>
              <w:t xml:space="preserve">(原 </w:t>
            </w:r>
            <w:r>
              <w:rPr>
                <w:rFonts w:ascii="Times New Roman" w:eastAsia="Times New Roman" w:hAnsi="Times New Roman" w:cs="Times New Roman"/>
                <w:color w:val="000000"/>
                <w:spacing w:val="0"/>
                <w:w w:val="100"/>
                <w:position w:val="0"/>
                <w:sz w:val="16"/>
                <w:szCs w:val="16"/>
              </w:rPr>
              <w:t>Technovator South</w:t>
            </w:r>
          </w:p>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East Asia Pte Ltd</w:t>
            </w:r>
            <w:r>
              <w:rPr>
                <w:color w:val="000000"/>
                <w:spacing w:val="0"/>
                <w:w w:val="100"/>
                <w:position w:val="0"/>
                <w:sz w:val="15"/>
                <w:szCs w:val="15"/>
              </w:rPr>
              <w:t>)</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 xml:space="preserve">US$100.00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新加坡</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综合楼宇自动化与能源管理系统及安防与消防系</w:t>
            </w:r>
          </w:p>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统的设计、制造、销售</w:t>
            </w:r>
          </w:p>
        </w:tc>
      </w:tr>
      <w:tr>
        <w:trPr>
          <w:trHeight w:val="379" w:hRule="exact"/>
        </w:trPr>
        <w:tc>
          <w:tcPr>
            <w:tcBorders/>
            <w:shd w:val="clear" w:color="auto" w:fill="FFFFFF"/>
            <w:vAlign w:val="bottom"/>
          </w:tcPr>
          <w:p>
            <w:pPr>
              <w:pStyle w:val="Style35"/>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同方泰德国际科技（北京）有 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 xml:space="preserve">US$2000.00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北京怀柔</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楼宇自动化解决方案的设计、制造、销售</w:t>
            </w:r>
          </w:p>
        </w:tc>
      </w:tr>
      <w:tr>
        <w:trPr>
          <w:trHeight w:val="432" w:hRule="exact"/>
        </w:trPr>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同方泰德智能科技（上海）有 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40.00%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上海普陀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楼宇自动化解决方案销售</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上海及的及科技有限公司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300.00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上海徐汇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计算机信息科技、计算机软硬件科技的销售</w:t>
            </w:r>
          </w:p>
        </w:tc>
      </w:tr>
      <w:tr>
        <w:trPr>
          <w:trHeight w:val="442" w:hRule="exact"/>
        </w:trPr>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同方泰德软件（北京）有限公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北京怀柔</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软件开发；信息系统集成服务；销售机械设备、电 子产品、计算机、软件及辅助设备等</w:t>
            </w:r>
          </w:p>
        </w:tc>
      </w:tr>
      <w:tr>
        <w:trPr>
          <w:trHeight w:val="370" w:hRule="exact"/>
        </w:trPr>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同方泰德（重庆）科技有限公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625.00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52.00%</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重庆北部新 区</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弱电及节能工程实施及产品销售</w:t>
            </w:r>
          </w:p>
        </w:tc>
      </w:tr>
      <w:tr>
        <w:trPr>
          <w:trHeight w:val="485" w:hRule="exact"/>
        </w:trPr>
        <w:tc>
          <w:tcPr>
            <w:tcBorders/>
            <w:shd w:val="clear" w:color="auto" w:fill="FFFFFF"/>
            <w:vAlign w:val="center"/>
          </w:tcPr>
          <w:p>
            <w:pPr>
              <w:pStyle w:val="Style3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同方泰德创新（澳门）有限公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 xml:space="preserve">MOP$2.60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中国澳门</w:t>
            </w:r>
          </w:p>
        </w:tc>
        <w:tc>
          <w:tcPr>
            <w:tcBorders/>
            <w:shd w:val="clear" w:color="auto" w:fill="FFFFFF"/>
            <w:vAlign w:val="center"/>
          </w:tcPr>
          <w:p>
            <w:pPr>
              <w:pStyle w:val="Style3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智能化控制系统配套的软件与硬件产品的自主设 计、研发、生产、安装、销售</w:t>
            </w:r>
          </w:p>
        </w:tc>
      </w:tr>
      <w:tr>
        <w:trPr>
          <w:trHeight w:val="25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TFRH Investments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 xml:space="preserve">US$1249.9999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开曼群岛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同方节能工程技术有限公司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23181.2167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吸收式热泵工程及相关项目投资业务</w:t>
            </w:r>
          </w:p>
        </w:tc>
      </w:tr>
      <w:tr>
        <w:trPr>
          <w:trHeight w:val="432" w:hRule="exact"/>
        </w:trPr>
        <w:tc>
          <w:tcPr>
            <w:tcBorders/>
            <w:shd w:val="clear" w:color="auto" w:fill="FFFFFF"/>
            <w:vAlign w:val="bottom"/>
          </w:tcPr>
          <w:p>
            <w:pPr>
              <w:pStyle w:val="Style35"/>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同方节能（友谊）热力有限公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3000.00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黑龙江双鸭 山</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热力回收等</w:t>
            </w:r>
          </w:p>
        </w:tc>
      </w:tr>
      <w:tr>
        <w:trPr>
          <w:trHeight w:val="37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群名投资有限公司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HK$2389.31075</w:t>
            </w:r>
          </w:p>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中国香港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TongFang Global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 xml:space="preserve">US$1000.00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中国香港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数字电视等消费电子产品经销</w:t>
            </w:r>
          </w:p>
        </w:tc>
      </w:tr>
      <w:tr>
        <w:trPr>
          <w:trHeight w:val="39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TongFang Global (Germany)</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GmbH</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 xml:space="preserve">€202.50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德国法兰克 福</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数字电视等消费电子产品经销</w:t>
            </w:r>
          </w:p>
        </w:tc>
      </w:tr>
      <w:tr>
        <w:trPr>
          <w:trHeight w:val="30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同方光电（沈阳）有限公司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6"/>
                <w:szCs w:val="16"/>
              </w:rPr>
              <w:t xml:space="preserve">HK$2000.00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辽宁沈阳</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液晶显示屏及相关模组的生产销售</w:t>
            </w:r>
          </w:p>
        </w:tc>
      </w:tr>
      <w:tr>
        <w:trPr>
          <w:trHeight w:val="34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Westinghouse Electronics</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 xml:space="preserve">US$100.00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中国香港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数字电视等消费电子产品经销</w:t>
            </w:r>
          </w:p>
        </w:tc>
      </w:tr>
      <w:tr>
        <w:trPr>
          <w:trHeight w:val="422" w:hRule="exact"/>
        </w:trPr>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同方国际科技（深圳）有限公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 xml:space="preserve">US$160.00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广东深圳</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数字电视等消费电子产品经销</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Tongfang HongKong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 xml:space="preserve">US$800.00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中国香港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计算机产品研发和销售</w:t>
            </w:r>
          </w:p>
        </w:tc>
      </w:tr>
      <w:tr>
        <w:trPr>
          <w:trHeight w:val="403" w:hRule="exact"/>
        </w:trPr>
        <w:tc>
          <w:tcPr>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同方国际信息技术（深圳）有 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广东深圳</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计算机产品研发和销售</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同方计算机（苏州）有限公司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江苏苏州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计算机产品研发和生产</w:t>
            </w:r>
          </w:p>
        </w:tc>
      </w:tr>
      <w:tr>
        <w:trPr>
          <w:trHeight w:val="413" w:hRule="exact"/>
        </w:trPr>
        <w:tc>
          <w:tcPr>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同方国际信息技术（苏州）有 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江苏苏州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计算机及相关产品生产、销售</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THTF U.S.A. Inc.</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 xml:space="preserve">US$249.00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美国加州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科技项目投资与管理</w:t>
            </w:r>
          </w:p>
        </w:tc>
      </w:tr>
      <w:tr>
        <w:trPr>
          <w:trHeight w:val="37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Maxgain Global Investments</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 xml:space="preserve">US$5.00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维京群岛</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TongFang Global Inc.</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 xml:space="preserve">US$100.00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美国加州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数字电视等消费电子产品经销</w:t>
            </w:r>
          </w:p>
        </w:tc>
      </w:tr>
      <w:tr>
        <w:trPr>
          <w:trHeight w:val="3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TongFang Global (UK) Co.,</w:t>
            </w:r>
          </w:p>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 xml:space="preserve">£1.00 </w:t>
            </w:r>
            <w:r>
              <w:rPr>
                <w:color w:val="000000"/>
                <w:spacing w:val="0"/>
                <w:w w:val="100"/>
                <w:position w:val="0"/>
                <w:sz w:val="15"/>
                <w:szCs w:val="15"/>
              </w:rPr>
              <w:t>元</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英国威尔士</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数字电视等消费电子产品经销</w:t>
            </w:r>
          </w:p>
        </w:tc>
      </w:tr>
      <w:tr>
        <w:trPr>
          <w:trHeight w:val="365"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TongFang Global (Canada) Inc.</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 xml:space="preserve">CAN$0.01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加拿大安大 略省</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数字电视等消费电子产品经销</w:t>
            </w:r>
          </w:p>
        </w:tc>
      </w:tr>
      <w:tr>
        <w:trPr>
          <w:trHeight w:val="39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TongFang Asia Pacific (R&amp;D Center) Pte Ltd.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 xml:space="preserve">US$300.00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新加坡</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智能建筑工程技术研发</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同方锐安科技有限公司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7058.00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卡基存储、射频识别技术与应用；进出口业务</w:t>
            </w:r>
          </w:p>
        </w:tc>
      </w:tr>
      <w:tr>
        <w:trPr>
          <w:trHeight w:val="45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北京同方软件股份有限公司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4100.00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90.24%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物联网系统应用、支撑和过程控制软件及相关硬 件、增值电信业务</w:t>
            </w:r>
          </w:p>
        </w:tc>
      </w:tr>
      <w:tr>
        <w:trPr>
          <w:trHeight w:val="29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无锡同方融达信息科技有限</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1900.00 </w:t>
            </w:r>
            <w:r>
              <w:rPr>
                <w:color w:val="000000"/>
                <w:spacing w:val="0"/>
                <w:w w:val="100"/>
                <w:position w:val="0"/>
                <w:sz w:val="15"/>
                <w:szCs w:val="15"/>
              </w:rPr>
              <w:t>万</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57.89%</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江苏无锡</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物联网软件开发与系统集成</w:t>
            </w:r>
          </w:p>
        </w:tc>
      </w:tr>
    </w:tbl>
    <w:p>
      <w:pPr>
        <w:widowControl w:val="0"/>
        <w:spacing w:line="1" w:lineRule="exact"/>
      </w:pPr>
      <w:r>
        <w:br w:type="page"/>
      </w:r>
    </w:p>
    <w:tbl>
      <w:tblPr>
        <w:tblOverlap w:val="never"/>
        <w:jc w:val="center"/>
        <w:tblLayout w:type="fixed"/>
      </w:tblPr>
      <w:tblGrid>
        <w:gridCol w:w="2194"/>
        <w:gridCol w:w="542"/>
        <w:gridCol w:w="1258"/>
        <w:gridCol w:w="830"/>
        <w:gridCol w:w="782"/>
        <w:gridCol w:w="3619"/>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公司名称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级次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注册资本</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持股比例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注册地址</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w:t>
            </w:r>
          </w:p>
        </w:tc>
      </w:tr>
      <w:tr>
        <w:trPr>
          <w:trHeight w:val="269"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公司</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重庆方融达信息科技有限公司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2000.00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重庆北新</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物联网软件开发与系统集成</w:t>
            </w:r>
          </w:p>
        </w:tc>
      </w:tr>
      <w:tr>
        <w:trPr>
          <w:trHeight w:val="389" w:hRule="exact"/>
        </w:trPr>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泸州同方智慧龙城科技有限 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四川泸州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智慧城市规划、设计、投资、建设、运营</w:t>
            </w:r>
          </w:p>
        </w:tc>
      </w:tr>
      <w:tr>
        <w:trPr>
          <w:trHeight w:val="413" w:hRule="exact"/>
        </w:trPr>
        <w:tc>
          <w:tcPr>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同方知网数字出版技术股份 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8000.00 </w:t>
            </w:r>
            <w:r>
              <w:rPr>
                <w:color w:val="000000"/>
                <w:spacing w:val="0"/>
                <w:w w:val="100"/>
                <w:position w:val="0"/>
                <w:sz w:val="15"/>
                <w:szCs w:val="15"/>
              </w:rPr>
              <w:t>万</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网络信息服务、电子出版物和数据库开发与销售</w:t>
            </w:r>
          </w:p>
        </w:tc>
      </w:tr>
      <w:tr>
        <w:trPr>
          <w:trHeight w:val="672" w:hRule="exact"/>
        </w:trPr>
        <w:tc>
          <w:tcPr>
            <w:tcBorders/>
            <w:shd w:val="clear" w:color="auto" w:fill="FFFFFF"/>
            <w:vAlign w:val="center"/>
          </w:tcPr>
          <w:p>
            <w:pPr>
              <w:pStyle w:val="Style3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山西同方知网数字出版技术 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山西太原</w:t>
            </w:r>
          </w:p>
        </w:tc>
        <w:tc>
          <w:tcPr>
            <w:tcBorders/>
            <w:shd w:val="clear" w:color="auto" w:fill="FFFFFF"/>
            <w:vAlign w:val="bottom"/>
          </w:tcPr>
          <w:p>
            <w:pPr>
              <w:pStyle w:val="Style35"/>
              <w:keepNext w:val="0"/>
              <w:keepLines w:val="0"/>
              <w:widowControl w:val="0"/>
              <w:shd w:val="clear" w:color="auto" w:fill="auto"/>
              <w:bidi w:val="0"/>
              <w:spacing w:before="0" w:after="0" w:line="223" w:lineRule="exact"/>
              <w:ind w:left="0" w:right="0" w:firstLine="0"/>
              <w:jc w:val="both"/>
              <w:rPr>
                <w:sz w:val="15"/>
                <w:szCs w:val="15"/>
              </w:rPr>
            </w:pPr>
            <w:r>
              <w:rPr>
                <w:color w:val="000000"/>
                <w:spacing w:val="0"/>
                <w:w w:val="100"/>
                <w:position w:val="0"/>
                <w:sz w:val="15"/>
                <w:szCs w:val="15"/>
              </w:rPr>
              <w:t>数据库、计算机软硬件、计算机网络系统的开发； 数据库、计算机软硬件、计算机网络系统的销售； 电子技术的技术开发、技术转让、技术咨询。</w:t>
            </w:r>
          </w:p>
        </w:tc>
      </w:tr>
      <w:tr>
        <w:trPr>
          <w:trHeight w:val="370"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山西同方知网印刷有限公司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2000.00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山西太原</w:t>
            </w:r>
          </w:p>
        </w:tc>
        <w:tc>
          <w:tcPr>
            <w:tcBorders/>
            <w:shd w:val="clear" w:color="auto" w:fill="FFFFFF"/>
            <w:vAlign w:val="bottom"/>
          </w:tcPr>
          <w:p>
            <w:pPr>
              <w:pStyle w:val="Style3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出版物，其他印刷品。广告制作；包装装订；进出 口业务</w:t>
            </w:r>
          </w:p>
        </w:tc>
      </w:tr>
      <w:tr>
        <w:trPr>
          <w:trHeight w:val="41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北京同方光盘股份有限公司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4000.00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电子通信设备、网络系统设备、光盘视听设备及光 盘材料</w:t>
            </w:r>
          </w:p>
        </w:tc>
      </w:tr>
      <w:tr>
        <w:trPr>
          <w:trHeight w:val="667" w:hRule="exact"/>
        </w:trPr>
        <w:tc>
          <w:tcPr>
            <w:tcBorders/>
            <w:shd w:val="clear" w:color="auto" w:fill="FFFFFF"/>
            <w:vAlign w:val="center"/>
          </w:tcPr>
          <w:p>
            <w:pPr>
              <w:pStyle w:val="Style3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北京同方生物芯片技术有限 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2200.00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北京密云</w:t>
            </w:r>
          </w:p>
        </w:tc>
        <w:tc>
          <w:tcPr>
            <w:tcBorders/>
            <w:shd w:val="clear" w:color="auto" w:fill="FFFFFF"/>
            <w:vAlign w:val="bottom"/>
          </w:tcPr>
          <w:p>
            <w:pPr>
              <w:pStyle w:val="Style35"/>
              <w:keepNext w:val="0"/>
              <w:keepLines w:val="0"/>
              <w:widowControl w:val="0"/>
              <w:shd w:val="clear" w:color="auto" w:fill="auto"/>
              <w:bidi w:val="0"/>
              <w:spacing w:before="0" w:after="0" w:line="204" w:lineRule="exact"/>
              <w:ind w:left="0" w:right="0" w:firstLine="0"/>
              <w:jc w:val="both"/>
              <w:rPr>
                <w:sz w:val="15"/>
                <w:szCs w:val="15"/>
              </w:rPr>
            </w:pPr>
            <w:r>
              <w:rPr>
                <w:color w:val="000000"/>
                <w:spacing w:val="0"/>
                <w:w w:val="100"/>
                <w:position w:val="0"/>
                <w:sz w:val="15"/>
                <w:szCs w:val="15"/>
              </w:rPr>
              <w:t>技术开发、咨询、交流、推广、扩散、转移；应用 软件服务；销售计算机、软件及辅助设备、仪器仪 表；技术进出口、代理进出口、货物进出口</w:t>
            </w:r>
          </w:p>
        </w:tc>
      </w:tr>
      <w:tr>
        <w:trPr>
          <w:trHeight w:val="365" w:hRule="exact"/>
        </w:trPr>
        <w:tc>
          <w:tcPr>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沈阳同方多媒体科技有限公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31800.00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数字电视及数字音视频产品、液晶模组产品的开发 与生产</w:t>
            </w:r>
          </w:p>
        </w:tc>
      </w:tr>
      <w:tr>
        <w:trPr>
          <w:trHeight w:val="422" w:hRule="exact"/>
        </w:trPr>
        <w:tc>
          <w:tcPr>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沈阳同臻精密电子科技有限 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1800.00 </w:t>
            </w:r>
            <w:r>
              <w:rPr>
                <w:color w:val="000000"/>
                <w:spacing w:val="0"/>
                <w:w w:val="100"/>
                <w:position w:val="0"/>
                <w:sz w:val="15"/>
                <w:szCs w:val="15"/>
              </w:rPr>
              <w:t>万</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线材及连接器开发与生产</w:t>
            </w:r>
          </w:p>
        </w:tc>
      </w:tr>
      <w:tr>
        <w:trPr>
          <w:trHeight w:val="461"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同方光电（香港）有限公司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6"/>
                <w:szCs w:val="16"/>
              </w:rPr>
              <w:t xml:space="preserve">US$2000.00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45.00%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中国香港</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LCD</w:t>
            </w:r>
            <w:r>
              <w:rPr>
                <w:color w:val="000000"/>
                <w:spacing w:val="0"/>
                <w:w w:val="100"/>
                <w:position w:val="0"/>
                <w:sz w:val="15"/>
                <w:szCs w:val="15"/>
              </w:rPr>
              <w:t>模组产品、</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芯片及光条、导光板及光学 材料的开发、生产、技术服务</w:t>
            </w:r>
          </w:p>
        </w:tc>
      </w:tr>
      <w:tr>
        <w:trPr>
          <w:trHeight w:val="41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广东同方照明有限公司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6"/>
                <w:szCs w:val="16"/>
              </w:rPr>
              <w:t xml:space="preserve">HK$4050.00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广东广州</w:t>
            </w:r>
          </w:p>
        </w:tc>
        <w:tc>
          <w:tcPr>
            <w:tcBorders/>
            <w:shd w:val="clear" w:color="auto" w:fill="FFFFFF"/>
            <w:vAlign w:val="top"/>
          </w:tcPr>
          <w:p>
            <w:pPr>
              <w:pStyle w:val="Style3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半导体应用技术开发；半导体器件、电子元器件、 照明电器设备、电子显示屏、灯具制造与安装</w:t>
            </w:r>
          </w:p>
        </w:tc>
      </w:tr>
      <w:tr>
        <w:trPr>
          <w:trHeight w:val="413" w:hRule="exact"/>
        </w:trPr>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深圳市同方光电科技有限公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6"/>
                <w:szCs w:val="16"/>
              </w:rPr>
              <w:t xml:space="preserve">HKS2800.00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广东深圳</w:t>
            </w:r>
          </w:p>
        </w:tc>
        <w:tc>
          <w:tcPr>
            <w:tcBorders/>
            <w:shd w:val="clear" w:color="auto" w:fill="FFFFFF"/>
            <w:vAlign w:val="bottom"/>
          </w:tcPr>
          <w:p>
            <w:pPr>
              <w:pStyle w:val="Style35"/>
              <w:keepNext w:val="0"/>
              <w:keepLines w:val="0"/>
              <w:widowControl w:val="0"/>
              <w:shd w:val="clear" w:color="auto" w:fill="auto"/>
              <w:bidi w:val="0"/>
              <w:spacing w:before="0" w:after="0" w:line="216" w:lineRule="exact"/>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液晶模组的生产经营，</w:t>
            </w:r>
            <w:r>
              <w:rPr>
                <w:rFonts w:ascii="Times New Roman" w:eastAsia="Times New Roman" w:hAnsi="Times New Roman" w:cs="Times New Roman"/>
                <w:color w:val="000000"/>
                <w:spacing w:val="0"/>
                <w:w w:val="100"/>
                <w:position w:val="0"/>
                <w:sz w:val="16"/>
                <w:szCs w:val="16"/>
              </w:rPr>
              <w:t>LCD</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LED</w:t>
            </w:r>
            <w:r>
              <w:rPr>
                <w:color w:val="000000"/>
                <w:spacing w:val="0"/>
                <w:w w:val="100"/>
                <w:position w:val="0"/>
                <w:sz w:val="15"/>
                <w:szCs w:val="15"/>
              </w:rPr>
              <w:t>芯片及光 条、导光板、光学材料等的研发、技术咨询服务</w:t>
            </w:r>
          </w:p>
        </w:tc>
      </w:tr>
      <w:tr>
        <w:trPr>
          <w:trHeight w:val="43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沈阳同方科技园有限公司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16000.00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shd w:val="clear" w:color="auto" w:fill="FFFFFF"/>
            <w:vAlign w:val="top"/>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科技园配套设施的建设、开发、管理；项目投资； 房屋租赁；物业管理</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辽宁同方银州科技园有限公司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3000.00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科技园区及配套设施的开发管理</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北京同方凌讯科技有限公司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25000.00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94.48%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微电子集成电路、广播电视、信息家电产品</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北京同方吉兆科技有限公司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12000.00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广播电视发射、通信信道和工业控制设备</w:t>
            </w:r>
          </w:p>
        </w:tc>
      </w:tr>
      <w:tr>
        <w:trPr>
          <w:trHeight w:val="389" w:hRule="exact"/>
        </w:trPr>
        <w:tc>
          <w:tcPr>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鞍山同方吉兆广播电视设备 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600.00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辽宁鞍山</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广播电视发射和差转设备</w:t>
            </w:r>
          </w:p>
        </w:tc>
      </w:tr>
      <w:tr>
        <w:trPr>
          <w:trHeight w:val="418"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北京同方吉兆广播电视设备</w:t>
            </w:r>
          </w:p>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200.00 </w:t>
            </w:r>
            <w:r>
              <w:rPr>
                <w:color w:val="000000"/>
                <w:spacing w:val="0"/>
                <w:w w:val="100"/>
                <w:position w:val="0"/>
                <w:sz w:val="15"/>
                <w:szCs w:val="15"/>
              </w:rPr>
              <w:t>万</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北京密云</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电视发射机、调频发射机生产</w:t>
            </w:r>
          </w:p>
        </w:tc>
      </w:tr>
      <w:tr>
        <w:trPr>
          <w:trHeight w:val="461" w:hRule="exact"/>
        </w:trPr>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北京壹人壹本信息科技有限 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北京通州</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移动通讯终端、手机、计算机产品的研发、生产、 销售；因特网信息服务业务</w:t>
            </w:r>
          </w:p>
        </w:tc>
      </w:tr>
      <w:tr>
        <w:trPr>
          <w:trHeight w:val="413" w:hRule="exact"/>
        </w:trPr>
        <w:tc>
          <w:tcPr>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北京珠穆朗玛移动通信有限 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北京通州</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移动通讯终端、手机、计算机产品的研发、生产、</w:t>
            </w:r>
          </w:p>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销售；因特网信息服务业务</w:t>
            </w:r>
          </w:p>
        </w:tc>
      </w:tr>
      <w:tr>
        <w:trPr>
          <w:trHeight w:val="269"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同方健康科技（北京）股份有</w:t>
            </w:r>
          </w:p>
        </w:tc>
        <w:tc>
          <w:tcPr>
            <w:vMerge w:val="restart"/>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vMerge w:val="restart"/>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5280.00 </w:t>
            </w:r>
            <w:r>
              <w:rPr>
                <w:color w:val="000000"/>
                <w:spacing w:val="0"/>
                <w:w w:val="100"/>
                <w:position w:val="0"/>
                <w:sz w:val="15"/>
                <w:szCs w:val="15"/>
              </w:rPr>
              <w:t>万</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78.48%</w:t>
            </w:r>
          </w:p>
        </w:tc>
        <w:tc>
          <w:tcPr>
            <w:vMerge w:val="restart"/>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体育科技产品、体育竞赛管理系统；技术货物进出</w:t>
            </w:r>
          </w:p>
        </w:tc>
      </w:tr>
      <w:tr>
        <w:trPr>
          <w:trHeight w:val="17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5"/>
                <w:szCs w:val="15"/>
              </w:rPr>
              <w:t>限公 司</w:t>
            </w:r>
            <w:r>
              <w:rPr>
                <w:rFonts w:ascii="Times New Roman" w:eastAsia="Times New Roman" w:hAnsi="Times New Roman" w:cs="Times New Roman"/>
                <w:color w:val="000000"/>
                <w:spacing w:val="0"/>
                <w:w w:val="100"/>
                <w:position w:val="0"/>
                <w:sz w:val="16"/>
                <w:szCs w:val="16"/>
              </w:rPr>
              <w:t>(833151.OC)</w:t>
            </w: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口</w:t>
            </w:r>
          </w:p>
        </w:tc>
      </w:tr>
      <w:tr>
        <w:trPr>
          <w:trHeight w:val="25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北京市同方教育培训学校</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教育培训</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淮安同方水务有限公司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49.55%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江苏淮安</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水务项目投资、建设、运营</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芜湖同方水务有限公司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安徽芜湖</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污水处理厂建设、运营</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扬州华建同方水务有限公司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700.00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江苏扬州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水务项目投资、建设、运营</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惠州市同方水务有限公司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3600.00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广东惠州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水务项目投资、建设、运营</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南通同方科技园有限公司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20000.00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江苏南通</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科技园区建设和管理</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南通同景置业有限公司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800.00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江苏南通</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科技园区建设和管理</w:t>
            </w:r>
          </w:p>
        </w:tc>
      </w:tr>
      <w:tr>
        <w:trPr>
          <w:trHeight w:val="40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清芯光电有限公司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5"/>
                <w:szCs w:val="15"/>
              </w:rPr>
            </w:pPr>
            <w:r>
              <w:rPr>
                <w:rFonts w:ascii="Times New Roman" w:eastAsia="Times New Roman" w:hAnsi="Times New Roman" w:cs="Times New Roman"/>
                <w:color w:val="000000"/>
                <w:spacing w:val="0"/>
                <w:w w:val="100"/>
                <w:position w:val="0"/>
                <w:sz w:val="16"/>
                <w:szCs w:val="16"/>
              </w:rPr>
              <w:t xml:space="preserve">US$1000.00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河北廊坊</w:t>
            </w:r>
          </w:p>
        </w:tc>
        <w:tc>
          <w:tcPr>
            <w:tcBorders/>
            <w:shd w:val="clear" w:color="auto" w:fill="FFFFFF"/>
            <w:vAlign w:val="bottom"/>
          </w:tcPr>
          <w:p>
            <w:pPr>
              <w:pStyle w:val="Style3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高亮度发光二级管</w:t>
            </w:r>
            <w:r>
              <w:rPr>
                <w:rFonts w:ascii="Times New Roman" w:eastAsia="Times New Roman" w:hAnsi="Times New Roman" w:cs="Times New Roman"/>
                <w:color w:val="000000"/>
                <w:spacing w:val="0"/>
                <w:w w:val="100"/>
                <w:position w:val="0"/>
                <w:sz w:val="16"/>
                <w:szCs w:val="16"/>
              </w:rPr>
              <w:t>（LED</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外延片和芯片开发、生产、 销售</w:t>
            </w:r>
          </w:p>
        </w:tc>
      </w:tr>
      <w:tr>
        <w:trPr>
          <w:trHeight w:val="31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辽宁同方安全技术有限公司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400.00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辽宁沈阳</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火灾探测器等生产及销售</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同方传媒（北京）有限公司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110.00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广告代理与发布</w:t>
            </w:r>
          </w:p>
        </w:tc>
      </w:tr>
      <w:tr>
        <w:trPr>
          <w:trHeight w:val="389" w:hRule="exact"/>
        </w:trPr>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北京同方影视传媒科技有限 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5"/>
                <w:szCs w:val="15"/>
              </w:rPr>
              <w:t>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500.00 </w:t>
            </w:r>
            <w:r>
              <w:rPr>
                <w:color w:val="000000"/>
                <w:spacing w:val="0"/>
                <w:w w:val="100"/>
                <w:position w:val="0"/>
                <w:sz w:val="15"/>
                <w:szCs w:val="15"/>
              </w:rPr>
              <w:t>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数字电影播放服务器研发销售；数字电影广告服务</w:t>
            </w:r>
          </w:p>
        </w:tc>
      </w:tr>
      <w:tr>
        <w:trPr>
          <w:trHeight w:val="485"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北京同方嘉映数字电影院线 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5"/>
                <w:szCs w:val="15"/>
              </w:rPr>
              <w:t>级</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6"/>
                <w:szCs w:val="16"/>
              </w:rPr>
              <w:t xml:space="preserve">10.00 </w:t>
            </w:r>
            <w:r>
              <w:rPr>
                <w:color w:val="000000"/>
                <w:spacing w:val="0"/>
                <w:w w:val="100"/>
                <w:position w:val="0"/>
                <w:sz w:val="15"/>
                <w:szCs w:val="15"/>
              </w:rPr>
              <w:t>万</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北京海淀</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电影放映；广告制作、代理、发布</w:t>
            </w:r>
          </w:p>
        </w:tc>
      </w:tr>
    </w:tbl>
    <w:p>
      <w:pPr>
        <w:widowControl w:val="0"/>
        <w:spacing w:after="79" w:line="1" w:lineRule="exact"/>
      </w:pPr>
    </w:p>
    <w:p>
      <w:pPr>
        <w:pStyle w:val="Style43"/>
        <w:keepNext/>
        <w:keepLines/>
        <w:widowControl w:val="0"/>
        <w:shd w:val="clear" w:color="auto" w:fill="auto"/>
        <w:bidi w:val="0"/>
        <w:spacing w:before="0" w:after="140" w:line="240" w:lineRule="auto"/>
        <w:ind w:left="0" w:right="0" w:firstLine="520"/>
        <w:jc w:val="left"/>
      </w:pPr>
      <w:bookmarkStart w:id="1171" w:name="bookmark1171"/>
      <w:bookmarkStart w:id="1172" w:name="bookmark1172"/>
      <w:bookmarkStart w:id="1173" w:name="bookmark1173"/>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重要的非全资子公司</w:t>
      </w:r>
      <w:bookmarkEnd w:id="1171"/>
      <w:bookmarkEnd w:id="1172"/>
      <w:bookmarkEnd w:id="1173"/>
    </w:p>
    <w:tbl>
      <w:tblPr>
        <w:tblOverlap w:val="never"/>
        <w:jc w:val="center"/>
        <w:tblLayout w:type="fixed"/>
      </w:tblPr>
      <w:tblGrid>
        <w:gridCol w:w="2549"/>
        <w:gridCol w:w="1272"/>
        <w:gridCol w:w="1723"/>
        <w:gridCol w:w="1930"/>
        <w:gridCol w:w="1642"/>
      </w:tblGrid>
      <w:tr>
        <w:trPr>
          <w:trHeight w:val="504"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子公司名称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少数股东 持股比例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本年归属于 少数股东的损益</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460" w:firstLine="0"/>
              <w:jc w:val="right"/>
              <w:rPr>
                <w:sz w:val="18"/>
                <w:szCs w:val="18"/>
              </w:rPr>
            </w:pPr>
            <w:r>
              <w:rPr>
                <w:b/>
                <w:bCs/>
                <w:color w:val="000000"/>
                <w:spacing w:val="0"/>
                <w:w w:val="100"/>
                <w:position w:val="0"/>
                <w:sz w:val="18"/>
                <w:szCs w:val="18"/>
              </w:rPr>
              <w:t>本年向少数股东 宣告分派的股利</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年末少数股东 权益余额</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同方泰德国际科技有限公司</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65.51%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150,744,006.13</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52,897,404.70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1,430,661,579.76</w:t>
            </w:r>
          </w:p>
        </w:tc>
      </w:tr>
    </w:tbl>
    <w:p>
      <w:pPr>
        <w:widowControl w:val="0"/>
        <w:spacing w:line="1" w:lineRule="exact"/>
      </w:pPr>
      <w:r>
        <w:br w:type="page"/>
      </w:r>
    </w:p>
    <w:p>
      <w:pPr>
        <w:pStyle w:val="Style33"/>
        <w:keepNext w:val="0"/>
        <w:keepLines w:val="0"/>
        <w:widowControl w:val="0"/>
        <w:shd w:val="clear" w:color="auto" w:fill="auto"/>
        <w:tabs>
          <w:tab w:pos="2899" w:val="left"/>
          <w:tab w:pos="4373" w:val="left"/>
          <w:tab w:pos="6912" w:val="left"/>
          <w:tab w:pos="7829" w:val="left"/>
        </w:tabs>
        <w:bidi w:val="0"/>
        <w:spacing w:before="0" w:after="60" w:line="240" w:lineRule="auto"/>
        <w:ind w:left="14" w:right="0" w:firstLine="0"/>
        <w:jc w:val="left"/>
        <w:rPr>
          <w:sz w:val="18"/>
          <w:szCs w:val="18"/>
        </w:rPr>
      </w:pPr>
      <w:r>
        <w:rPr>
          <w:color w:val="000000"/>
          <w:spacing w:val="0"/>
          <w:w w:val="100"/>
          <w:position w:val="0"/>
          <w:sz w:val="18"/>
          <w:szCs w:val="18"/>
        </w:rPr>
        <w:t>同方友友控股有限公司</w:t>
        <w:tab/>
      </w:r>
      <w:r>
        <w:rPr>
          <w:rFonts w:ascii="Times New Roman" w:eastAsia="Times New Roman" w:hAnsi="Times New Roman" w:cs="Times New Roman"/>
          <w:color w:val="000000"/>
          <w:spacing w:val="0"/>
          <w:w w:val="100"/>
          <w:position w:val="0"/>
          <w:sz w:val="18"/>
          <w:szCs w:val="18"/>
        </w:rPr>
        <w:t>30.32%</w:t>
        <w:tab/>
      </w:r>
      <w:r>
        <w:rPr>
          <w:rFonts w:ascii="Times New Roman" w:eastAsia="Times New Roman" w:hAnsi="Times New Roman" w:cs="Times New Roman"/>
          <w:color w:val="000000"/>
          <w:spacing w:val="0"/>
          <w:w w:val="100"/>
          <w:position w:val="0"/>
          <w:sz w:val="18"/>
          <w:szCs w:val="18"/>
        </w:rPr>
        <w:t>3,518,128.68</w:t>
        <w:tab/>
        <w:t>0.00</w:t>
        <w:tab/>
        <w:t>367,383,427.27</w:t>
      </w:r>
    </w:p>
    <w:p>
      <w:pPr>
        <w:pStyle w:val="Style33"/>
        <w:keepNext w:val="0"/>
        <w:keepLines w:val="0"/>
        <w:widowControl w:val="0"/>
        <w:shd w:val="clear" w:color="auto" w:fill="auto"/>
        <w:tabs>
          <w:tab w:pos="2899" w:val="left"/>
          <w:tab w:pos="4171" w:val="left"/>
          <w:tab w:pos="6182" w:val="left"/>
          <w:tab w:pos="7829" w:val="left"/>
        </w:tabs>
        <w:bidi w:val="0"/>
        <w:spacing w:before="0" w:after="0" w:line="240" w:lineRule="auto"/>
        <w:ind w:left="14" w:right="0" w:firstLine="0"/>
        <w:jc w:val="left"/>
        <w:rPr>
          <w:sz w:val="18"/>
          <w:szCs w:val="18"/>
        </w:rPr>
      </w:pPr>
      <w:r>
        <w:rPr>
          <w:color w:val="000000"/>
          <w:spacing w:val="0"/>
          <w:w w:val="100"/>
          <w:position w:val="0"/>
          <w:sz w:val="18"/>
          <w:szCs w:val="18"/>
          <w:u w:val="single"/>
        </w:rPr>
        <w:t>同方威视技术股份有限公司</w:t>
        <w:tab/>
      </w:r>
      <w:r>
        <w:rPr>
          <w:rFonts w:ascii="Times New Roman" w:eastAsia="Times New Roman" w:hAnsi="Times New Roman" w:cs="Times New Roman"/>
          <w:color w:val="000000"/>
          <w:spacing w:val="0"/>
          <w:w w:val="100"/>
          <w:position w:val="0"/>
          <w:sz w:val="18"/>
          <w:szCs w:val="18"/>
          <w:u w:val="single"/>
        </w:rPr>
        <w:t>30.91%</w:t>
        <w:tab/>
      </w:r>
      <w:r>
        <w:rPr>
          <w:rFonts w:ascii="Times New Roman" w:eastAsia="Times New Roman" w:hAnsi="Times New Roman" w:cs="Times New Roman"/>
          <w:color w:val="000000"/>
          <w:spacing w:val="0"/>
          <w:w w:val="100"/>
          <w:position w:val="0"/>
          <w:sz w:val="18"/>
          <w:szCs w:val="18"/>
          <w:u w:val="single"/>
        </w:rPr>
        <w:t>193,853,834.23</w:t>
        <w:tab/>
        <w:t>51,700,000.00</w:t>
        <w:tab/>
        <w:t>659,232,597.06</w:t>
      </w:r>
    </w:p>
    <w:tbl>
      <w:tblPr>
        <w:tblOverlap w:val="never"/>
        <w:jc w:val="center"/>
        <w:tblLayout w:type="fixed"/>
      </w:tblPr>
      <w:tblGrid>
        <w:gridCol w:w="2045"/>
        <w:gridCol w:w="1301"/>
        <w:gridCol w:w="1171"/>
        <w:gridCol w:w="1176"/>
        <w:gridCol w:w="1210"/>
        <w:gridCol w:w="1090"/>
        <w:gridCol w:w="1171"/>
      </w:tblGrid>
      <w:tr>
        <w:trPr>
          <w:trHeight w:val="518" w:hRule="exact"/>
        </w:trPr>
        <w:tc>
          <w:tcPr>
            <w:gridSpan w:val="7"/>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重要非全资子公司的主要财务信息</w:t>
            </w:r>
          </w:p>
        </w:tc>
      </w:tr>
      <w:tr>
        <w:trPr>
          <w:trHeight w:val="307"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子公司名称</w:t>
            </w:r>
          </w:p>
        </w:tc>
        <w:tc>
          <w:tcPr>
            <w:gridSpan w:val="6"/>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年末余额</w:t>
            </w:r>
          </w:p>
        </w:tc>
      </w:tr>
      <w:tr>
        <w:trPr>
          <w:trHeight w:val="293"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流动资产</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非流动资产</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资产合计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流动负债</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3"/>
                <w:szCs w:val="13"/>
              </w:rPr>
            </w:pPr>
            <w:r>
              <w:rPr>
                <w:b/>
                <w:bCs/>
                <w:color w:val="000000"/>
                <w:spacing w:val="0"/>
                <w:w w:val="100"/>
                <w:position w:val="0"/>
                <w:sz w:val="13"/>
                <w:szCs w:val="13"/>
              </w:rPr>
              <w:t>非流动负债</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3"/>
                <w:szCs w:val="13"/>
              </w:rPr>
            </w:pPr>
            <w:r>
              <w:rPr>
                <w:b/>
                <w:bCs/>
                <w:color w:val="000000"/>
                <w:spacing w:val="0"/>
                <w:w w:val="100"/>
                <w:position w:val="0"/>
                <w:sz w:val="13"/>
                <w:szCs w:val="13"/>
              </w:rPr>
              <w:t>负债合计</w:t>
            </w:r>
          </w:p>
        </w:tc>
      </w:tr>
      <w:tr>
        <w:trPr>
          <w:trHeight w:val="35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同方泰德国际科技有限公司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3,045,477,321.35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833,562,594.34</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3,879,039,915.69</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1,661,250,365.80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27,425,830.26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1,688,676,196.06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同方友友控股有限公司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1,058,544,847.85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424,690,937.35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1,483,235,785.20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259,507,204.45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13,836,839.09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273,344,043.54</w:t>
            </w:r>
          </w:p>
        </w:tc>
      </w:tr>
      <w:tr>
        <w:trPr>
          <w:trHeight w:val="259"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同方威视技术股份有限公司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6,416,820,208.23</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1,466,774,562.74</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7,883,594,770.97</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5,706,966,530.80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180,050,873.03</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5,887,017,403.83</w:t>
            </w:r>
          </w:p>
        </w:tc>
      </w:tr>
    </w:tbl>
    <w:p>
      <w:pPr>
        <w:widowControl w:val="0"/>
        <w:spacing w:after="59" w:line="1" w:lineRule="exact"/>
      </w:pPr>
    </w:p>
    <w:p>
      <w:pPr>
        <w:pStyle w:val="Style43"/>
        <w:keepNext/>
        <w:keepLines/>
        <w:widowControl w:val="0"/>
        <w:pBdr>
          <w:bottom w:val="single" w:sz="4" w:space="0" w:color="auto"/>
        </w:pBdr>
        <w:shd w:val="clear" w:color="auto" w:fill="auto"/>
        <w:bidi w:val="0"/>
        <w:spacing w:before="0" w:after="280" w:line="240" w:lineRule="auto"/>
        <w:ind w:left="0" w:right="0" w:firstLine="200"/>
        <w:jc w:val="left"/>
      </w:pPr>
      <w:bookmarkStart w:id="1174" w:name="bookmark1174"/>
      <w:bookmarkStart w:id="1175" w:name="bookmark1175"/>
      <w:bookmarkStart w:id="1176" w:name="bookmark1176"/>
      <w:r>
        <w:rPr>
          <w:color w:val="000000"/>
          <w:spacing w:val="0"/>
          <w:w w:val="100"/>
          <w:position w:val="0"/>
        </w:rPr>
        <w:t>（续</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r>
      <w:bookmarkEnd w:id="1174"/>
      <w:bookmarkEnd w:id="1175"/>
      <w:bookmarkEnd w:id="1176"/>
    </w:p>
    <w:tbl>
      <w:tblPr>
        <w:tblOverlap w:val="never"/>
        <w:jc w:val="center"/>
        <w:tblLayout w:type="fixed"/>
      </w:tblPr>
      <w:tblGrid>
        <w:gridCol w:w="2040"/>
        <w:gridCol w:w="1315"/>
        <w:gridCol w:w="1176"/>
        <w:gridCol w:w="1210"/>
        <w:gridCol w:w="1195"/>
        <w:gridCol w:w="1066"/>
        <w:gridCol w:w="1171"/>
      </w:tblGrid>
      <w:tr>
        <w:trPr>
          <w:trHeight w:val="182" w:hRule="exact"/>
        </w:trPr>
        <w:tc>
          <w:tcPr>
            <w:vMerge w:val="restart"/>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子公司名称</w:t>
            </w:r>
          </w:p>
        </w:tc>
        <w:tc>
          <w:tcPr>
            <w:gridSpan w:val="6"/>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年初余额</w:t>
            </w:r>
          </w:p>
        </w:tc>
      </w:tr>
      <w:tr>
        <w:trPr>
          <w:trHeight w:val="293"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流动资产</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非流动资产</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资产合计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流动负债</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3"/>
                <w:szCs w:val="13"/>
              </w:rPr>
            </w:pPr>
            <w:r>
              <w:rPr>
                <w:b/>
                <w:bCs/>
                <w:color w:val="000000"/>
                <w:spacing w:val="0"/>
                <w:w w:val="100"/>
                <w:position w:val="0"/>
                <w:sz w:val="13"/>
                <w:szCs w:val="13"/>
              </w:rPr>
              <w:t>非流动负债</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3"/>
                <w:szCs w:val="13"/>
              </w:rPr>
            </w:pPr>
            <w:r>
              <w:rPr>
                <w:b/>
                <w:bCs/>
                <w:color w:val="000000"/>
                <w:spacing w:val="0"/>
                <w:w w:val="100"/>
                <w:position w:val="0"/>
                <w:sz w:val="13"/>
                <w:szCs w:val="13"/>
              </w:rPr>
              <w:t>负债合计</w:t>
            </w:r>
          </w:p>
        </w:tc>
      </w:tr>
      <w:tr>
        <w:trPr>
          <w:trHeight w:val="35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同方泰德国际科技有限公司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3,240,874,315.11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778,638,465.56</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4,019,512,780.67</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1,979,928,724.48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33,474,977.92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2,013,403,702.40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同方友友控股有限公司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964,982,232.84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425,595,087.44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1,390,577,320.28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209,182,786.23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17,910,488.96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227,093,275.19</w:t>
            </w:r>
          </w:p>
        </w:tc>
      </w:tr>
      <w:tr>
        <w:trPr>
          <w:trHeight w:val="259"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同方威视技术股份有限公司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6,633,145,722.79</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1,005,777,078.53</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7,638,922,801.32</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5,831,355,275.02</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260,609,402.48</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6,091,964,677.50</w:t>
            </w:r>
          </w:p>
        </w:tc>
      </w:tr>
    </w:tbl>
    <w:p>
      <w:pPr>
        <w:widowControl w:val="0"/>
        <w:spacing w:after="59" w:line="1" w:lineRule="exact"/>
      </w:pPr>
    </w:p>
    <w:p>
      <w:pPr>
        <w:pStyle w:val="Style43"/>
        <w:keepNext/>
        <w:keepLines/>
        <w:widowControl w:val="0"/>
        <w:pBdr>
          <w:bottom w:val="single" w:sz="4" w:space="0" w:color="auto"/>
        </w:pBdr>
        <w:shd w:val="clear" w:color="auto" w:fill="auto"/>
        <w:bidi w:val="0"/>
        <w:spacing w:before="0" w:after="220" w:line="240" w:lineRule="auto"/>
        <w:ind w:left="0" w:right="0" w:firstLine="200"/>
        <w:jc w:val="left"/>
      </w:pPr>
      <w:bookmarkStart w:id="1177" w:name="bookmark1177"/>
      <w:bookmarkStart w:id="1178" w:name="bookmark1178"/>
      <w:bookmarkStart w:id="1179" w:name="bookmark1179"/>
      <w:r>
        <w:rPr>
          <w:color w:val="000000"/>
          <w:spacing w:val="0"/>
          <w:w w:val="100"/>
          <w:position w:val="0"/>
        </w:rPr>
        <w:t>（续</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r>
      <w:bookmarkEnd w:id="1177"/>
      <w:bookmarkEnd w:id="1178"/>
      <w:bookmarkEnd w:id="1179"/>
    </w:p>
    <w:p>
      <w:pPr>
        <w:pStyle w:val="Style33"/>
        <w:keepNext w:val="0"/>
        <w:keepLines w:val="0"/>
        <w:widowControl w:val="0"/>
        <w:shd w:val="clear" w:color="auto" w:fill="auto"/>
        <w:tabs>
          <w:tab w:pos="2731" w:val="left"/>
          <w:tab w:leader="hyphen" w:pos="5477" w:val="left"/>
        </w:tabs>
        <w:bidi w:val="0"/>
        <w:spacing w:before="0" w:after="0" w:line="240" w:lineRule="auto"/>
        <w:ind w:left="53" w:right="0" w:firstLine="0"/>
        <w:jc w:val="left"/>
        <w:rPr>
          <w:sz w:val="18"/>
          <w:szCs w:val="18"/>
        </w:rPr>
      </w:pPr>
      <w:r>
        <w:rPr>
          <w:b/>
          <w:bCs/>
          <w:color w:val="000000"/>
          <w:spacing w:val="0"/>
          <w:w w:val="100"/>
          <w:position w:val="0"/>
          <w:sz w:val="18"/>
          <w:szCs w:val="18"/>
        </w:rPr>
        <w:t>子公司名称</w:t>
        <w:tab/>
        <w:tab/>
      </w:r>
      <w:r>
        <w:rPr>
          <w:b/>
          <w:bCs/>
          <w:strike/>
          <w:color w:val="000000"/>
          <w:spacing w:val="0"/>
          <w:w w:val="100"/>
          <w:position w:val="0"/>
          <w:sz w:val="18"/>
          <w:szCs w:val="18"/>
        </w:rPr>
        <w:t>本年发生额</w:t>
      </w:r>
    </w:p>
    <w:tbl>
      <w:tblPr>
        <w:tblOverlap w:val="never"/>
        <w:jc w:val="center"/>
        <w:tblLayout w:type="fixed"/>
      </w:tblPr>
      <w:tblGrid>
        <w:gridCol w:w="2755"/>
        <w:gridCol w:w="2381"/>
        <w:gridCol w:w="2208"/>
        <w:gridCol w:w="1819"/>
      </w:tblGrid>
      <w:tr>
        <w:trPr>
          <w:trHeight w:val="29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子</w:t>
            </w:r>
            <w:r>
              <w:rPr>
                <w:rFonts w:ascii="Times New Roman" w:eastAsia="Times New Roman" w:hAnsi="Times New Roman" w:cs="Times New Roman"/>
                <w:b/>
                <w:bCs/>
                <w:color w:val="000000"/>
                <w:spacing w:val="0"/>
                <w:w w:val="100"/>
                <w:position w:val="0"/>
                <w:sz w:val="13"/>
                <w:szCs w:val="13"/>
              </w:rPr>
              <w:t>q</w:t>
            </w:r>
            <w:r>
              <w:rPr>
                <w:b/>
                <w:bCs/>
                <w:color w:val="000000"/>
                <w:spacing w:val="0"/>
                <w:w w:val="100"/>
                <w:position w:val="0"/>
                <w:sz w:val="16"/>
                <w:szCs w:val="16"/>
              </w:rPr>
              <w:t>司但伸</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主营业务收入</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主营业务成本</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利润总额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同方泰德国际科技有限公司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1,820,202,526.02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1,377,406,035.95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264,855,286.97</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同方友友控股有限公司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609,890,687.25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418,717,700.43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18,745,712.42</w:t>
            </w:r>
          </w:p>
        </w:tc>
      </w:tr>
      <w:tr>
        <w:trPr>
          <w:trHeight w:val="27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同方威视技术股份有限公司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3,844,468,919.64</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2,388,330,644.92</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715,744,856.31</w:t>
            </w:r>
          </w:p>
        </w:tc>
      </w:tr>
    </w:tbl>
    <w:p>
      <w:pPr>
        <w:widowControl w:val="0"/>
        <w:spacing w:after="59" w:line="1" w:lineRule="exact"/>
      </w:pPr>
    </w:p>
    <w:p>
      <w:pPr>
        <w:pStyle w:val="Style43"/>
        <w:keepNext/>
        <w:keepLines/>
        <w:widowControl w:val="0"/>
        <w:pBdr>
          <w:bottom w:val="single" w:sz="4" w:space="0" w:color="auto"/>
        </w:pBdr>
        <w:shd w:val="clear" w:color="auto" w:fill="auto"/>
        <w:bidi w:val="0"/>
        <w:spacing w:before="0" w:after="220" w:line="240" w:lineRule="auto"/>
        <w:ind w:left="0" w:right="0" w:firstLine="200"/>
        <w:jc w:val="left"/>
      </w:pPr>
      <w:bookmarkStart w:id="1180" w:name="bookmark1180"/>
      <w:bookmarkStart w:id="1181" w:name="bookmark1181"/>
      <w:bookmarkStart w:id="1182" w:name="bookmark1182"/>
      <w:r>
        <w:rPr>
          <w:color w:val="000000"/>
          <w:spacing w:val="0"/>
          <w:w w:val="100"/>
          <w:position w:val="0"/>
        </w:rPr>
        <w:t>（续</w:t>
      </w:r>
      <w:r>
        <w:rPr>
          <w:rFonts w:ascii="Times New Roman" w:eastAsia="Times New Roman" w:hAnsi="Times New Roman" w:cs="Times New Roman"/>
          <w:color w:val="000000"/>
          <w:spacing w:val="0"/>
          <w:w w:val="100"/>
          <w:position w:val="0"/>
          <w:sz w:val="22"/>
          <w:szCs w:val="22"/>
        </w:rPr>
        <w:t>3</w:t>
      </w:r>
      <w:r>
        <w:rPr>
          <w:color w:val="000000"/>
          <w:spacing w:val="0"/>
          <w:w w:val="100"/>
          <w:position w:val="0"/>
        </w:rPr>
        <w:t>）</w:t>
      </w:r>
      <w:bookmarkEnd w:id="1180"/>
      <w:bookmarkEnd w:id="1181"/>
      <w:bookmarkEnd w:id="1182"/>
    </w:p>
    <w:tbl>
      <w:tblPr>
        <w:tblOverlap w:val="never"/>
        <w:jc w:val="center"/>
        <w:tblLayout w:type="fixed"/>
      </w:tblPr>
      <w:tblGrid>
        <w:gridCol w:w="2755"/>
        <w:gridCol w:w="2381"/>
        <w:gridCol w:w="2208"/>
        <w:gridCol w:w="1819"/>
      </w:tblGrid>
      <w:tr>
        <w:trPr>
          <w:trHeight w:val="235"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子公司名称</w:t>
            </w:r>
          </w:p>
        </w:tc>
        <w:tc>
          <w:tcPr>
            <w:gridSpan w:val="3"/>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上年发生额</w:t>
            </w:r>
          </w:p>
        </w:tc>
      </w:tr>
      <w:tr>
        <w:trPr>
          <w:trHeight w:val="298"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主营业务收入</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主营业务成本</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利润总额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同方泰德国际科技有限公司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1,603,477,352.49</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1,127,120,771.42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784,619,663.47</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同方友友控股有限公司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599,521,025.25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431,444,817.04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9,476,081.51</w:t>
            </w:r>
          </w:p>
        </w:tc>
      </w:tr>
      <w:tr>
        <w:trPr>
          <w:trHeight w:val="27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同方威视技术股份有限公司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3,491,990,695.28</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2,192,111,297.48</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596,257,708.07</w:t>
            </w:r>
          </w:p>
        </w:tc>
      </w:tr>
    </w:tbl>
    <w:p>
      <w:pPr>
        <w:widowControl w:val="0"/>
        <w:spacing w:after="119" w:line="1" w:lineRule="exact"/>
      </w:pPr>
    </w:p>
    <w:p>
      <w:pPr>
        <w:pStyle w:val="Style43"/>
        <w:keepNext/>
        <w:keepLines/>
        <w:widowControl w:val="0"/>
        <w:numPr>
          <w:ilvl w:val="0"/>
          <w:numId w:val="83"/>
        </w:numPr>
        <w:shd w:val="clear" w:color="auto" w:fill="auto"/>
        <w:bidi w:val="0"/>
        <w:spacing w:before="0" w:after="160" w:line="240" w:lineRule="auto"/>
        <w:ind w:left="0" w:right="0" w:firstLine="52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在合营企业或联营企业中的权益</w:t>
      </w:r>
      <w:bookmarkEnd w:id="1183"/>
      <w:bookmarkEnd w:id="1184"/>
      <w:bookmarkEnd w:id="1186"/>
    </w:p>
    <w:p>
      <w:pPr>
        <w:pStyle w:val="Style43"/>
        <w:keepNext/>
        <w:keepLines/>
        <w:widowControl w:val="0"/>
        <w:shd w:val="clear" w:color="auto" w:fill="auto"/>
        <w:bidi w:val="0"/>
        <w:spacing w:before="0" w:after="60" w:line="240" w:lineRule="auto"/>
        <w:ind w:left="0" w:right="0" w:firstLine="520"/>
        <w:jc w:val="left"/>
      </w:pPr>
      <w:bookmarkStart w:id="1183" w:name="bookmark1183"/>
      <w:bookmarkStart w:id="1184" w:name="bookmark1184"/>
      <w:bookmarkStart w:id="1187" w:name="bookmark1187"/>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合营企业或联营企业</w:t>
      </w:r>
      <w:bookmarkEnd w:id="1183"/>
      <w:bookmarkEnd w:id="1184"/>
      <w:bookmarkEnd w:id="1187"/>
    </w:p>
    <w:tbl>
      <w:tblPr>
        <w:tblOverlap w:val="never"/>
        <w:jc w:val="center"/>
        <w:tblLayout w:type="fixed"/>
      </w:tblPr>
      <w:tblGrid>
        <w:gridCol w:w="2587"/>
        <w:gridCol w:w="1037"/>
        <w:gridCol w:w="1046"/>
        <w:gridCol w:w="893"/>
        <w:gridCol w:w="3677"/>
      </w:tblGrid>
      <w:tr>
        <w:trPr>
          <w:trHeight w:val="31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被投资单位名称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5"/>
                <w:szCs w:val="15"/>
              </w:rPr>
            </w:pPr>
            <w:r>
              <w:rPr>
                <w:b/>
                <w:bCs/>
                <w:color w:val="000000"/>
                <w:spacing w:val="0"/>
                <w:w w:val="100"/>
                <w:position w:val="0"/>
                <w:sz w:val="15"/>
                <w:szCs w:val="15"/>
              </w:rPr>
              <w:t>持股比例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表决权比例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5"/>
                <w:szCs w:val="15"/>
              </w:rPr>
            </w:pPr>
            <w:r>
              <w:rPr>
                <w:b/>
                <w:bCs/>
                <w:color w:val="000000"/>
                <w:spacing w:val="0"/>
                <w:w w:val="100"/>
                <w:position w:val="0"/>
                <w:sz w:val="15"/>
                <w:szCs w:val="15"/>
              </w:rPr>
              <w:t>注册地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w:t>
            </w:r>
          </w:p>
        </w:tc>
      </w:tr>
      <w:tr>
        <w:trPr>
          <w:trHeight w:val="394"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同方全球人寿保险有限公司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上海浦东</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人寿保险、健康保险和意外伤害保险等保险业务及 其再保险业务</w:t>
            </w:r>
          </w:p>
        </w:tc>
      </w:tr>
      <w:tr>
        <w:trPr>
          <w:trHeight w:val="31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重庆国信投资控股有限公司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26.32%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26.32%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重庆渝北</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投资控股并向其所投资企业提供相关服务</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同方投资有限公司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45.45%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45.45%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山东潍坊</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项目投资及管理、咨询服务</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泰豪科技股份有限公司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15.46%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15.46%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江西南昌</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智能建筑电气、发电机及机组、装备信息产品</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嘉融投资有限公司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上海浦东</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实业投资、创业投资、投资管理及相关咨询</w:t>
            </w:r>
          </w:p>
        </w:tc>
      </w:tr>
      <w:tr>
        <w:trPr>
          <w:trHeight w:val="66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同方环境股份有限公司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31.50%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31.50%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环保工程咨询、设计、施工；施工总承包；洁净新 能源发电与环境保护技术、工程的研究、设计、开 发、转让、咨询、引进和服务等</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易程科技股份有限公司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28.80%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28.80%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铁路客运专线信息服务系统、票务系统</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同方泰豪动漫集团股份有限公司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江西南昌</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动漫形象及相关衍生产品开发、生产、经营</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云南云电同方科技有限公司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37.50%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37.50%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云南昆明</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6"/>
                <w:szCs w:val="16"/>
              </w:rPr>
              <w:t>IT</w:t>
            </w:r>
            <w:r>
              <w:rPr>
                <w:color w:val="000000"/>
                <w:spacing w:val="0"/>
                <w:w w:val="100"/>
                <w:position w:val="0"/>
                <w:sz w:val="15"/>
                <w:szCs w:val="15"/>
              </w:rPr>
              <w:t>与电力高科技产品</w:t>
            </w:r>
          </w:p>
        </w:tc>
      </w:tr>
      <w:tr>
        <w:trPr>
          <w:trHeight w:val="38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同方鼎欣科技股份有限公司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北京海淀</w:t>
            </w:r>
          </w:p>
        </w:tc>
        <w:tc>
          <w:tcPr>
            <w:tcBorders/>
            <w:shd w:val="clear" w:color="auto" w:fill="FFFFFF"/>
            <w:vAlign w:val="bottom"/>
          </w:tcPr>
          <w:p>
            <w:pPr>
              <w:pStyle w:val="Style35"/>
              <w:keepNext w:val="0"/>
              <w:keepLines w:val="0"/>
              <w:widowControl w:val="0"/>
              <w:shd w:val="clear" w:color="auto" w:fill="auto"/>
              <w:bidi w:val="0"/>
              <w:spacing w:before="0" w:after="0" w:line="202" w:lineRule="exact"/>
              <w:ind w:left="0" w:right="0" w:firstLine="0"/>
              <w:jc w:val="both"/>
              <w:rPr>
                <w:sz w:val="15"/>
                <w:szCs w:val="15"/>
              </w:rPr>
            </w:pPr>
            <w:r>
              <w:rPr>
                <w:color w:val="000000"/>
                <w:spacing w:val="0"/>
                <w:w w:val="100"/>
                <w:position w:val="0"/>
                <w:sz w:val="15"/>
                <w:szCs w:val="15"/>
              </w:rPr>
              <w:t>计算机软硬件产品、应用服务、劳务派遣、生产第 一类医疗器械</w:t>
            </w:r>
          </w:p>
        </w:tc>
      </w:tr>
      <w:tr>
        <w:trPr>
          <w:trHeight w:val="485"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北京辰安科技股份有限公司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8.44%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8.44%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公共安全应急装备、辐射检测仪器仪表及相关计算 机软硬件研发、生产、销售</w:t>
            </w:r>
          </w:p>
        </w:tc>
      </w:tr>
      <w:tr>
        <w:trPr>
          <w:trHeight w:val="245"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天津北方移动传媒有限公司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天津河东</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无线数字地面广播体系建设和管理</w:t>
            </w:r>
          </w:p>
        </w:tc>
      </w:tr>
      <w:tr>
        <w:trPr>
          <w:trHeight w:val="470"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新鸿电子有限公司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70.00%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江苏常州</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16" w:lineRule="exact"/>
              <w:ind w:left="0" w:right="0" w:firstLine="0"/>
              <w:jc w:val="both"/>
              <w:rPr>
                <w:sz w:val="15"/>
                <w:szCs w:val="15"/>
              </w:rPr>
            </w:pPr>
            <w:r>
              <w:rPr>
                <w:color w:val="000000"/>
                <w:spacing w:val="0"/>
                <w:w w:val="100"/>
                <w:position w:val="0"/>
                <w:sz w:val="15"/>
                <w:szCs w:val="15"/>
              </w:rPr>
              <w:t>纳米材料场致发射多点(包括单点)</w:t>
            </w:r>
            <w:r>
              <w:rPr>
                <w:rFonts w:ascii="Times New Roman" w:eastAsia="Times New Roman" w:hAnsi="Times New Roman" w:cs="Times New Roman"/>
                <w:color w:val="000000"/>
                <w:spacing w:val="0"/>
                <w:w w:val="100"/>
                <w:position w:val="0"/>
                <w:sz w:val="16"/>
                <w:szCs w:val="16"/>
              </w:rPr>
              <w:t>X</w:t>
            </w:r>
            <w:r>
              <w:rPr>
                <w:color w:val="000000"/>
                <w:spacing w:val="0"/>
                <w:w w:val="100"/>
                <w:position w:val="0"/>
                <w:sz w:val="15"/>
                <w:szCs w:val="15"/>
              </w:rPr>
              <w:t>射线光源产 品及其零部件研发、设计、生产、销售自产产品，</w:t>
            </w:r>
          </w:p>
        </w:tc>
      </w:tr>
    </w:tbl>
    <w:p>
      <w:pPr>
        <w:widowControl w:val="0"/>
        <w:spacing w:line="1" w:lineRule="exact"/>
      </w:pPr>
      <w:r>
        <w:br w:type="page"/>
      </w:r>
    </w:p>
    <w:tbl>
      <w:tblPr>
        <w:tblOverlap w:val="never"/>
        <w:jc w:val="center"/>
        <w:tblLayout w:type="fixed"/>
      </w:tblPr>
      <w:tblGrid>
        <w:gridCol w:w="2803"/>
        <w:gridCol w:w="821"/>
        <w:gridCol w:w="1013"/>
        <w:gridCol w:w="955"/>
        <w:gridCol w:w="3648"/>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被投资单位名称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持股比例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表决权比例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5"/>
                <w:szCs w:val="15"/>
              </w:rPr>
            </w:pPr>
            <w:r>
              <w:rPr>
                <w:b/>
                <w:bCs/>
                <w:color w:val="000000"/>
                <w:spacing w:val="0"/>
                <w:w w:val="100"/>
                <w:position w:val="0"/>
                <w:sz w:val="15"/>
                <w:szCs w:val="15"/>
              </w:rPr>
              <w:t>注册地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主营业务</w:t>
            </w:r>
          </w:p>
        </w:tc>
      </w:tr>
      <w:tr>
        <w:trPr>
          <w:trHeight w:val="27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并提供售后机相关技术服务。</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山西左云晋能新能源发电有限公司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山西左云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煤矸石发电</w:t>
            </w: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泉州广电同方数字电视有限公司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福建泉州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无线数字地面广播体系建设和管理</w:t>
            </w:r>
          </w:p>
        </w:tc>
      </w:tr>
      <w:tr>
        <w:trPr>
          <w:trHeight w:val="398" w:hRule="exact"/>
        </w:trPr>
        <w:tc>
          <w:tcPr>
            <w:tcBorders/>
            <w:shd w:val="clear" w:color="auto" w:fill="FFFFFF"/>
            <w:vAlign w:val="bottom"/>
          </w:tcPr>
          <w:p>
            <w:pPr>
              <w:pStyle w:val="Style35"/>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陕西省广电同方数字电视有限责任公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陕西西安</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无线数字地面广播体系建设和管理</w:t>
            </w:r>
          </w:p>
        </w:tc>
      </w:tr>
      <w:tr>
        <w:trPr>
          <w:trHeight w:val="32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商丘同方恒泰数字电视有限公司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河南商丘</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无线数字地面广播体系建设和管理</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北京同方时讯电子股份有限公司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军用电子标签</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濮阳广电同方数字电视有限公司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河南濮阳</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无线数字地面广播体系建设和管理</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许昌广电同方数字电视有限公司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河南许昌</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无线数字地面广播体系建设和管理</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日照广电同方数字电视有限公司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山东日照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无线数字地面广播体系建设和管理</w:t>
            </w:r>
          </w:p>
        </w:tc>
      </w:tr>
      <w:tr>
        <w:trPr>
          <w:trHeight w:val="45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南阳广电同方数字电视有限责任公司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河南南阳</w:t>
            </w:r>
          </w:p>
        </w:tc>
        <w:tc>
          <w:tcPr>
            <w:tcBorders/>
            <w:shd w:val="clear" w:color="auto" w:fill="FFFFFF"/>
            <w:vAlign w:val="center"/>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数字电视技术的咨询，电子产品、通讯产品销售， 广告设计、制作、代理、发布</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北京迈信力通科技有限公司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通讯设备、计算机、软件及辅助设备购销</w:t>
            </w:r>
          </w:p>
        </w:tc>
      </w:tr>
      <w:tr>
        <w:trPr>
          <w:trHeight w:val="494"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运城市蓝星同方数字电视有限公司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山西运城</w:t>
            </w:r>
          </w:p>
        </w:tc>
        <w:tc>
          <w:tcPr>
            <w:tcBorders/>
            <w:shd w:val="clear" w:color="auto" w:fill="FFFFFF"/>
            <w:vAlign w:val="bottom"/>
          </w:tcPr>
          <w:p>
            <w:pPr>
              <w:pStyle w:val="Style35"/>
              <w:keepNext w:val="0"/>
              <w:keepLines w:val="0"/>
              <w:widowControl w:val="0"/>
              <w:shd w:val="clear" w:color="auto" w:fill="auto"/>
              <w:bidi w:val="0"/>
              <w:spacing w:before="0" w:after="80" w:line="240" w:lineRule="auto"/>
              <w:ind w:left="0" w:right="0" w:firstLine="0"/>
              <w:jc w:val="both"/>
              <w:rPr>
                <w:sz w:val="15"/>
                <w:szCs w:val="15"/>
              </w:rPr>
            </w:pPr>
            <w:r>
              <w:rPr>
                <w:color w:val="000000"/>
                <w:spacing w:val="0"/>
                <w:w w:val="100"/>
                <w:position w:val="0"/>
                <w:sz w:val="15"/>
                <w:szCs w:val="15"/>
              </w:rPr>
              <w:t>无线数字地面广播体系建设和管理</w:t>
            </w:r>
          </w:p>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对地面数字电视、移动多媒体广播电视、付费电视</w:t>
            </w:r>
          </w:p>
        </w:tc>
      </w:tr>
      <w:tr>
        <w:trPr>
          <w:trHeight w:val="432"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张家口电广文化传媒有限公司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河北张家口</w:t>
            </w:r>
          </w:p>
        </w:tc>
        <w:tc>
          <w:tcPr>
            <w:tcBorders/>
            <w:shd w:val="clear" w:color="auto" w:fill="FFFFFF"/>
            <w:vAlign w:val="center"/>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投资、开发、建设、管理；电子产品研发、生产销 售；广告设计、制作、代理、发布</w:t>
            </w: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开封广电同方数字电视有限公司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河南开封</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无线数字地面广播体系建设和管理</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达州广电同方无线数字电视有限公司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四川达州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无线数字地面广播体系建设和管理</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广州同方瑞风节能科技股份有限公司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广东广州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制冷空调设备制造等</w:t>
            </w: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天门广电同方数字电视有限公司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湖北天门</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无线数字地面广播体系建设和管理</w:t>
            </w:r>
          </w:p>
        </w:tc>
      </w:tr>
      <w:tr>
        <w:trPr>
          <w:trHeight w:val="638" w:hRule="exact"/>
        </w:trPr>
        <w:tc>
          <w:tcPr>
            <w:tcBorders/>
            <w:shd w:val="clear" w:color="auto" w:fill="FFFFFF"/>
            <w:vAlign w:val="top"/>
          </w:tcPr>
          <w:p>
            <w:pPr>
              <w:pStyle w:val="Style35"/>
              <w:keepNext w:val="0"/>
              <w:keepLines w:val="0"/>
              <w:widowControl w:val="0"/>
              <w:shd w:val="clear" w:color="auto" w:fill="auto"/>
              <w:bidi w:val="0"/>
              <w:spacing w:before="140" w:after="0" w:line="240" w:lineRule="auto"/>
              <w:ind w:left="0" w:right="0" w:firstLine="0"/>
              <w:jc w:val="left"/>
              <w:rPr>
                <w:sz w:val="15"/>
                <w:szCs w:val="15"/>
              </w:rPr>
            </w:pPr>
            <w:r>
              <w:rPr>
                <w:color w:val="000000"/>
                <w:spacing w:val="0"/>
                <w:w w:val="100"/>
                <w:position w:val="0"/>
                <w:sz w:val="15"/>
                <w:szCs w:val="15"/>
              </w:rPr>
              <w:t>中检科威（北京）科技有限公司</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shd w:val="clear" w:color="auto" w:fill="FFFFFF"/>
            <w:vAlign w:val="top"/>
          </w:tcPr>
          <w:p>
            <w:pPr>
              <w:pStyle w:val="Style35"/>
              <w:keepNext w:val="0"/>
              <w:keepLines w:val="0"/>
              <w:widowControl w:val="0"/>
              <w:shd w:val="clear" w:color="auto" w:fill="auto"/>
              <w:bidi w:val="0"/>
              <w:spacing w:before="120" w:after="0" w:line="240" w:lineRule="auto"/>
              <w:ind w:left="0" w:right="0" w:firstLine="160"/>
              <w:jc w:val="both"/>
              <w:rPr>
                <w:sz w:val="15"/>
                <w:szCs w:val="15"/>
              </w:rPr>
            </w:pPr>
            <w:r>
              <w:rPr>
                <w:color w:val="000000"/>
                <w:spacing w:val="0"/>
                <w:w w:val="100"/>
                <w:position w:val="0"/>
                <w:sz w:val="15"/>
                <w:szCs w:val="15"/>
              </w:rPr>
              <w:t>北京海淀</w:t>
            </w:r>
          </w:p>
        </w:tc>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仪器仪表和成套设施设备的研发、生产、销售；杀 虫灭菌处理；货物或技术进出口贸易</w:t>
            </w:r>
          </w:p>
          <w:p>
            <w:pPr>
              <w:pStyle w:val="Style35"/>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无线数字电视网络的开发、应用、维护、技术咨询</w:t>
            </w:r>
          </w:p>
        </w:tc>
      </w:tr>
      <w:tr>
        <w:trPr>
          <w:trHeight w:val="437"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洛阳同方数字电视有限公司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河南洛阳</w:t>
            </w:r>
          </w:p>
        </w:tc>
        <w:tc>
          <w:tcPr>
            <w:tcBorders/>
            <w:shd w:val="clear" w:color="auto" w:fill="FFFFFF"/>
            <w:vAlign w:val="center"/>
          </w:tcPr>
          <w:p>
            <w:pPr>
              <w:pStyle w:val="Style35"/>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与服务；地面数字电视接收终端产品（不含卫星地 面接收设施）的销售与维护</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同方佰宜科技（北京）有限公司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控制系统软件开发</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吉林同方科贸有限责任公司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46.00%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46.00%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吉林长春</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计算机及信息产品、人环控制设备、仪器仪表</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滨州广电同方数字电视有限公司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山东滨州</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无线数字地面广播体系建设和管理</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同方（深圳）云计算技术股份有限公司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26.25%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26.25%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广东深圳</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云计算技术开发；计算机软硬件技术开发咨询</w:t>
            </w:r>
          </w:p>
        </w:tc>
      </w:tr>
      <w:tr>
        <w:trPr>
          <w:trHeight w:val="461"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重庆同方合志科技有限公司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重庆北新</w:t>
            </w:r>
          </w:p>
        </w:tc>
        <w:tc>
          <w:tcPr>
            <w:tcBorders/>
            <w:shd w:val="clear" w:color="auto" w:fill="FFFFFF"/>
            <w:vAlign w:val="center"/>
          </w:tcPr>
          <w:p>
            <w:pPr>
              <w:pStyle w:val="Style35"/>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5"/>
                <w:szCs w:val="15"/>
              </w:rPr>
              <w:t>通信设备器材、嵌入式电子系统、计算机软硬件的 开发、产销与技术服务</w:t>
            </w:r>
          </w:p>
        </w:tc>
      </w:tr>
      <w:tr>
        <w:trPr>
          <w:trHeight w:val="240"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Technovator Qatar</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卡塔尔</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Lime PC Multimedia Technologies Co.,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中国香港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计算机、数字电视等消费电子产品经销</w:t>
            </w:r>
          </w:p>
        </w:tc>
      </w:tr>
      <w:tr>
        <w:trPr>
          <w:trHeight w:val="504"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北京中录同方文化传播有限公司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北京昌平</w:t>
            </w:r>
          </w:p>
        </w:tc>
        <w:tc>
          <w:tcPr>
            <w:tcBorders/>
            <w:shd w:val="clear" w:color="auto" w:fill="FFFFFF"/>
            <w:vAlign w:val="bottom"/>
          </w:tcPr>
          <w:p>
            <w:pPr>
              <w:pStyle w:val="Style35"/>
              <w:keepNext w:val="0"/>
              <w:keepLines w:val="0"/>
              <w:widowControl w:val="0"/>
              <w:shd w:val="clear" w:color="auto" w:fill="auto"/>
              <w:bidi w:val="0"/>
              <w:spacing w:before="0" w:after="0" w:line="245" w:lineRule="exact"/>
              <w:ind w:left="0" w:right="0" w:firstLine="0"/>
              <w:jc w:val="left"/>
              <w:rPr>
                <w:sz w:val="15"/>
                <w:szCs w:val="15"/>
              </w:rPr>
            </w:pPr>
            <w:r>
              <w:rPr>
                <w:color w:val="000000"/>
                <w:spacing w:val="0"/>
                <w:w w:val="100"/>
                <w:position w:val="0"/>
                <w:sz w:val="15"/>
                <w:szCs w:val="15"/>
              </w:rPr>
              <w:t>音像制品、数字多媒体、宽频网络多媒体 科学研究和技术服务业；软件和信息技术服务业；</w:t>
            </w:r>
          </w:p>
        </w:tc>
      </w:tr>
      <w:tr>
        <w:trPr>
          <w:trHeight w:val="413"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同威津福科技（天津）有限公司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51.00%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天津南开</w:t>
            </w:r>
          </w:p>
        </w:tc>
        <w:tc>
          <w:tcPr>
            <w:tcBorders/>
            <w:shd w:val="clear" w:color="auto" w:fill="FFFFFF"/>
            <w:vAlign w:val="bottom"/>
          </w:tcPr>
          <w:p>
            <w:pPr>
              <w:pStyle w:val="Style35"/>
              <w:keepNext w:val="0"/>
              <w:keepLines w:val="0"/>
              <w:widowControl w:val="0"/>
              <w:shd w:val="clear" w:color="auto" w:fill="auto"/>
              <w:bidi w:val="0"/>
              <w:spacing w:before="0" w:after="0" w:line="216" w:lineRule="exact"/>
              <w:ind w:left="0" w:right="0" w:firstLine="0"/>
              <w:jc w:val="left"/>
              <w:rPr>
                <w:sz w:val="15"/>
                <w:szCs w:val="15"/>
              </w:rPr>
            </w:pPr>
            <w:r>
              <w:rPr>
                <w:color w:val="000000"/>
                <w:spacing w:val="0"/>
                <w:w w:val="100"/>
                <w:position w:val="0"/>
                <w:sz w:val="15"/>
                <w:szCs w:val="15"/>
              </w:rPr>
              <w:t>机械设备、电子产品、仪器仪表、计算机安装、租 赁；</w:t>
            </w:r>
          </w:p>
        </w:tc>
      </w:tr>
      <w:tr>
        <w:trPr>
          <w:trHeight w:val="437"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迁安市华控环境投资有限责任公司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27.20%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27.20%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河北迁安</w:t>
            </w:r>
          </w:p>
        </w:tc>
        <w:tc>
          <w:tcPr>
            <w:tcBorders/>
            <w:shd w:val="clear" w:color="auto" w:fill="FFFFFF"/>
            <w:vAlign w:val="top"/>
          </w:tcPr>
          <w:p>
            <w:pPr>
              <w:pStyle w:val="Style35"/>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公共基础设施投资、建设、运营管理；自来水生产、 供应、销售；污水处理再生利用；</w:t>
            </w:r>
          </w:p>
        </w:tc>
      </w:tr>
      <w:tr>
        <w:trPr>
          <w:trHeight w:val="26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深圳市华融泰资产管理有限公司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48.00%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48.00%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深圳福田</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资产管理；投资咨询；国内贸易</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北京同方厚持投资集团有限公司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投资管理；投资咨询；</w:t>
            </w:r>
          </w:p>
        </w:tc>
      </w:tr>
      <w:tr>
        <w:trPr>
          <w:trHeight w:val="456" w:hRule="exact"/>
        </w:trPr>
        <w:tc>
          <w:tcPr>
            <w:tcBorders/>
            <w:shd w:val="clear" w:color="auto" w:fill="FFFFFF"/>
            <w:vAlign w:val="center"/>
          </w:tcPr>
          <w:p>
            <w:pPr>
              <w:pStyle w:val="Style35"/>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中车资本（天津）股权投资基金管理有 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天津自贸区</w:t>
            </w:r>
          </w:p>
        </w:tc>
        <w:tc>
          <w:tcPr>
            <w:tcBorders/>
            <w:shd w:val="clear" w:color="auto" w:fill="FFFFFF"/>
            <w:vAlign w:val="center"/>
          </w:tcPr>
          <w:p>
            <w:pPr>
              <w:pStyle w:val="Style35"/>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受托管理股权投资企业，从事投资管理及相关咨询 服务。</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北京海视安数据科技有限公司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27.69%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27.69%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北京海淀</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网络存储、数据安全、容灾备份解决方案</w:t>
            </w: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北京文录激光科技有限公司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北京昌平</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激光数码储存电子盘复制</w:t>
            </w:r>
          </w:p>
        </w:tc>
      </w:tr>
      <w:tr>
        <w:trPr>
          <w:trHeight w:val="40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北京同方博宇工程技术有限公司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北京海淀</w:t>
            </w:r>
          </w:p>
        </w:tc>
        <w:tc>
          <w:tcPr>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化工工程（多晶硅、煤化工等）的工程总包和施工 建设</w:t>
            </w:r>
          </w:p>
        </w:tc>
      </w:tr>
      <w:tr>
        <w:trPr>
          <w:trHeight w:val="346"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广州同艺照明有限公司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39.00%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39.00%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5"/>
                <w:szCs w:val="15"/>
              </w:rPr>
            </w:pPr>
            <w:r>
              <w:rPr>
                <w:color w:val="000000"/>
                <w:spacing w:val="0"/>
                <w:w w:val="100"/>
                <w:position w:val="0"/>
                <w:sz w:val="15"/>
                <w:szCs w:val="15"/>
              </w:rPr>
              <w:t>广东广州</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照明器具的研发、生产和销售</w:t>
            </w:r>
          </w:p>
        </w:tc>
      </w:tr>
    </w:tbl>
    <w:p>
      <w:pPr>
        <w:widowControl w:val="0"/>
        <w:spacing w:line="1" w:lineRule="exact"/>
      </w:pPr>
    </w:p>
    <w:tbl>
      <w:tblPr>
        <w:tblOverlap w:val="never"/>
        <w:jc w:val="center"/>
        <w:tblLayout w:type="fixed"/>
      </w:tblPr>
      <w:tblGrid>
        <w:gridCol w:w="4392"/>
        <w:gridCol w:w="4848"/>
      </w:tblGrid>
      <w:tr>
        <w:trPr>
          <w:trHeight w:val="581" w:hRule="exact"/>
        </w:trPr>
        <w:tc>
          <w:tcPr>
            <w:gridSpan w:val="2"/>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重要的合营企业的主要财务信息</w:t>
            </w:r>
          </w:p>
        </w:tc>
      </w:tr>
      <w:tr>
        <w:trPr>
          <w:trHeight w:val="307"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tabs>
                <w:tab w:pos="2371" w:val="left"/>
              </w:tabs>
              <w:bidi w:val="0"/>
              <w:spacing w:before="0" w:after="0" w:line="240" w:lineRule="auto"/>
              <w:ind w:left="0" w:right="0" w:firstLine="0"/>
              <w:jc w:val="center"/>
              <w:rPr>
                <w:sz w:val="18"/>
                <w:szCs w:val="18"/>
              </w:rPr>
            </w:pPr>
            <w:r>
              <w:rPr>
                <w:b/>
                <w:bCs/>
                <w:color w:val="000000"/>
                <w:spacing w:val="0"/>
                <w:w w:val="100"/>
                <w:position w:val="0"/>
                <w:sz w:val="18"/>
                <w:szCs w:val="18"/>
              </w:rPr>
              <w:t>年末余额</w:t>
            </w:r>
            <w:r>
              <w:rPr>
                <w:b/>
                <w:bCs/>
                <w:color w:val="000000"/>
                <w:spacing w:val="0"/>
                <w:w w:val="100"/>
                <w:position w:val="0"/>
                <w:sz w:val="16"/>
                <w:szCs w:val="16"/>
              </w:rPr>
              <w:t>/</w:t>
            </w:r>
            <w:r>
              <w:rPr>
                <w:b/>
                <w:bCs/>
                <w:color w:val="000000"/>
                <w:spacing w:val="0"/>
                <w:w w:val="100"/>
                <w:position w:val="0"/>
                <w:sz w:val="18"/>
                <w:szCs w:val="18"/>
              </w:rPr>
              <w:t>本年发生额</w:t>
              <w:tab/>
              <w:t>年初余额</w:t>
            </w:r>
            <w:r>
              <w:rPr>
                <w:b/>
                <w:bCs/>
                <w:color w:val="000000"/>
                <w:spacing w:val="0"/>
                <w:w w:val="100"/>
                <w:position w:val="0"/>
                <w:sz w:val="16"/>
                <w:szCs w:val="16"/>
              </w:rPr>
              <w:t>/</w:t>
            </w:r>
            <w:r>
              <w:rPr>
                <w:b/>
                <w:bCs/>
                <w:color w:val="000000"/>
                <w:spacing w:val="0"/>
                <w:w w:val="100"/>
                <w:position w:val="0"/>
                <w:sz w:val="18"/>
                <w:szCs w:val="18"/>
              </w:rPr>
              <w:t>上年发生额</w:t>
            </w:r>
          </w:p>
        </w:tc>
      </w:tr>
      <w:tr>
        <w:trPr>
          <w:trHeight w:val="293"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同方全球人寿保险有限公司</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流动资产</w:t>
            </w:r>
          </w:p>
        </w:tc>
        <w:tc>
          <w:tcPr>
            <w:tcBorders>
              <w:top w:val="single" w:sz="4"/>
              <w:bottom w:val="single" w:sz="4"/>
            </w:tcBorders>
            <w:shd w:val="clear" w:color="auto" w:fill="FFFFFF"/>
            <w:vAlign w:val="center"/>
          </w:tcPr>
          <w:p>
            <w:pPr>
              <w:pStyle w:val="Style35"/>
              <w:keepNext w:val="0"/>
              <w:keepLines w:val="0"/>
              <w:widowControl w:val="0"/>
              <w:shd w:val="clear" w:color="auto" w:fill="auto"/>
              <w:tabs>
                <w:tab w:pos="3415" w:val="left"/>
              </w:tabs>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576,020,724.00</w:t>
              <w:tab/>
              <w:t>2,570,480,442.00</w:t>
            </w:r>
          </w:p>
        </w:tc>
      </w:tr>
    </w:tbl>
    <w:p>
      <w:pPr>
        <w:widowControl w:val="0"/>
        <w:spacing w:line="1" w:lineRule="exact"/>
      </w:pPr>
      <w:r>
        <w:br w:type="page"/>
      </w:r>
    </w:p>
    <w:tbl>
      <w:tblPr>
        <w:tblOverlap w:val="never"/>
        <w:jc w:val="center"/>
        <w:tblLayout w:type="fixed"/>
      </w:tblPr>
      <w:tblGrid>
        <w:gridCol w:w="4099"/>
        <w:gridCol w:w="5122"/>
      </w:tblGrid>
      <w:tr>
        <w:trPr>
          <w:trHeight w:val="53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tabs>
                <w:tab w:pos="2371" w:val="left"/>
              </w:tabs>
              <w:bidi w:val="0"/>
              <w:spacing w:before="0" w:after="80" w:line="240" w:lineRule="auto"/>
              <w:ind w:left="0" w:right="0" w:firstLine="0"/>
              <w:jc w:val="center"/>
              <w:rPr>
                <w:sz w:val="18"/>
                <w:szCs w:val="18"/>
              </w:rPr>
            </w:pPr>
            <w:r>
              <w:rPr>
                <w:b/>
                <w:bCs/>
                <w:color w:val="000000"/>
                <w:spacing w:val="0"/>
                <w:w w:val="100"/>
                <w:position w:val="0"/>
                <w:sz w:val="18"/>
                <w:szCs w:val="18"/>
                <w:u w:val="single"/>
              </w:rPr>
              <w:t>年末余额</w:t>
            </w:r>
            <w:r>
              <w:rPr>
                <w:b/>
                <w:bCs/>
                <w:color w:val="000000"/>
                <w:spacing w:val="0"/>
                <w:w w:val="100"/>
                <w:position w:val="0"/>
                <w:sz w:val="16"/>
                <w:szCs w:val="16"/>
                <w:u w:val="single"/>
              </w:rPr>
              <w:t>/</w:t>
            </w:r>
            <w:r>
              <w:rPr>
                <w:b/>
                <w:bCs/>
                <w:color w:val="000000"/>
                <w:spacing w:val="0"/>
                <w:w w:val="100"/>
                <w:position w:val="0"/>
                <w:sz w:val="18"/>
                <w:szCs w:val="18"/>
                <w:u w:val="single"/>
              </w:rPr>
              <w:t>本年发生额</w:t>
              <w:tab/>
              <w:t>年初余额</w:t>
            </w:r>
            <w:r>
              <w:rPr>
                <w:b/>
                <w:bCs/>
                <w:color w:val="000000"/>
                <w:spacing w:val="0"/>
                <w:w w:val="100"/>
                <w:position w:val="0"/>
                <w:sz w:val="16"/>
                <w:szCs w:val="16"/>
                <w:u w:val="single"/>
              </w:rPr>
              <w:t>/</w:t>
            </w:r>
            <w:r>
              <w:rPr>
                <w:b/>
                <w:bCs/>
                <w:color w:val="000000"/>
                <w:spacing w:val="0"/>
                <w:w w:val="100"/>
                <w:position w:val="0"/>
                <w:sz w:val="18"/>
                <w:szCs w:val="18"/>
                <w:u w:val="single"/>
              </w:rPr>
              <w:t>上年发生额</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同方全球人寿保险有限公司</w:t>
            </w:r>
          </w:p>
        </w:tc>
      </w:tr>
      <w:tr>
        <w:trPr>
          <w:trHeight w:val="3163"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非流动资产</w:t>
            </w:r>
          </w:p>
          <w:p>
            <w:pPr>
              <w:pStyle w:val="Style3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资产合计</w:t>
            </w:r>
          </w:p>
          <w:p>
            <w:pPr>
              <w:pStyle w:val="Style3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流动负债</w:t>
            </w:r>
          </w:p>
          <w:p>
            <w:pPr>
              <w:pStyle w:val="Style3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非流动负债</w:t>
            </w:r>
          </w:p>
          <w:p>
            <w:pPr>
              <w:pStyle w:val="Style3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负债合计</w:t>
            </w:r>
          </w:p>
          <w:p>
            <w:pPr>
              <w:pStyle w:val="Style3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少数股东权益</w:t>
            </w:r>
          </w:p>
          <w:p>
            <w:pPr>
              <w:pStyle w:val="Style3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归属于母公司股东权益</w:t>
            </w:r>
          </w:p>
          <w:p>
            <w:pPr>
              <w:pStyle w:val="Style3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营业收入</w:t>
            </w:r>
          </w:p>
          <w:p>
            <w:pPr>
              <w:pStyle w:val="Style3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归属于母公司股东的净利润</w:t>
            </w:r>
          </w:p>
          <w:p>
            <w:pPr>
              <w:pStyle w:val="Style3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归属于母公司所有者的其他综合收益</w:t>
            </w:r>
          </w:p>
          <w:p>
            <w:pPr>
              <w:pStyle w:val="Style35"/>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归属于母公司所有者的综合收益总额</w:t>
            </w:r>
          </w:p>
        </w:tc>
        <w:tc>
          <w:tcPr>
            <w:tcBorders>
              <w:top w:val="single" w:sz="4"/>
              <w:bottom w:val="single" w:sz="4"/>
            </w:tcBorders>
            <w:shd w:val="clear" w:color="auto" w:fill="FFFFFF"/>
            <w:vAlign w:val="center"/>
          </w:tcPr>
          <w:p>
            <w:pPr>
              <w:pStyle w:val="Style35"/>
              <w:keepNext w:val="0"/>
              <w:keepLines w:val="0"/>
              <w:widowControl w:val="0"/>
              <w:shd w:val="clear" w:color="auto" w:fill="auto"/>
              <w:tabs>
                <w:tab w:pos="4949" w:val="right"/>
              </w:tabs>
              <w:bidi w:val="0"/>
              <w:spacing w:before="0" w:after="6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10,513,508,821.00</w:t>
              <w:tab/>
              <w:t>8,899,736,010.00</w:t>
            </w:r>
          </w:p>
          <w:p>
            <w:pPr>
              <w:pStyle w:val="Style35"/>
              <w:keepNext w:val="0"/>
              <w:keepLines w:val="0"/>
              <w:widowControl w:val="0"/>
              <w:shd w:val="clear" w:color="auto" w:fill="auto"/>
              <w:tabs>
                <w:tab w:pos="4949" w:val="right"/>
              </w:tabs>
              <w:bidi w:val="0"/>
              <w:spacing w:before="0" w:after="6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11,089,529,545.00</w:t>
              <w:tab/>
              <w:t>11,470,216,452.00</w:t>
            </w:r>
          </w:p>
          <w:p>
            <w:pPr>
              <w:pStyle w:val="Style35"/>
              <w:keepNext w:val="0"/>
              <w:keepLines w:val="0"/>
              <w:widowControl w:val="0"/>
              <w:shd w:val="clear" w:color="auto" w:fill="auto"/>
              <w:tabs>
                <w:tab w:pos="4947" w:val="right"/>
              </w:tabs>
              <w:bidi w:val="0"/>
              <w:spacing w:before="0" w:after="6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9,135,598,848.00</w:t>
              <w:tab/>
              <w:t>9,736,816,186.00</w:t>
            </w:r>
          </w:p>
          <w:p>
            <w:pPr>
              <w:pStyle w:val="Style35"/>
              <w:keepNext w:val="0"/>
              <w:keepLines w:val="0"/>
              <w:widowControl w:val="0"/>
              <w:shd w:val="clear" w:color="auto" w:fill="auto"/>
              <w:tabs>
                <w:tab w:pos="4958" w:val="right"/>
              </w:tabs>
              <w:bidi w:val="0"/>
              <w:spacing w:before="0" w:after="6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794,742,448.00</w:t>
              <w:tab/>
              <w:t>686,582,911.00</w:t>
            </w:r>
          </w:p>
          <w:p>
            <w:pPr>
              <w:pStyle w:val="Style35"/>
              <w:keepNext w:val="0"/>
              <w:keepLines w:val="0"/>
              <w:widowControl w:val="0"/>
              <w:shd w:val="clear" w:color="auto" w:fill="auto"/>
              <w:tabs>
                <w:tab w:pos="4947" w:val="right"/>
              </w:tabs>
              <w:bidi w:val="0"/>
              <w:spacing w:before="0" w:after="6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9,930,341,296.00</w:t>
              <w:tab/>
              <w:t>10,423,399,097.00</w:t>
            </w:r>
          </w:p>
          <w:p>
            <w:pPr>
              <w:pStyle w:val="Style35"/>
              <w:keepNext w:val="0"/>
              <w:keepLines w:val="0"/>
              <w:widowControl w:val="0"/>
              <w:shd w:val="clear" w:color="auto" w:fill="auto"/>
              <w:tabs>
                <w:tab w:pos="2606" w:val="right"/>
              </w:tabs>
              <w:bidi w:val="0"/>
              <w:spacing w:before="0" w:after="6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tab/>
              <w:t>0.00</w:t>
            </w:r>
          </w:p>
          <w:p>
            <w:pPr>
              <w:pStyle w:val="Style35"/>
              <w:keepNext w:val="0"/>
              <w:keepLines w:val="0"/>
              <w:widowControl w:val="0"/>
              <w:shd w:val="clear" w:color="auto" w:fill="auto"/>
              <w:tabs>
                <w:tab w:pos="4938" w:val="right"/>
              </w:tabs>
              <w:bidi w:val="0"/>
              <w:spacing w:before="0" w:after="6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1,159,188,249.00</w:t>
              <w:tab/>
              <w:t>1,046,817,355.00</w:t>
            </w:r>
          </w:p>
          <w:p>
            <w:pPr>
              <w:pStyle w:val="Style35"/>
              <w:keepNext w:val="0"/>
              <w:keepLines w:val="0"/>
              <w:widowControl w:val="0"/>
              <w:shd w:val="clear" w:color="auto" w:fill="auto"/>
              <w:tabs>
                <w:tab w:pos="4957" w:val="right"/>
              </w:tabs>
              <w:bidi w:val="0"/>
              <w:spacing w:before="0" w:after="6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4,104,613,199.00</w:t>
              <w:tab/>
              <w:t>1,304,415,517.00</w:t>
            </w:r>
          </w:p>
          <w:p>
            <w:pPr>
              <w:pStyle w:val="Style35"/>
              <w:keepNext w:val="0"/>
              <w:keepLines w:val="0"/>
              <w:widowControl w:val="0"/>
              <w:shd w:val="clear" w:color="auto" w:fill="auto"/>
              <w:tabs>
                <w:tab w:pos="4955" w:val="right"/>
              </w:tabs>
              <w:bidi w:val="0"/>
              <w:spacing w:before="0" w:after="6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-289,086,577.00</w:t>
              <w:tab/>
              <w:t>-14,332,983.00</w:t>
            </w:r>
          </w:p>
          <w:p>
            <w:pPr>
              <w:pStyle w:val="Style35"/>
              <w:keepNext w:val="0"/>
              <w:keepLines w:val="0"/>
              <w:widowControl w:val="0"/>
              <w:shd w:val="clear" w:color="auto" w:fill="auto"/>
              <w:tabs>
                <w:tab w:pos="4883" w:val="right"/>
              </w:tabs>
              <w:bidi w:val="0"/>
              <w:spacing w:before="0" w:after="6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101,457,472.00</w:t>
              <w:tab/>
              <w:t>19,294,362.00</w:t>
            </w:r>
          </w:p>
          <w:p>
            <w:pPr>
              <w:pStyle w:val="Style35"/>
              <w:keepNext w:val="0"/>
              <w:keepLines w:val="0"/>
              <w:widowControl w:val="0"/>
              <w:shd w:val="clear" w:color="auto" w:fill="auto"/>
              <w:tabs>
                <w:tab w:pos="4955" w:val="right"/>
              </w:tabs>
              <w:bidi w:val="0"/>
              <w:spacing w:before="0" w:after="6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-187,629,105.00</w:t>
              <w:tab/>
              <w:t>4,961,379.00</w:t>
            </w:r>
          </w:p>
        </w:tc>
      </w:tr>
    </w:tbl>
    <w:p>
      <w:pPr>
        <w:widowControl w:val="0"/>
        <w:spacing w:after="119" w:line="1" w:lineRule="exact"/>
      </w:pPr>
    </w:p>
    <w:p>
      <w:pPr>
        <w:pStyle w:val="Style43"/>
        <w:keepNext/>
        <w:keepLines/>
        <w:widowControl w:val="0"/>
        <w:numPr>
          <w:ilvl w:val="0"/>
          <w:numId w:val="85"/>
        </w:numPr>
        <w:pBdr>
          <w:bottom w:val="single" w:sz="4" w:space="0" w:color="auto"/>
        </w:pBdr>
        <w:shd w:val="clear" w:color="auto" w:fill="auto"/>
        <w:bidi w:val="0"/>
        <w:spacing w:before="0" w:after="220" w:line="240" w:lineRule="auto"/>
        <w:ind w:left="0" w:right="0" w:firstLine="50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重要的联营企业的主要财务信息</w:t>
      </w:r>
      <w:bookmarkEnd w:id="1188"/>
      <w:bookmarkEnd w:id="1189"/>
      <w:bookmarkEnd w:id="1191"/>
    </w:p>
    <w:tbl>
      <w:tblPr>
        <w:tblOverlap w:val="never"/>
        <w:jc w:val="center"/>
        <w:tblLayout w:type="fixed"/>
      </w:tblPr>
      <w:tblGrid>
        <w:gridCol w:w="4099"/>
        <w:gridCol w:w="5122"/>
      </w:tblGrid>
      <w:tr>
        <w:trPr>
          <w:trHeight w:val="53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tabs>
                <w:tab w:pos="2542" w:val="left"/>
              </w:tabs>
              <w:bidi w:val="0"/>
              <w:spacing w:before="0" w:after="80" w:line="240" w:lineRule="auto"/>
              <w:ind w:left="0" w:right="0" w:firstLine="300"/>
              <w:jc w:val="left"/>
              <w:rPr>
                <w:sz w:val="18"/>
                <w:szCs w:val="18"/>
              </w:rPr>
            </w:pPr>
            <w:r>
              <w:rPr>
                <w:b/>
                <w:bCs/>
                <w:color w:val="000000"/>
                <w:spacing w:val="0"/>
                <w:w w:val="100"/>
                <w:position w:val="0"/>
                <w:sz w:val="18"/>
                <w:szCs w:val="18"/>
                <w:u w:val="single"/>
              </w:rPr>
              <w:t>年末余额</w:t>
            </w:r>
            <w:r>
              <w:rPr>
                <w:b/>
                <w:bCs/>
                <w:color w:val="000000"/>
                <w:spacing w:val="0"/>
                <w:w w:val="100"/>
                <w:position w:val="0"/>
                <w:sz w:val="16"/>
                <w:szCs w:val="16"/>
                <w:u w:val="single"/>
              </w:rPr>
              <w:t>/</w:t>
            </w:r>
            <w:r>
              <w:rPr>
                <w:b/>
                <w:bCs/>
                <w:color w:val="000000"/>
                <w:spacing w:val="0"/>
                <w:w w:val="100"/>
                <w:position w:val="0"/>
                <w:sz w:val="18"/>
                <w:szCs w:val="18"/>
                <w:u w:val="single"/>
              </w:rPr>
              <w:t>本年发生额</w:t>
              <w:tab/>
              <w:t>年初余额</w:t>
            </w:r>
            <w:r>
              <w:rPr>
                <w:b/>
                <w:bCs/>
                <w:color w:val="000000"/>
                <w:spacing w:val="0"/>
                <w:w w:val="100"/>
                <w:position w:val="0"/>
                <w:sz w:val="16"/>
                <w:szCs w:val="16"/>
                <w:u w:val="single"/>
              </w:rPr>
              <w:t>/</w:t>
            </w:r>
            <w:r>
              <w:rPr>
                <w:b/>
                <w:bCs/>
                <w:color w:val="000000"/>
                <w:spacing w:val="0"/>
                <w:w w:val="100"/>
                <w:position w:val="0"/>
                <w:sz w:val="18"/>
                <w:szCs w:val="18"/>
                <w:u w:val="single"/>
              </w:rPr>
              <w:t>上年发生额</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重庆国信投资控股有限公司</w:t>
            </w:r>
          </w:p>
        </w:tc>
      </w:tr>
      <w:tr>
        <w:trPr>
          <w:trHeight w:val="3461"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86" w:lineRule="exact"/>
              <w:ind w:left="140" w:right="0" w:firstLine="20"/>
              <w:jc w:val="both"/>
              <w:rPr>
                <w:sz w:val="18"/>
                <w:szCs w:val="18"/>
              </w:rPr>
            </w:pPr>
            <w:r>
              <w:rPr>
                <w:color w:val="000000"/>
                <w:spacing w:val="0"/>
                <w:w w:val="100"/>
                <w:position w:val="0"/>
                <w:sz w:val="18"/>
                <w:szCs w:val="18"/>
              </w:rPr>
              <w:t>流动资产 非流动资产 资产合计 流动负债 非流动负债 负债合计 少数股东权益 归属于母公司股东权益 营业收入 归属于母公司股东的净利润 归属于母公司所有者的其他综合收益 归属于母公司所有者的综合收益总额</w:t>
            </w:r>
          </w:p>
        </w:tc>
        <w:tc>
          <w:tcPr>
            <w:tcBorders>
              <w:top w:val="single" w:sz="4"/>
              <w:bottom w:val="single" w:sz="4"/>
            </w:tcBorders>
            <w:shd w:val="clear" w:color="auto" w:fill="FFFFFF"/>
            <w:vAlign w:val="center"/>
          </w:tcPr>
          <w:p>
            <w:pPr>
              <w:pStyle w:val="Style35"/>
              <w:keepNext w:val="0"/>
              <w:keepLines w:val="0"/>
              <w:widowControl w:val="0"/>
              <w:shd w:val="clear" w:color="auto" w:fill="auto"/>
              <w:tabs>
                <w:tab w:pos="4434" w:val="right"/>
              </w:tabs>
              <w:bidi w:val="0"/>
              <w:spacing w:before="0" w:after="6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60,223,334,087.92</w:t>
              <w:tab/>
              <w:t>52,255,940,883.98</w:t>
            </w:r>
          </w:p>
          <w:p>
            <w:pPr>
              <w:pStyle w:val="Style35"/>
              <w:keepNext w:val="0"/>
              <w:keepLines w:val="0"/>
              <w:widowControl w:val="0"/>
              <w:shd w:val="clear" w:color="auto" w:fill="auto"/>
              <w:tabs>
                <w:tab w:pos="4426" w:val="right"/>
              </w:tabs>
              <w:bidi w:val="0"/>
              <w:spacing w:before="0" w:after="6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184,528,889,067.83</w:t>
              <w:tab/>
              <w:t>134,035,681,087.98</w:t>
            </w:r>
          </w:p>
          <w:p>
            <w:pPr>
              <w:pStyle w:val="Style35"/>
              <w:keepNext w:val="0"/>
              <w:keepLines w:val="0"/>
              <w:widowControl w:val="0"/>
              <w:shd w:val="clear" w:color="auto" w:fill="auto"/>
              <w:tabs>
                <w:tab w:pos="4446" w:val="right"/>
              </w:tabs>
              <w:bidi w:val="0"/>
              <w:spacing w:before="0" w:after="6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244,752,223,155.75</w:t>
              <w:tab/>
              <w:t>186,291,621,971.96</w:t>
            </w:r>
          </w:p>
          <w:p>
            <w:pPr>
              <w:pStyle w:val="Style35"/>
              <w:keepNext w:val="0"/>
              <w:keepLines w:val="0"/>
              <w:widowControl w:val="0"/>
              <w:numPr>
                <w:ilvl w:val="0"/>
                <w:numId w:val="87"/>
              </w:numPr>
              <w:shd w:val="clear" w:color="auto" w:fill="auto"/>
              <w:tabs>
                <w:tab w:pos="4412" w:val="right"/>
              </w:tabs>
              <w:bidi w:val="0"/>
              <w:spacing w:before="0" w:after="6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131,695,307,807.51</w:t>
            </w:r>
          </w:p>
          <w:p>
            <w:pPr>
              <w:pStyle w:val="Style35"/>
              <w:keepNext w:val="0"/>
              <w:keepLines w:val="0"/>
              <w:widowControl w:val="0"/>
              <w:shd w:val="clear" w:color="auto" w:fill="auto"/>
              <w:tabs>
                <w:tab w:pos="4439" w:val="right"/>
              </w:tabs>
              <w:bidi w:val="0"/>
              <w:spacing w:before="0" w:after="6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23,786,001,087.01</w:t>
              <w:tab/>
              <w:t>22,626,351,858.89</w:t>
            </w:r>
          </w:p>
          <w:p>
            <w:pPr>
              <w:pStyle w:val="Style35"/>
              <w:keepNext w:val="0"/>
              <w:keepLines w:val="0"/>
              <w:widowControl w:val="0"/>
              <w:numPr>
                <w:ilvl w:val="0"/>
                <w:numId w:val="89"/>
              </w:numPr>
              <w:shd w:val="clear" w:color="auto" w:fill="auto"/>
              <w:tabs>
                <w:tab w:pos="4446" w:val="right"/>
              </w:tabs>
              <w:bidi w:val="0"/>
              <w:spacing w:before="0" w:after="6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154,321,659,666.40</w:t>
            </w:r>
          </w:p>
          <w:p>
            <w:pPr>
              <w:pStyle w:val="Style35"/>
              <w:keepNext w:val="0"/>
              <w:keepLines w:val="0"/>
              <w:widowControl w:val="0"/>
              <w:shd w:val="clear" w:color="auto" w:fill="auto"/>
              <w:tabs>
                <w:tab w:pos="4420" w:val="right"/>
              </w:tabs>
              <w:bidi w:val="0"/>
              <w:spacing w:before="0" w:after="6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18,703,763,576.96</w:t>
              <w:tab/>
              <w:t>15,222,179,614.16</w:t>
            </w:r>
          </w:p>
          <w:p>
            <w:pPr>
              <w:pStyle w:val="Style35"/>
              <w:keepNext w:val="0"/>
              <w:keepLines w:val="0"/>
              <w:widowControl w:val="0"/>
              <w:shd w:val="clear" w:color="auto" w:fill="auto"/>
              <w:tabs>
                <w:tab w:pos="4439" w:val="right"/>
              </w:tabs>
              <w:bidi w:val="0"/>
              <w:spacing w:before="0" w:after="6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24,341,177,357.23</w:t>
              <w:tab/>
              <w:t>16,747,782,691.40</w:t>
            </w:r>
          </w:p>
          <w:p>
            <w:pPr>
              <w:pStyle w:val="Style35"/>
              <w:keepNext w:val="0"/>
              <w:keepLines w:val="0"/>
              <w:widowControl w:val="0"/>
              <w:shd w:val="clear" w:color="auto" w:fill="auto"/>
              <w:tabs>
                <w:tab w:pos="4425" w:val="right"/>
              </w:tabs>
              <w:bidi w:val="0"/>
              <w:spacing w:before="0" w:after="6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12,467,084,716.43</w:t>
              <w:tab/>
              <w:t>11,182,703,120.77</w:t>
            </w:r>
          </w:p>
          <w:p>
            <w:pPr>
              <w:pStyle w:val="Style35"/>
              <w:keepNext w:val="0"/>
              <w:keepLines w:val="0"/>
              <w:widowControl w:val="0"/>
              <w:shd w:val="clear" w:color="auto" w:fill="auto"/>
              <w:tabs>
                <w:tab w:pos="4448" w:val="right"/>
              </w:tabs>
              <w:bidi w:val="0"/>
              <w:spacing w:before="0" w:after="6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2,920,809,674.18</w:t>
              <w:tab/>
              <w:t>3,460,509,230.90</w:t>
            </w:r>
          </w:p>
          <w:p>
            <w:pPr>
              <w:pStyle w:val="Style35"/>
              <w:keepNext w:val="0"/>
              <w:keepLines w:val="0"/>
              <w:widowControl w:val="0"/>
              <w:shd w:val="clear" w:color="auto" w:fill="auto"/>
              <w:tabs>
                <w:tab w:pos="4431" w:val="right"/>
              </w:tabs>
              <w:bidi w:val="0"/>
              <w:spacing w:before="0" w:after="6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-266,341,023.11</w:t>
              <w:tab/>
              <w:t>-709,303,351.44</w:t>
            </w:r>
          </w:p>
          <w:p>
            <w:pPr>
              <w:pStyle w:val="Style35"/>
              <w:keepNext w:val="0"/>
              <w:keepLines w:val="0"/>
              <w:widowControl w:val="0"/>
              <w:shd w:val="clear" w:color="auto" w:fill="auto"/>
              <w:tabs>
                <w:tab w:pos="4448" w:val="right"/>
              </w:tabs>
              <w:bidi w:val="0"/>
              <w:spacing w:before="0" w:after="6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2,654,468,651.07</w:t>
              <w:tab/>
              <w:t>2,751,205,879.46</w:t>
            </w:r>
          </w:p>
        </w:tc>
      </w:tr>
    </w:tbl>
    <w:p>
      <w:pPr>
        <w:spacing w:lineRule="exact" w:line="1"/>
        <w:rPr>
          <w:sz w:val="2"/>
          <w:szCs w:val="2"/>
        </w:rPr>
      </w:pPr>
      <w:r>
        <w:br w:type="page"/>
      </w:r>
    </w:p>
    <w:p>
      <w:pPr>
        <w:pStyle w:val="Style43"/>
        <w:keepNext/>
        <w:keepLines/>
        <w:widowControl w:val="0"/>
        <w:pBdr>
          <w:bottom w:val="single" w:sz="4" w:space="0" w:color="auto"/>
        </w:pBdr>
        <w:shd w:val="clear" w:color="auto" w:fill="auto"/>
        <w:bidi w:val="0"/>
        <w:spacing w:before="0" w:after="340" w:line="240" w:lineRule="auto"/>
        <w:ind w:left="0" w:right="0" w:firstLine="180"/>
        <w:jc w:val="left"/>
      </w:pPr>
      <w:r>
        <mc:AlternateContent>
          <mc:Choice Requires="wps">
            <w:drawing>
              <wp:anchor distT="0" distB="0" distL="0" distR="0" simplePos="0" relativeHeight="125829467" behindDoc="0" locked="0" layoutInCell="1" allowOverlap="1">
                <wp:simplePos x="0" y="0"/>
                <wp:positionH relativeFrom="page">
                  <wp:posOffset>3662680</wp:posOffset>
                </wp:positionH>
                <wp:positionV relativeFrom="paragraph">
                  <wp:posOffset>304800</wp:posOffset>
                </wp:positionV>
                <wp:extent cx="2636520" cy="152400"/>
                <wp:wrapSquare wrapText="bothSides"/>
                <wp:docPr id="168" name="Shape 168"/>
                <a:graphic xmlns:a="http://schemas.openxmlformats.org/drawingml/2006/main">
                  <a:graphicData uri="http://schemas.microsoft.com/office/word/2010/wordprocessingShape">
                    <wps:wsp>
                      <wps:cNvSpPr txBox="1"/>
                      <wps:spPr>
                        <a:xfrm>
                          <a:ext cx="2636520" cy="152400"/>
                        </a:xfrm>
                        <a:prstGeom prst="rect"/>
                        <a:noFill/>
                      </wps:spPr>
                      <wps:txbx>
                        <w:txbxContent>
                          <w:p>
                            <w:pPr>
                              <w:pStyle w:val="Style35"/>
                              <w:keepNext w:val="0"/>
                              <w:keepLines w:val="0"/>
                              <w:widowControl w:val="0"/>
                              <w:shd w:val="clear" w:color="auto" w:fill="auto"/>
                              <w:tabs>
                                <w:tab w:pos="2242" w:val="left"/>
                              </w:tabs>
                              <w:bidi w:val="0"/>
                              <w:spacing w:before="0" w:after="0" w:line="240" w:lineRule="auto"/>
                              <w:ind w:left="0" w:right="0" w:firstLine="0"/>
                              <w:jc w:val="left"/>
                              <w:rPr>
                                <w:sz w:val="18"/>
                                <w:szCs w:val="18"/>
                              </w:rPr>
                            </w:pPr>
                            <w:r>
                              <w:rPr>
                                <w:b/>
                                <w:bCs/>
                                <w:color w:val="000000"/>
                                <w:spacing w:val="0"/>
                                <w:w w:val="100"/>
                                <w:position w:val="0"/>
                                <w:sz w:val="18"/>
                                <w:szCs w:val="18"/>
                              </w:rPr>
                              <w:t>年末余额</w:t>
                            </w:r>
                            <w:r>
                              <w:rPr>
                                <w:b/>
                                <w:bCs/>
                                <w:color w:val="000000"/>
                                <w:spacing w:val="0"/>
                                <w:w w:val="100"/>
                                <w:position w:val="0"/>
                                <w:sz w:val="16"/>
                                <w:szCs w:val="16"/>
                              </w:rPr>
                              <w:t>/</w:t>
                            </w:r>
                            <w:r>
                              <w:rPr>
                                <w:b/>
                                <w:bCs/>
                                <w:color w:val="000000"/>
                                <w:spacing w:val="0"/>
                                <w:w w:val="100"/>
                                <w:position w:val="0"/>
                                <w:sz w:val="18"/>
                                <w:szCs w:val="18"/>
                              </w:rPr>
                              <w:t>本年发生额</w:t>
                              <w:tab/>
                              <w:t>年初余额</w:t>
                            </w:r>
                            <w:r>
                              <w:rPr>
                                <w:b/>
                                <w:bCs/>
                                <w:color w:val="000000"/>
                                <w:spacing w:val="0"/>
                                <w:w w:val="100"/>
                                <w:position w:val="0"/>
                                <w:sz w:val="16"/>
                                <w:szCs w:val="16"/>
                              </w:rPr>
                              <w:t>/</w:t>
                            </w:r>
                            <w:r>
                              <w:rPr>
                                <w:b/>
                                <w:bCs/>
                                <w:color w:val="000000"/>
                                <w:spacing w:val="0"/>
                                <w:w w:val="100"/>
                                <w:position w:val="0"/>
                                <w:sz w:val="18"/>
                                <w:szCs w:val="18"/>
                              </w:rPr>
                              <w:t>上年发生额</w:t>
                            </w:r>
                          </w:p>
                        </w:txbxContent>
                      </wps:txbx>
                      <wps:bodyPr wrap="none" lIns="0" tIns="0" rIns="0" bIns="0">
                        <a:noAutoFit/>
                      </wps:bodyPr>
                    </wps:wsp>
                  </a:graphicData>
                </a:graphic>
              </wp:anchor>
            </w:drawing>
          </mc:Choice>
          <mc:Fallback>
            <w:pict>
              <v:shape id="_x0000_s1194" type="#_x0000_t202" style="position:absolute;margin-left:288.40000000000003pt;margin-top:24.pt;width:207.59999999999999pt;height:12.pt;z-index:-125829286;mso-wrap-distance-left:0;mso-wrap-distance-right:0;mso-position-horizontal-relative:page" filled="f" stroked="f">
                <v:textbox inset="0,0,0,0">
                  <w:txbxContent>
                    <w:p>
                      <w:pPr>
                        <w:pStyle w:val="Style35"/>
                        <w:keepNext w:val="0"/>
                        <w:keepLines w:val="0"/>
                        <w:widowControl w:val="0"/>
                        <w:shd w:val="clear" w:color="auto" w:fill="auto"/>
                        <w:tabs>
                          <w:tab w:pos="2242" w:val="left"/>
                        </w:tabs>
                        <w:bidi w:val="0"/>
                        <w:spacing w:before="0" w:after="0" w:line="240" w:lineRule="auto"/>
                        <w:ind w:left="0" w:right="0" w:firstLine="0"/>
                        <w:jc w:val="left"/>
                        <w:rPr>
                          <w:sz w:val="18"/>
                          <w:szCs w:val="18"/>
                        </w:rPr>
                      </w:pPr>
                      <w:r>
                        <w:rPr>
                          <w:b/>
                          <w:bCs/>
                          <w:color w:val="000000"/>
                          <w:spacing w:val="0"/>
                          <w:w w:val="100"/>
                          <w:position w:val="0"/>
                          <w:sz w:val="18"/>
                          <w:szCs w:val="18"/>
                        </w:rPr>
                        <w:t>年末余额</w:t>
                      </w:r>
                      <w:r>
                        <w:rPr>
                          <w:b/>
                          <w:bCs/>
                          <w:color w:val="000000"/>
                          <w:spacing w:val="0"/>
                          <w:w w:val="100"/>
                          <w:position w:val="0"/>
                          <w:sz w:val="16"/>
                          <w:szCs w:val="16"/>
                        </w:rPr>
                        <w:t>/</w:t>
                      </w:r>
                      <w:r>
                        <w:rPr>
                          <w:b/>
                          <w:bCs/>
                          <w:color w:val="000000"/>
                          <w:spacing w:val="0"/>
                          <w:w w:val="100"/>
                          <w:position w:val="0"/>
                          <w:sz w:val="18"/>
                          <w:szCs w:val="18"/>
                        </w:rPr>
                        <w:t>本年发生额</w:t>
                        <w:tab/>
                        <w:t>年初余额</w:t>
                      </w:r>
                      <w:r>
                        <w:rPr>
                          <w:b/>
                          <w:bCs/>
                          <w:color w:val="000000"/>
                          <w:spacing w:val="0"/>
                          <w:w w:val="100"/>
                          <w:position w:val="0"/>
                          <w:sz w:val="16"/>
                          <w:szCs w:val="16"/>
                        </w:rPr>
                        <w:t>/</w:t>
                      </w:r>
                      <w:r>
                        <w:rPr>
                          <w:b/>
                          <w:bCs/>
                          <w:color w:val="000000"/>
                          <w:spacing w:val="0"/>
                          <w:w w:val="100"/>
                          <w:position w:val="0"/>
                          <w:sz w:val="18"/>
                          <w:szCs w:val="18"/>
                        </w:rPr>
                        <w:t>上年发生额</w:t>
                      </w:r>
                    </w:p>
                  </w:txbxContent>
                </v:textbox>
                <w10:wrap type="square" anchorx="page"/>
              </v:shape>
            </w:pict>
          </mc:Fallback>
        </mc:AlternateContent>
      </w:r>
      <w:bookmarkStart w:id="1192" w:name="bookmark1192"/>
      <w:bookmarkStart w:id="1193" w:name="bookmark1193"/>
      <w:bookmarkStart w:id="1194" w:name="bookmark1194"/>
      <w:r>
        <w:rPr>
          <w:color w:val="000000"/>
          <w:spacing w:val="0"/>
          <w:w w:val="100"/>
          <w:position w:val="0"/>
        </w:rPr>
        <w:t>（续</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r>
      <w:bookmarkEnd w:id="1192"/>
      <w:bookmarkEnd w:id="1193"/>
      <w:bookmarkEnd w:id="1194"/>
    </w:p>
    <w:tbl>
      <w:tblPr>
        <w:tblOverlap w:val="never"/>
        <w:jc w:val="left"/>
        <w:tblLayout w:type="fixed"/>
      </w:tblPr>
      <w:tblGrid>
        <w:gridCol w:w="3710"/>
        <w:gridCol w:w="3394"/>
        <w:gridCol w:w="2117"/>
      </w:tblGrid>
      <w:tr>
        <w:trPr>
          <w:trHeight w:val="331" w:hRule="exact"/>
        </w:trPr>
        <w:tc>
          <w:tcPr>
            <w:tcBorders>
              <w:top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流动资产</w:t>
            </w:r>
          </w:p>
        </w:tc>
        <w:tc>
          <w:tcPr>
            <w:tcBorders>
              <w:top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3,032,596,239.34</w:t>
            </w:r>
          </w:p>
        </w:tc>
        <w:tc>
          <w:tcPr>
            <w:tcBorders>
              <w:top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非流动资产</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3,700,194,886.98</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资产合计</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6,732,791,126.32</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流动负债</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4,472,946,373.14</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非流动负债</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805,514,882.04</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负债合计</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5,278,461,255.18</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少数股东权益</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1,307,730,665.40</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归属于母公司股东权益</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146,599,205.74</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营业收入</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869,703,521.70</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归属于母公司股东的净利润</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-195,113,168.19</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归属于母公司所有者的综合收益总额</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700" w:firstLine="0"/>
              <w:jc w:val="right"/>
              <w:rPr>
                <w:sz w:val="18"/>
                <w:szCs w:val="18"/>
              </w:rPr>
            </w:pPr>
            <w:r>
              <w:rPr>
                <w:rFonts w:ascii="Times New Roman" w:eastAsia="Times New Roman" w:hAnsi="Times New Roman" w:cs="Times New Roman"/>
                <w:color w:val="000000"/>
                <w:spacing w:val="0"/>
                <w:w w:val="100"/>
                <w:position w:val="0"/>
                <w:sz w:val="18"/>
                <w:szCs w:val="18"/>
              </w:rPr>
              <w:t>-40,022,219.05</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归属于母公司所有者的其他综合收益</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-235,135,387.24</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04" w:hRule="exact"/>
        </w:trPr>
        <w:tc>
          <w:tcPr>
            <w:gridSpan w:val="3"/>
            <w:tcBorders>
              <w:top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（续</w:t>
            </w: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0"/>
                <w:szCs w:val="20"/>
              </w:rPr>
              <w:t>）</w:t>
            </w:r>
          </w:p>
        </w:tc>
      </w:tr>
      <w:tr>
        <w:trPr>
          <w:trHeight w:val="307" w:hRule="exact"/>
        </w:trPr>
        <w:tc>
          <w:tcPr>
            <w:vMerge w:val="restart"/>
            <w:tcBorders>
              <w:top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r>
              <w:rPr>
                <w:b/>
                <w:bCs/>
                <w:color w:val="000000"/>
                <w:spacing w:val="0"/>
                <w:w w:val="100"/>
                <w:position w:val="0"/>
                <w:sz w:val="16"/>
                <w:szCs w:val="16"/>
              </w:rPr>
              <w:t>/</w:t>
            </w:r>
            <w:r>
              <w:rPr>
                <w:b/>
                <w:bCs/>
                <w:color w:val="000000"/>
                <w:spacing w:val="0"/>
                <w:w w:val="100"/>
                <w:position w:val="0"/>
                <w:sz w:val="18"/>
                <w:szCs w:val="18"/>
              </w:rPr>
              <w:t>本年发生额</w:t>
            </w:r>
          </w:p>
        </w:tc>
        <w:tc>
          <w:tcPr>
            <w:tcBorders>
              <w:top w:val="single" w:sz="4"/>
            </w:tcBorders>
            <w:shd w:val="clear" w:color="auto" w:fill="FFFFFF"/>
            <w:vAlign w:val="bottom"/>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 xml:space="preserve">年初余额 </w:t>
            </w:r>
            <w:r>
              <w:rPr>
                <w:b/>
                <w:bCs/>
                <w:color w:val="000000"/>
                <w:spacing w:val="0"/>
                <w:w w:val="100"/>
                <w:position w:val="0"/>
                <w:sz w:val="16"/>
                <w:szCs w:val="16"/>
              </w:rPr>
              <w:t xml:space="preserve">/ </w:t>
            </w:r>
            <w:r>
              <w:rPr>
                <w:b/>
                <w:bCs/>
                <w:color w:val="000000"/>
                <w:spacing w:val="0"/>
                <w:w w:val="100"/>
                <w:position w:val="0"/>
                <w:sz w:val="18"/>
                <w:szCs w:val="18"/>
              </w:rPr>
              <w:t>上年发生额</w:t>
            </w:r>
          </w:p>
        </w:tc>
      </w:tr>
      <w:tr>
        <w:trPr>
          <w:trHeight w:val="293" w:hRule="exact"/>
        </w:trPr>
        <w:tc>
          <w:tcPr>
            <w:vMerge/>
            <w:tcBorders/>
            <w:shd w:val="clear" w:color="auto" w:fill="FFFFFF"/>
            <w:vAlign w:val="center"/>
          </w:tcPr>
          <w:p>
            <w:pPr>
              <w:framePr w:w="9221" w:h="12557" w:vSpace="403" w:wrap="notBeside" w:vAnchor="text" w:hAnchor="text" w:x="181" w:y="404"/>
            </w:pPr>
          </w:p>
        </w:tc>
        <w:tc>
          <w:tcPr>
            <w:gridSpan w:val="2"/>
            <w:tcBorders>
              <w:top w:val="single" w:sz="4"/>
            </w:tcBorders>
            <w:shd w:val="clear" w:color="auto" w:fill="FFFFFF"/>
            <w:vAlign w:val="bottom"/>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泰豪科技股份有限公司</w:t>
            </w:r>
          </w:p>
        </w:tc>
      </w:tr>
      <w:tr>
        <w:trPr>
          <w:trHeight w:val="336" w:hRule="exact"/>
        </w:trPr>
        <w:tc>
          <w:tcPr>
            <w:tcBorders>
              <w:top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流动资产</w:t>
            </w:r>
          </w:p>
        </w:tc>
        <w:tc>
          <w:tcPr>
            <w:tcBorders>
              <w:top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5,435,578,332.72</w:t>
            </w:r>
          </w:p>
        </w:tc>
        <w:tc>
          <w:tcPr>
            <w:tcBorders>
              <w:top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4,330,117,037.79</w:t>
            </w:r>
          </w:p>
        </w:tc>
      </w:tr>
      <w:tr>
        <w:trPr>
          <w:trHeight w:val="28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非流动资产</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3,152,129,946.33</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2,827,581,186.18</w:t>
            </w:r>
          </w:p>
        </w:tc>
      </w:tr>
      <w:tr>
        <w:trPr>
          <w:trHeight w:val="283"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资产合计</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8,587,708,279.05</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7,157,698,223.97</w:t>
            </w:r>
          </w:p>
        </w:tc>
      </w:tr>
      <w:tr>
        <w:trPr>
          <w:trHeight w:val="283"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流动负债</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3,288,836,281.49</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3,634,393,114.43</w:t>
            </w:r>
          </w:p>
        </w:tc>
      </w:tr>
      <w:tr>
        <w:trPr>
          <w:trHeight w:val="28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非流动负债</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1,369,499,725.06</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287,612,487.26</w:t>
            </w:r>
          </w:p>
        </w:tc>
      </w:tr>
      <w:tr>
        <w:trPr>
          <w:trHeight w:val="27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负债合计</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4,658,336,006.55</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3,922,005,601.69</w:t>
            </w:r>
          </w:p>
        </w:tc>
      </w:tr>
      <w:tr>
        <w:trPr>
          <w:trHeight w:val="283"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少数股东权益</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121,400,087.38</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131,678,480.20</w:t>
            </w:r>
          </w:p>
        </w:tc>
      </w:tr>
      <w:tr>
        <w:trPr>
          <w:trHeight w:val="293"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归属于母公司股东权益</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3,807,972,185.12</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3,104,014,142.08</w:t>
            </w:r>
          </w:p>
        </w:tc>
      </w:tr>
      <w:tr>
        <w:trPr>
          <w:trHeight w:val="274"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营业收入</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3,901,935,660.39</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3,488,096,410.81</w:t>
            </w:r>
          </w:p>
        </w:tc>
      </w:tr>
      <w:tr>
        <w:trPr>
          <w:trHeight w:val="27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归属于母公司股东的净利润</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123,829,229.30</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86,000,978.61</w:t>
            </w:r>
          </w:p>
        </w:tc>
      </w:tr>
      <w:tr>
        <w:trPr>
          <w:trHeight w:val="283"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归属于母公司所有者的其他综合收益</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tcBorders/>
            <w:shd w:val="clear" w:color="auto" w:fill="FFFFFF"/>
            <w:vAlign w:val="bottom"/>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归属于母公司所有者的综合收益总额</w:t>
            </w:r>
          </w:p>
        </w:tc>
        <w:tc>
          <w:tcPr>
            <w:tcBorders/>
            <w:shd w:val="clear" w:color="auto" w:fill="FFFFFF"/>
            <w:vAlign w:val="bottom"/>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123,829,229.30</w:t>
            </w:r>
          </w:p>
        </w:tc>
        <w:tc>
          <w:tcPr>
            <w:tcBorders/>
            <w:shd w:val="clear" w:color="auto" w:fill="FFFFFF"/>
            <w:vAlign w:val="bottom"/>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86,000,978.61</w:t>
            </w:r>
          </w:p>
        </w:tc>
      </w:tr>
      <w:tr>
        <w:trPr>
          <w:trHeight w:val="504" w:hRule="exact"/>
        </w:trPr>
        <w:tc>
          <w:tcPr>
            <w:gridSpan w:val="3"/>
            <w:tcBorders>
              <w:top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（续</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0"/>
                <w:szCs w:val="20"/>
              </w:rPr>
              <w:t>）</w:t>
            </w:r>
          </w:p>
        </w:tc>
      </w:tr>
      <w:tr>
        <w:trPr>
          <w:trHeight w:val="307" w:hRule="exact"/>
        </w:trPr>
        <w:tc>
          <w:tcPr>
            <w:vMerge w:val="restart"/>
            <w:tcBorders>
              <w:top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2"/>
            <w:tcBorders>
              <w:top w:val="single" w:sz="4"/>
            </w:tcBorders>
            <w:shd w:val="clear" w:color="auto" w:fill="FFFFFF"/>
            <w:vAlign w:val="bottom"/>
          </w:tcPr>
          <w:p>
            <w:pPr>
              <w:pStyle w:val="Style35"/>
              <w:keepNext w:val="0"/>
              <w:keepLines w:val="0"/>
              <w:framePr w:w="9221" w:h="12557" w:vSpace="403" w:wrap="notBeside" w:vAnchor="text" w:hAnchor="text" w:x="181" w:y="404"/>
              <w:widowControl w:val="0"/>
              <w:shd w:val="clear" w:color="auto" w:fill="auto"/>
              <w:tabs>
                <w:tab w:pos="2280" w:val="left"/>
              </w:tabs>
              <w:bidi w:val="0"/>
              <w:spacing w:before="0" w:after="0" w:line="240" w:lineRule="auto"/>
              <w:ind w:left="0" w:right="0" w:firstLine="0"/>
              <w:jc w:val="center"/>
              <w:rPr>
                <w:sz w:val="18"/>
                <w:szCs w:val="18"/>
              </w:rPr>
            </w:pPr>
            <w:r>
              <w:rPr>
                <w:b/>
                <w:bCs/>
                <w:color w:val="000000"/>
                <w:spacing w:val="0"/>
                <w:w w:val="100"/>
                <w:position w:val="0"/>
                <w:sz w:val="18"/>
                <w:szCs w:val="18"/>
              </w:rPr>
              <w:t>年末余额</w:t>
            </w:r>
            <w:r>
              <w:rPr>
                <w:b/>
                <w:bCs/>
                <w:color w:val="000000"/>
                <w:spacing w:val="0"/>
                <w:w w:val="100"/>
                <w:position w:val="0"/>
                <w:sz w:val="16"/>
                <w:szCs w:val="16"/>
              </w:rPr>
              <w:t>/</w:t>
            </w:r>
            <w:r>
              <w:rPr>
                <w:b/>
                <w:bCs/>
                <w:color w:val="000000"/>
                <w:spacing w:val="0"/>
                <w:w w:val="100"/>
                <w:position w:val="0"/>
                <w:sz w:val="18"/>
                <w:szCs w:val="18"/>
              </w:rPr>
              <w:t>本年发生额</w:t>
              <w:tab/>
              <w:t>年初余额</w:t>
            </w:r>
            <w:r>
              <w:rPr>
                <w:b/>
                <w:bCs/>
                <w:color w:val="000000"/>
                <w:spacing w:val="0"/>
                <w:w w:val="100"/>
                <w:position w:val="0"/>
                <w:sz w:val="16"/>
                <w:szCs w:val="16"/>
              </w:rPr>
              <w:t>/</w:t>
            </w:r>
            <w:r>
              <w:rPr>
                <w:b/>
                <w:bCs/>
                <w:color w:val="000000"/>
                <w:spacing w:val="0"/>
                <w:w w:val="100"/>
                <w:position w:val="0"/>
                <w:sz w:val="18"/>
                <w:szCs w:val="18"/>
              </w:rPr>
              <w:t>上年发生额</w:t>
            </w:r>
          </w:p>
        </w:tc>
      </w:tr>
      <w:tr>
        <w:trPr>
          <w:trHeight w:val="293" w:hRule="exact"/>
        </w:trPr>
        <w:tc>
          <w:tcPr>
            <w:vMerge/>
            <w:tcBorders/>
            <w:shd w:val="clear" w:color="auto" w:fill="FFFFFF"/>
            <w:vAlign w:val="center"/>
          </w:tcPr>
          <w:p>
            <w:pPr>
              <w:framePr w:w="9221" w:h="12557" w:vSpace="403" w:wrap="notBeside" w:vAnchor="text" w:hAnchor="text" w:x="181" w:y="404"/>
            </w:pPr>
          </w:p>
        </w:tc>
        <w:tc>
          <w:tcPr>
            <w:tcBorders>
              <w:top w:val="single" w:sz="4"/>
            </w:tcBorders>
            <w:shd w:val="clear" w:color="auto" w:fill="FFFFFF"/>
            <w:vAlign w:val="bottom"/>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940" w:right="0" w:firstLine="0"/>
              <w:jc w:val="left"/>
              <w:rPr>
                <w:sz w:val="18"/>
                <w:szCs w:val="18"/>
              </w:rPr>
            </w:pPr>
            <w:r>
              <w:rPr>
                <w:b/>
                <w:bCs/>
                <w:color w:val="000000"/>
                <w:spacing w:val="0"/>
                <w:w w:val="100"/>
                <w:position w:val="0"/>
                <w:sz w:val="18"/>
                <w:szCs w:val="18"/>
              </w:rPr>
              <w:t>同方投资有限公司</w:t>
            </w:r>
          </w:p>
        </w:tc>
        <w:tc>
          <w:tcPr>
            <w:tcBorders>
              <w:top w:val="single" w:sz="4"/>
            </w:tcBorders>
            <w:shd w:val="clear" w:color="auto" w:fill="FFFFFF"/>
            <w:vAlign w:val="top"/>
          </w:tcPr>
          <w:p>
            <w:pPr>
              <w:framePr w:w="9221" w:h="12557" w:vSpace="403" w:wrap="notBeside" w:vAnchor="text" w:hAnchor="text" w:x="181" w:y="404"/>
              <w:widowControl w:val="0"/>
              <w:rPr>
                <w:sz w:val="10"/>
                <w:szCs w:val="10"/>
              </w:rPr>
            </w:pPr>
          </w:p>
        </w:tc>
      </w:tr>
      <w:tr>
        <w:trPr>
          <w:trHeight w:val="336" w:hRule="exact"/>
        </w:trPr>
        <w:tc>
          <w:tcPr>
            <w:tcBorders>
              <w:top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流动资产</w:t>
            </w:r>
          </w:p>
        </w:tc>
        <w:tc>
          <w:tcPr>
            <w:tcBorders>
              <w:top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669,581,855.65</w:t>
            </w:r>
          </w:p>
        </w:tc>
        <w:tc>
          <w:tcPr>
            <w:tcBorders>
              <w:top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451,427,667.82</w:t>
            </w:r>
          </w:p>
        </w:tc>
      </w:tr>
      <w:tr>
        <w:trPr>
          <w:trHeight w:val="28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非流动资产</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788,858,862.15</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945,484,255.06</w:t>
            </w:r>
          </w:p>
        </w:tc>
      </w:tr>
      <w:tr>
        <w:trPr>
          <w:trHeight w:val="283"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资产合计</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1,458,440,717.80</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1,396,911,922.88</w:t>
            </w:r>
          </w:p>
        </w:tc>
      </w:tr>
      <w:tr>
        <w:trPr>
          <w:trHeight w:val="283"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流动负债</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267,837,518.88</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385,697,231.75</w:t>
            </w:r>
          </w:p>
        </w:tc>
      </w:tr>
      <w:tr>
        <w:trPr>
          <w:trHeight w:val="28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非流动负债</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700" w:firstLine="0"/>
              <w:jc w:val="right"/>
              <w:rPr>
                <w:sz w:val="18"/>
                <w:szCs w:val="18"/>
              </w:rPr>
            </w:pPr>
            <w:r>
              <w:rPr>
                <w:rFonts w:ascii="Times New Roman" w:eastAsia="Times New Roman" w:hAnsi="Times New Roman" w:cs="Times New Roman"/>
                <w:color w:val="000000"/>
                <w:spacing w:val="0"/>
                <w:w w:val="100"/>
                <w:position w:val="0"/>
                <w:sz w:val="18"/>
                <w:szCs w:val="18"/>
              </w:rPr>
              <w:t>6,423,562.66</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8,203,240.18</w:t>
            </w:r>
          </w:p>
        </w:tc>
      </w:tr>
      <w:tr>
        <w:trPr>
          <w:trHeight w:val="274"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负债合计</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274,261,081.54</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393,900,471.93</w:t>
            </w:r>
          </w:p>
        </w:tc>
      </w:tr>
      <w:tr>
        <w:trPr>
          <w:trHeight w:val="27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少数股东权益</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70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归属于母公司股东权益</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1,184,179,636.26</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1,003,011,450.95</w:t>
            </w:r>
          </w:p>
        </w:tc>
      </w:tr>
      <w:tr>
        <w:trPr>
          <w:trHeight w:val="283"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营业收入</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700" w:firstLine="0"/>
              <w:jc w:val="right"/>
              <w:rPr>
                <w:sz w:val="18"/>
                <w:szCs w:val="18"/>
              </w:rPr>
            </w:pPr>
            <w:r>
              <w:rPr>
                <w:rFonts w:ascii="Times New Roman" w:eastAsia="Times New Roman" w:hAnsi="Times New Roman" w:cs="Times New Roman"/>
                <w:color w:val="000000"/>
                <w:spacing w:val="0"/>
                <w:w w:val="100"/>
                <w:position w:val="0"/>
                <w:sz w:val="18"/>
                <w:szCs w:val="18"/>
              </w:rPr>
              <w:t>4,179,010.78</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4,181,596.80</w:t>
            </w:r>
          </w:p>
        </w:tc>
      </w:tr>
      <w:tr>
        <w:trPr>
          <w:trHeight w:val="283"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归属于母公司股东的净利润</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195,657,533.83</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178,808,397.20</w:t>
            </w:r>
          </w:p>
        </w:tc>
      </w:tr>
      <w:tr>
        <w:trPr>
          <w:trHeight w:val="278" w:hRule="exact"/>
        </w:trPr>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归属于母公司所有者的其他综合收益</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700" w:firstLine="0"/>
              <w:jc w:val="right"/>
              <w:rPr>
                <w:sz w:val="18"/>
                <w:szCs w:val="18"/>
              </w:rPr>
            </w:pPr>
            <w:r>
              <w:rPr>
                <w:rFonts w:ascii="Times New Roman" w:eastAsia="Times New Roman" w:hAnsi="Times New Roman" w:cs="Times New Roman"/>
                <w:color w:val="000000"/>
                <w:spacing w:val="0"/>
                <w:w w:val="100"/>
                <w:position w:val="0"/>
                <w:sz w:val="18"/>
                <w:szCs w:val="18"/>
              </w:rPr>
              <w:t>-5,339,032.54</w:t>
            </w:r>
          </w:p>
        </w:tc>
        <w:tc>
          <w:tcPr>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-66,796,365.12</w:t>
            </w:r>
          </w:p>
        </w:tc>
      </w:tr>
      <w:tr>
        <w:trPr>
          <w:trHeight w:val="288" w:hRule="exact"/>
        </w:trPr>
        <w:tc>
          <w:tcPr>
            <w:tcBorders>
              <w:bottom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归属于母公司所有者的综合收益总额</w:t>
            </w:r>
          </w:p>
        </w:tc>
        <w:tc>
          <w:tcPr>
            <w:tcBorders>
              <w:bottom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190,318,501.29</w:t>
            </w:r>
          </w:p>
        </w:tc>
        <w:tc>
          <w:tcPr>
            <w:tcBorders>
              <w:bottom w:val="single" w:sz="4"/>
            </w:tcBorders>
            <w:shd w:val="clear" w:color="auto" w:fill="FFFFFF"/>
            <w:vAlign w:val="center"/>
          </w:tcPr>
          <w:p>
            <w:pPr>
              <w:pStyle w:val="Style35"/>
              <w:keepNext w:val="0"/>
              <w:keepLines w:val="0"/>
              <w:framePr w:w="9221" w:h="12557" w:vSpace="403" w:wrap="notBeside" w:vAnchor="text" w:hAnchor="text" w:x="181" w:y="404"/>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112,012,032.08</w:t>
            </w:r>
          </w:p>
        </w:tc>
      </w:tr>
    </w:tbl>
    <w:p>
      <w:pPr>
        <w:pStyle w:val="Style33"/>
        <w:keepNext w:val="0"/>
        <w:keepLines w:val="0"/>
        <w:framePr w:w="403" w:h="240" w:hSpace="180" w:wrap="notBeside" w:vAnchor="text" w:hAnchor="text" w:x="311"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p>
      <w:pPr>
        <w:pStyle w:val="Style33"/>
        <w:keepNext w:val="0"/>
        <w:keepLines w:val="0"/>
        <w:framePr w:w="2573" w:h="235" w:hSpace="180" w:wrap="notBeside" w:vAnchor="text" w:hAnchor="text" w:x="5312" w:y="16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深圳市华融泰资产管理有限公司</w:t>
      </w:r>
    </w:p>
    <w:p>
      <w:pPr>
        <w:widowControl w:val="0"/>
        <w:spacing w:line="1" w:lineRule="exact"/>
      </w:pPr>
    </w:p>
    <w:p>
      <w:pPr>
        <w:pStyle w:val="Style43"/>
        <w:keepNext/>
        <w:keepLines/>
        <w:widowControl w:val="0"/>
        <w:shd w:val="clear" w:color="auto" w:fill="auto"/>
        <w:bidi w:val="0"/>
        <w:spacing w:before="0" w:after="240" w:line="240" w:lineRule="auto"/>
        <w:ind w:left="0" w:right="0" w:firstLine="180"/>
        <w:jc w:val="left"/>
      </w:pPr>
      <w:bookmarkStart w:id="1195" w:name="bookmark1195"/>
      <w:bookmarkStart w:id="1196" w:name="bookmark1196"/>
      <w:bookmarkStart w:id="1197" w:name="bookmark1197"/>
      <w:r>
        <w:rPr>
          <w:color w:val="000000"/>
          <w:spacing w:val="0"/>
          <w:w w:val="100"/>
          <w:position w:val="0"/>
        </w:rPr>
        <w:t>（续</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w:t>
      </w:r>
      <w:bookmarkEnd w:id="1195"/>
      <w:bookmarkEnd w:id="1196"/>
      <w:bookmarkEnd w:id="1197"/>
      <w:r>
        <w:br w:type="page"/>
      </w:r>
    </w:p>
    <w:tbl>
      <w:tblPr>
        <w:tblOverlap w:val="never"/>
        <w:jc w:val="center"/>
        <w:tblLayout w:type="fixed"/>
      </w:tblPr>
      <w:tblGrid>
        <w:gridCol w:w="3874"/>
        <w:gridCol w:w="3845"/>
        <w:gridCol w:w="1502"/>
      </w:tblGrid>
      <w:tr>
        <w:trPr>
          <w:trHeight w:val="322"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gridSpan w:val="2"/>
            <w:tcBorders>
              <w:top w:val="single" w:sz="4"/>
            </w:tcBorders>
            <w:shd w:val="clear" w:color="auto" w:fill="FFFFFF"/>
            <w:vAlign w:val="bottom"/>
          </w:tcPr>
          <w:p>
            <w:pPr>
              <w:pStyle w:val="Style35"/>
              <w:keepNext w:val="0"/>
              <w:keepLines w:val="0"/>
              <w:widowControl w:val="0"/>
              <w:shd w:val="clear" w:color="auto" w:fill="auto"/>
              <w:tabs>
                <w:tab w:pos="3240" w:val="left"/>
              </w:tabs>
              <w:bidi w:val="0"/>
              <w:spacing w:before="0" w:after="0" w:line="240" w:lineRule="auto"/>
              <w:ind w:left="0" w:right="0" w:firstLine="840"/>
              <w:jc w:val="left"/>
              <w:rPr>
                <w:sz w:val="18"/>
                <w:szCs w:val="18"/>
              </w:rPr>
            </w:pPr>
            <w:r>
              <w:rPr>
                <w:b/>
                <w:bCs/>
                <w:color w:val="000000"/>
                <w:spacing w:val="0"/>
                <w:w w:val="100"/>
                <w:position w:val="0"/>
                <w:sz w:val="18"/>
                <w:szCs w:val="18"/>
              </w:rPr>
              <w:t>年末余额</w:t>
            </w:r>
            <w:r>
              <w:rPr>
                <w:b/>
                <w:bCs/>
                <w:color w:val="000000"/>
                <w:spacing w:val="0"/>
                <w:w w:val="100"/>
                <w:position w:val="0"/>
                <w:sz w:val="16"/>
                <w:szCs w:val="16"/>
              </w:rPr>
              <w:t>/</w:t>
            </w:r>
            <w:r>
              <w:rPr>
                <w:b/>
                <w:bCs/>
                <w:color w:val="000000"/>
                <w:spacing w:val="0"/>
                <w:w w:val="100"/>
                <w:position w:val="0"/>
                <w:sz w:val="18"/>
                <w:szCs w:val="18"/>
              </w:rPr>
              <w:t>本年发生额</w:t>
              <w:tab/>
              <w:t>年初余额</w:t>
            </w:r>
            <w:r>
              <w:rPr>
                <w:b/>
                <w:bCs/>
                <w:color w:val="000000"/>
                <w:spacing w:val="0"/>
                <w:w w:val="100"/>
                <w:position w:val="0"/>
                <w:sz w:val="16"/>
                <w:szCs w:val="16"/>
              </w:rPr>
              <w:t>/</w:t>
            </w:r>
            <w:r>
              <w:rPr>
                <w:b/>
                <w:bCs/>
                <w:color w:val="000000"/>
                <w:spacing w:val="0"/>
                <w:w w:val="100"/>
                <w:position w:val="0"/>
                <w:sz w:val="18"/>
                <w:szCs w:val="18"/>
              </w:rPr>
              <w:t>上年发生额</w:t>
            </w:r>
          </w:p>
        </w:tc>
      </w:tr>
      <w:tr>
        <w:trPr>
          <w:trHeight w:val="293" w:hRule="exact"/>
        </w:trPr>
        <w:tc>
          <w:tcPr>
            <w:vMerge/>
            <w:tcBorders/>
            <w:shd w:val="clear" w:color="auto" w:fill="FFFFFF"/>
            <w:vAlign w:val="center"/>
          </w:tcPr>
          <w:p>
            <w:pP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嘉融投资有限公司</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流动资产</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65,656,521.83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60,725,226.82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非流动资产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556,121,441.90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578,351,965.06</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资产合计</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621,777,963.73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639,077,191.88</w:t>
            </w:r>
          </w:p>
        </w:tc>
      </w:tr>
      <w:tr>
        <w:trPr>
          <w:trHeight w:val="27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流动负债</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16,249,134.09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40,570,886.94</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非流动负债</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负债合计</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both"/>
              <w:rPr>
                <w:sz w:val="18"/>
                <w:szCs w:val="18"/>
              </w:rPr>
            </w:pPr>
            <w:r>
              <w:rPr>
                <w:rFonts w:ascii="Times New Roman" w:eastAsia="Times New Roman" w:hAnsi="Times New Roman" w:cs="Times New Roman"/>
                <w:color w:val="000000"/>
                <w:spacing w:val="0"/>
                <w:w w:val="100"/>
                <w:position w:val="0"/>
                <w:sz w:val="18"/>
                <w:szCs w:val="18"/>
              </w:rPr>
              <w:t>16,249,134.09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40,570,886.94</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少数股东权益</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归属于母公司股东权益</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605,528,829.64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598,506,304.94</w:t>
            </w:r>
          </w:p>
        </w:tc>
      </w:tr>
      <w:tr>
        <w:trPr>
          <w:trHeight w:val="27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营业收入</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归属于母公司股东的净利润</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7,022,524.70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9,079,170.82</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归属于母公司所有者的其他综合收益</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归属于母公司所有者的综合收益总额</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7,022,524.70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9,079,170.82</w:t>
            </w:r>
          </w:p>
        </w:tc>
      </w:tr>
    </w:tbl>
    <w:p>
      <w:pPr>
        <w:widowControl w:val="0"/>
        <w:spacing w:after="119" w:line="1" w:lineRule="exact"/>
      </w:pPr>
    </w:p>
    <w:p>
      <w:pPr>
        <w:pStyle w:val="Style106"/>
        <w:keepNext w:val="0"/>
        <w:keepLines w:val="0"/>
        <w:widowControl w:val="0"/>
        <w:pBdr>
          <w:bottom w:val="single" w:sz="4" w:space="0" w:color="auto"/>
        </w:pBdr>
        <w:shd w:val="clear" w:color="auto" w:fill="auto"/>
        <w:bidi w:val="0"/>
        <w:spacing w:before="0" w:after="220" w:line="240" w:lineRule="auto"/>
        <w:ind w:left="0" w:right="0" w:firstLine="480"/>
        <w:jc w:val="both"/>
      </w:pPr>
      <w:bookmarkStart w:id="1198" w:name="bookmark1198"/>
      <w:r>
        <w:rPr>
          <w:rFonts w:ascii="Times New Roman" w:eastAsia="Times New Roman" w:hAnsi="Times New Roman" w:cs="Times New Roman"/>
          <w:b/>
          <w:bCs/>
          <w:color w:val="000000"/>
          <w:spacing w:val="0"/>
          <w:w w:val="100"/>
          <w:position w:val="0"/>
          <w:sz w:val="22"/>
          <w:szCs w:val="22"/>
        </w:rPr>
        <w:t>（</w:t>
      </w:r>
      <w:bookmarkEnd w:id="1198"/>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rPr>
        <w:t>不重要的合营企业和联营企业的汇总财务信息</w:t>
      </w:r>
    </w:p>
    <w:tbl>
      <w:tblPr>
        <w:tblOverlap w:val="never"/>
        <w:jc w:val="center"/>
        <w:tblLayout w:type="fixed"/>
      </w:tblPr>
      <w:tblGrid>
        <w:gridCol w:w="3677"/>
        <w:gridCol w:w="3110"/>
        <w:gridCol w:w="2414"/>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b/>
                <w:bCs/>
                <w:color w:val="000000"/>
                <w:spacing w:val="0"/>
                <w:w w:val="100"/>
                <w:position w:val="0"/>
                <w:sz w:val="18"/>
                <w:szCs w:val="18"/>
              </w:rPr>
              <w:t>年末余额</w:t>
            </w:r>
            <w:r>
              <w:rPr>
                <w:b/>
                <w:bCs/>
                <w:color w:val="000000"/>
                <w:spacing w:val="0"/>
                <w:w w:val="100"/>
                <w:position w:val="0"/>
                <w:sz w:val="16"/>
                <w:szCs w:val="16"/>
              </w:rPr>
              <w:t>/</w:t>
            </w:r>
            <w:r>
              <w:rPr>
                <w:b/>
                <w:bCs/>
                <w:color w:val="000000"/>
                <w:spacing w:val="0"/>
                <w:w w:val="100"/>
                <w:position w:val="0"/>
                <w:sz w:val="18"/>
                <w:szCs w:val="18"/>
              </w:rPr>
              <w:t>本年发生额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r>
              <w:rPr>
                <w:b/>
                <w:bCs/>
                <w:color w:val="000000"/>
                <w:spacing w:val="0"/>
                <w:w w:val="100"/>
                <w:position w:val="0"/>
                <w:sz w:val="16"/>
                <w:szCs w:val="16"/>
              </w:rPr>
              <w:t>/</w:t>
            </w:r>
            <w:r>
              <w:rPr>
                <w:b/>
                <w:bCs/>
                <w:color w:val="000000"/>
                <w:spacing w:val="0"/>
                <w:w w:val="100"/>
                <w:position w:val="0"/>
                <w:sz w:val="18"/>
                <w:szCs w:val="18"/>
              </w:rPr>
              <w:t>上年发生额</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合营企业：</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投资账面价值合计</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26,928,276.17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124,655,134.57</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下列各项按持股比例计算的合计数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-净利润</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-20,921,337.69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-6,598,748.29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其他综合收益</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综合收益总额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-20,921,337.69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-6,598,748.29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投资账面价值合计</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1,048,241,104.44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814,490,241.44</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下列各项按持股比例计算的合计数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-净利润</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73,857,978.16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42,735,136.35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其他综合收益</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254,228.15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89,248.71</w:t>
            </w:r>
          </w:p>
        </w:tc>
      </w:tr>
      <w:tr>
        <w:trPr>
          <w:trHeight w:val="27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综合收益总额</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74,112,206.31</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42,824,385.06</w:t>
            </w:r>
          </w:p>
        </w:tc>
      </w:tr>
    </w:tbl>
    <w:p>
      <w:pPr>
        <w:widowControl w:val="0"/>
        <w:spacing w:after="339" w:line="1" w:lineRule="exact"/>
      </w:pPr>
    </w:p>
    <w:p>
      <w:pPr>
        <w:pStyle w:val="Style106"/>
        <w:keepNext w:val="0"/>
        <w:keepLines w:val="0"/>
        <w:widowControl w:val="0"/>
        <w:shd w:val="clear" w:color="auto" w:fill="auto"/>
        <w:tabs>
          <w:tab w:pos="835" w:val="left"/>
        </w:tabs>
        <w:bidi w:val="0"/>
        <w:spacing w:before="0" w:line="357" w:lineRule="exact"/>
        <w:ind w:left="0" w:right="0" w:firstLine="0"/>
        <w:jc w:val="left"/>
      </w:pPr>
      <w:r>
        <w:rPr>
          <w:b/>
          <w:bCs/>
          <w:color w:val="000000"/>
          <w:spacing w:val="0"/>
          <w:w w:val="100"/>
          <w:position w:val="0"/>
        </w:rPr>
        <w:t>九、</w:t>
        <w:tab/>
        <w:t>与金融工具相关风险</w:t>
      </w:r>
    </w:p>
    <w:p>
      <w:pPr>
        <w:pStyle w:val="Style106"/>
        <w:keepNext w:val="0"/>
        <w:keepLines w:val="0"/>
        <w:widowControl w:val="0"/>
        <w:shd w:val="clear" w:color="auto" w:fill="auto"/>
        <w:bidi w:val="0"/>
        <w:spacing w:before="0" w:line="357" w:lineRule="exact"/>
        <w:ind w:left="0" w:right="0" w:firstLine="500"/>
        <w:jc w:val="both"/>
      </w:pPr>
      <w:r>
        <w:rPr>
          <w:color w:val="000000"/>
          <w:spacing w:val="0"/>
          <w:w w:val="100"/>
          <w:position w:val="0"/>
        </w:rPr>
        <w:t>本公司的主要金融工具包括银行借款（含短期借款和长期借款）、应付债券（含中期票据、 列示于其他流动负债的超短期融资券和短期融资券等）、应收款项、应付款项、长期应收款、 长期应付款、可供出售金融资产、以公允价值计量且其变动计入当期损益的金融资产和金融负 债等，各项金融工具的详细情况说明见附注六。与这些金融工具有关的风险，以及本公司为降 低这些风险所采取的风险管理政策如下所述。本公司管理层对这些风险敞口进行管理和监控以 确保将上述风险控制在限定的范围之内。</w:t>
      </w:r>
    </w:p>
    <w:p>
      <w:pPr>
        <w:pStyle w:val="Style106"/>
        <w:keepNext w:val="0"/>
        <w:keepLines w:val="0"/>
        <w:widowControl w:val="0"/>
        <w:shd w:val="clear" w:color="auto" w:fill="auto"/>
        <w:bidi w:val="0"/>
        <w:spacing w:before="0" w:line="357" w:lineRule="exact"/>
        <w:ind w:left="0" w:right="0" w:firstLine="500"/>
        <w:jc w:val="both"/>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各类风险管理目标和政策</w:t>
      </w:r>
    </w:p>
    <w:p>
      <w:pPr>
        <w:pStyle w:val="Style106"/>
        <w:keepNext w:val="0"/>
        <w:keepLines w:val="0"/>
        <w:widowControl w:val="0"/>
        <w:shd w:val="clear" w:color="auto" w:fill="auto"/>
        <w:bidi w:val="0"/>
        <w:spacing w:before="0" w:after="180" w:line="358" w:lineRule="exact"/>
        <w:ind w:left="0" w:right="0" w:firstLine="500"/>
        <w:jc w:val="both"/>
      </w:pPr>
      <w:r>
        <w:rPr>
          <w:color w:val="000000"/>
          <w:spacing w:val="0"/>
          <w:w w:val="100"/>
          <w:position w:val="0"/>
        </w:rPr>
        <w:t>本公司从事风险管理的目标是在风险和收益之间取得适当的平衡，将风险对本公司经营业 绩的负面影响降低到最低水平，使股东及其它权益投资者的利益最大化。基于该风险管理目标， 本公司风险管理的基本策略是确定和分析本公司所面临的各种风险，建立适当的风险承受底线 并进行风险管理，并及时可靠地对各种风险进行监督，将风险控制在限定的范围之内。</w:t>
      </w:r>
    </w:p>
    <w:p>
      <w:pPr>
        <w:pStyle w:val="Style106"/>
        <w:keepNext w:val="0"/>
        <w:keepLines w:val="0"/>
        <w:widowControl w:val="0"/>
        <w:shd w:val="clear" w:color="auto" w:fill="auto"/>
        <w:bidi w:val="0"/>
        <w:spacing w:before="0" w:line="338" w:lineRule="auto"/>
        <w:ind w:left="0" w:right="0" w:firstLine="500"/>
        <w:jc w:val="both"/>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市场风险</w:t>
      </w:r>
    </w:p>
    <w:p>
      <w:pPr>
        <w:pStyle w:val="Style106"/>
        <w:keepNext w:val="0"/>
        <w:keepLines w:val="0"/>
        <w:widowControl w:val="0"/>
        <w:shd w:val="clear" w:color="auto" w:fill="auto"/>
        <w:bidi w:val="0"/>
        <w:spacing w:before="0" w:after="80" w:line="338" w:lineRule="auto"/>
        <w:ind w:left="0" w:right="0" w:firstLine="500"/>
        <w:jc w:val="both"/>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汇率风险</w:t>
      </w:r>
    </w:p>
    <w:p>
      <w:pPr>
        <w:pStyle w:val="Style106"/>
        <w:keepNext w:val="0"/>
        <w:keepLines w:val="0"/>
        <w:widowControl w:val="0"/>
        <w:shd w:val="clear" w:color="auto" w:fill="auto"/>
        <w:bidi w:val="0"/>
        <w:spacing w:before="0" w:after="60" w:line="356" w:lineRule="exact"/>
        <w:ind w:left="140" w:right="0"/>
        <w:jc w:val="both"/>
      </w:pPr>
      <w:r>
        <w:rPr>
          <w:color w:val="000000"/>
          <w:spacing w:val="0"/>
          <w:w w:val="100"/>
          <w:position w:val="0"/>
        </w:rPr>
        <w:t>本公司承受的汇率风险主要与美元、欧元、港元等币种有关。本公司下属同方威视技术股 份有限公司、</w:t>
      </w:r>
      <w:r>
        <w:rPr>
          <w:rFonts w:ascii="Times New Roman" w:eastAsia="Times New Roman" w:hAnsi="Times New Roman" w:cs="Times New Roman"/>
          <w:color w:val="000000"/>
          <w:spacing w:val="0"/>
          <w:w w:val="100"/>
          <w:position w:val="0"/>
          <w:sz w:val="22"/>
          <w:szCs w:val="22"/>
        </w:rPr>
        <w:t>TongFang Global Limited</w:t>
      </w:r>
      <w:r>
        <w:rPr>
          <w:color w:val="000000"/>
          <w:spacing w:val="0"/>
          <w:w w:val="100"/>
          <w:position w:val="0"/>
        </w:rPr>
        <w:t xml:space="preserve">&gt; </w:t>
      </w:r>
      <w:r>
        <w:rPr>
          <w:rFonts w:ascii="Times New Roman" w:eastAsia="Times New Roman" w:hAnsi="Times New Roman" w:cs="Times New Roman"/>
          <w:color w:val="000000"/>
          <w:spacing w:val="0"/>
          <w:w w:val="100"/>
          <w:position w:val="0"/>
          <w:sz w:val="22"/>
          <w:szCs w:val="22"/>
        </w:rPr>
        <w:t>Tongfang HongKong Limited</w:t>
      </w:r>
      <w:r>
        <w:rPr>
          <w:color w:val="000000"/>
          <w:spacing w:val="0"/>
          <w:w w:val="100"/>
          <w:position w:val="0"/>
        </w:rPr>
        <w:t xml:space="preserve">&gt; </w:t>
      </w:r>
      <w:r>
        <w:rPr>
          <w:color w:val="000000"/>
          <w:spacing w:val="0"/>
          <w:w w:val="100"/>
          <w:position w:val="0"/>
        </w:rPr>
        <w:t>同方泰德国际科技有限公 司、同方友友控股有限公司、同方知网（北京）技术有限公司等控股子公司，均不同程度地面 向国际市场开展以外币计价结算的产品购销和技术服务业务。本公司除上述控股子公司之外的 业务单元，则主要开展以人民币计价结算的经营业务。截至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日，除本附注六、</w:t>
      </w:r>
      <w:r>
        <w:rPr>
          <w:rFonts w:ascii="Times New Roman" w:eastAsia="Times New Roman" w:hAnsi="Times New Roman" w:cs="Times New Roman"/>
          <w:color w:val="000000"/>
          <w:spacing w:val="0"/>
          <w:w w:val="100"/>
          <w:position w:val="0"/>
          <w:sz w:val="22"/>
          <w:szCs w:val="22"/>
        </w:rPr>
        <w:t xml:space="preserve">58 </w:t>
      </w:r>
      <w:r>
        <w:rPr>
          <w:color w:val="000000"/>
          <w:spacing w:val="0"/>
          <w:w w:val="100"/>
          <w:position w:val="0"/>
        </w:rPr>
        <w:t>所述资产及负债的外币余额外，本公司的资产及负债均为人民币余额。该等外币余额的资产和 负债产生的汇率风险可能对本公司的经营业绩产生影响。</w:t>
      </w:r>
    </w:p>
    <w:p>
      <w:pPr>
        <w:pStyle w:val="Style106"/>
        <w:keepNext w:val="0"/>
        <w:keepLines w:val="0"/>
        <w:widowControl w:val="0"/>
        <w:shd w:val="clear" w:color="auto" w:fill="auto"/>
        <w:bidi w:val="0"/>
        <w:spacing w:before="0" w:after="160" w:line="355" w:lineRule="exact"/>
        <w:ind w:left="140" w:right="0"/>
        <w:jc w:val="both"/>
      </w:pPr>
      <w:r>
        <w:rPr>
          <w:color w:val="000000"/>
          <w:spacing w:val="0"/>
          <w:w w:val="100"/>
          <w:position w:val="0"/>
        </w:rPr>
        <w:t>本公司密切关注汇率变动对本公司的影响。随着海外业务拓展与市场份额变化，若发生人 民币升值或贬值等本公司不可控制的风险，本公司将通过调整采购和销售策略、实施人民币跨 境结算与归集、合理运用汇率掉期保值工具等措施，加以有效防控。</w:t>
      </w:r>
    </w:p>
    <w:p>
      <w:pPr>
        <w:pStyle w:val="Style106"/>
        <w:keepNext w:val="0"/>
        <w:keepLines w:val="0"/>
        <w:widowControl w:val="0"/>
        <w:shd w:val="clear" w:color="auto" w:fill="auto"/>
        <w:tabs>
          <w:tab w:pos="1031" w:val="left"/>
        </w:tabs>
        <w:bidi w:val="0"/>
        <w:spacing w:before="0" w:after="0" w:line="338" w:lineRule="auto"/>
        <w:ind w:left="0" w:right="0" w:firstLine="580"/>
        <w:jc w:val="left"/>
      </w:pPr>
      <w:bookmarkStart w:id="1199" w:name="bookmark1199"/>
      <w:r>
        <w:rPr>
          <w:rFonts w:ascii="Times New Roman" w:eastAsia="Times New Roman" w:hAnsi="Times New Roman" w:cs="Times New Roman"/>
          <w:b/>
          <w:bCs/>
          <w:color w:val="000000"/>
          <w:spacing w:val="0"/>
          <w:w w:val="100"/>
          <w:position w:val="0"/>
          <w:sz w:val="22"/>
          <w:szCs w:val="22"/>
        </w:rPr>
        <w:t>2</w:t>
      </w:r>
      <w:bookmarkEnd w:id="1199"/>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利率风险</w:t>
      </w:r>
    </w:p>
    <w:p>
      <w:pPr>
        <w:pStyle w:val="Style106"/>
        <w:keepNext w:val="0"/>
        <w:keepLines w:val="0"/>
        <w:widowControl w:val="0"/>
        <w:shd w:val="clear" w:color="auto" w:fill="auto"/>
        <w:bidi w:val="0"/>
        <w:spacing w:before="0" w:after="60" w:line="358" w:lineRule="exact"/>
        <w:ind w:left="140" w:right="0"/>
        <w:jc w:val="both"/>
      </w:pPr>
      <w:r>
        <w:rPr>
          <w:color w:val="000000"/>
          <w:spacing w:val="0"/>
          <w:w w:val="100"/>
          <w:position w:val="0"/>
        </w:rPr>
        <w:t>本公司的利率风险产生于银行借款及应付债券等带息债务。浮动利率的金融负债使本公司 面临现金流量利率风险，固定利率的金融负债使本公司面临公允价值利率风险。本公司根据当 时的市场环境来决定固定利率及浮动利率合同的相对比例。</w:t>
      </w:r>
    </w:p>
    <w:p>
      <w:pPr>
        <w:pStyle w:val="Style106"/>
        <w:keepNext w:val="0"/>
        <w:keepLines w:val="0"/>
        <w:widowControl w:val="0"/>
        <w:shd w:val="clear" w:color="auto" w:fill="auto"/>
        <w:bidi w:val="0"/>
        <w:spacing w:before="0" w:after="160"/>
        <w:ind w:left="140" w:right="0"/>
        <w:jc w:val="both"/>
      </w:pPr>
      <w:r>
        <w:rPr>
          <w:color w:val="000000"/>
          <w:spacing w:val="0"/>
          <w:w w:val="100"/>
          <w:position w:val="0"/>
        </w:rPr>
        <w:t>本公司作为非金融企业，目前可能面临的利率风险，主要来自于存续的中长期浮动利率债 务。对此，本公司将在市场加息预期明确或进入升息通道的情况下，发挥自身主体信用评级和 差别化融资优势，以其他中长期低息债务融资工具（包括但不限于自主发行的中期票据或公司 债券等）替代面临加息风险的浮动利率债务。</w:t>
      </w:r>
    </w:p>
    <w:p>
      <w:pPr>
        <w:pStyle w:val="Style106"/>
        <w:keepNext w:val="0"/>
        <w:keepLines w:val="0"/>
        <w:widowControl w:val="0"/>
        <w:shd w:val="clear" w:color="auto" w:fill="auto"/>
        <w:tabs>
          <w:tab w:pos="1031" w:val="left"/>
        </w:tabs>
        <w:bidi w:val="0"/>
        <w:spacing w:before="0" w:after="0" w:line="338" w:lineRule="auto"/>
        <w:ind w:left="0" w:right="0" w:firstLine="580"/>
        <w:jc w:val="left"/>
      </w:pPr>
      <w:bookmarkStart w:id="1200" w:name="bookmark1200"/>
      <w:r>
        <w:rPr>
          <w:rFonts w:ascii="Times New Roman" w:eastAsia="Times New Roman" w:hAnsi="Times New Roman" w:cs="Times New Roman"/>
          <w:b/>
          <w:bCs/>
          <w:color w:val="000000"/>
          <w:spacing w:val="0"/>
          <w:w w:val="100"/>
          <w:position w:val="0"/>
          <w:sz w:val="22"/>
          <w:szCs w:val="22"/>
        </w:rPr>
        <w:t>3</w:t>
      </w:r>
      <w:bookmarkEnd w:id="1200"/>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价格风险</w:t>
      </w:r>
    </w:p>
    <w:p>
      <w:pPr>
        <w:pStyle w:val="Style106"/>
        <w:keepNext w:val="0"/>
        <w:keepLines w:val="0"/>
        <w:widowControl w:val="0"/>
        <w:shd w:val="clear" w:color="auto" w:fill="auto"/>
        <w:bidi w:val="0"/>
        <w:spacing w:before="0" w:after="160"/>
        <w:ind w:left="0" w:right="0" w:firstLine="580"/>
        <w:jc w:val="left"/>
      </w:pPr>
      <w:r>
        <w:rPr>
          <w:color w:val="000000"/>
          <w:spacing w:val="0"/>
          <w:w w:val="100"/>
          <w:position w:val="0"/>
        </w:rPr>
        <w:t>本公司以市场价格销售产品，因此受到此等价格波动的影响。</w:t>
      </w:r>
    </w:p>
    <w:p>
      <w:pPr>
        <w:pStyle w:val="Style106"/>
        <w:keepNext w:val="0"/>
        <w:keepLines w:val="0"/>
        <w:widowControl w:val="0"/>
        <w:shd w:val="clear" w:color="auto" w:fill="auto"/>
        <w:tabs>
          <w:tab w:pos="1031" w:val="left"/>
        </w:tabs>
        <w:bidi w:val="0"/>
        <w:spacing w:before="0" w:after="0" w:line="338" w:lineRule="auto"/>
        <w:ind w:left="0" w:right="0" w:firstLine="580"/>
        <w:jc w:val="left"/>
      </w:pPr>
      <w:bookmarkStart w:id="1201" w:name="bookmark1201"/>
      <w:r>
        <w:rPr>
          <w:rFonts w:ascii="Times New Roman" w:eastAsia="Times New Roman" w:hAnsi="Times New Roman" w:cs="Times New Roman"/>
          <w:b/>
          <w:bCs/>
          <w:color w:val="000000"/>
          <w:spacing w:val="0"/>
          <w:w w:val="100"/>
          <w:position w:val="0"/>
          <w:sz w:val="22"/>
          <w:szCs w:val="22"/>
        </w:rPr>
        <w:t>（</w:t>
      </w:r>
      <w:bookmarkEnd w:id="1201"/>
      <w:r>
        <w:rPr>
          <w:rFonts w:ascii="Times New Roman" w:eastAsia="Times New Roman" w:hAnsi="Times New Roman" w:cs="Times New Roman"/>
          <w:b/>
          <w:bCs/>
          <w:color w:val="000000"/>
          <w:spacing w:val="0"/>
          <w:w w:val="100"/>
          <w:position w:val="0"/>
          <w:sz w:val="22"/>
          <w:szCs w:val="22"/>
        </w:rPr>
        <w:t>2）</w:t>
        <w:tab/>
      </w:r>
      <w:r>
        <w:rPr>
          <w:color w:val="000000"/>
          <w:spacing w:val="0"/>
          <w:w w:val="100"/>
          <w:position w:val="0"/>
        </w:rPr>
        <w:t>信用风险</w:t>
      </w:r>
    </w:p>
    <w:p>
      <w:pPr>
        <w:pStyle w:val="Style106"/>
        <w:keepNext w:val="0"/>
        <w:keepLines w:val="0"/>
        <w:widowControl w:val="0"/>
        <w:shd w:val="clear" w:color="auto" w:fill="auto"/>
        <w:bidi w:val="0"/>
        <w:spacing w:before="0" w:after="60" w:line="379" w:lineRule="exact"/>
        <w:ind w:left="14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日，可能引起本公司财务损失的最大信用风险敞口，主要来自于经济合 同他方未能履行义务而导致本公司金融资产产生的损失，具体包括：</w:t>
      </w:r>
    </w:p>
    <w:p>
      <w:pPr>
        <w:pStyle w:val="Style106"/>
        <w:keepNext w:val="0"/>
        <w:keepLines w:val="0"/>
        <w:widowControl w:val="0"/>
        <w:shd w:val="clear" w:color="auto" w:fill="auto"/>
        <w:bidi w:val="0"/>
        <w:spacing w:before="0" w:after="60" w:line="355" w:lineRule="exact"/>
        <w:ind w:left="140" w:right="0"/>
        <w:jc w:val="both"/>
      </w:pPr>
      <w:r>
        <w:rPr>
          <w:color w:val="000000"/>
          <w:spacing w:val="0"/>
          <w:w w:val="100"/>
          <w:position w:val="0"/>
        </w:rPr>
        <w:t>合并资产负债表中已确认的金融资产的账面金额；对于以公允价值计量的金融工具而言， 账面价值反映了其风险敞口，但并非最大风险敞口，其最大风险敞口将随着未来公允价值的变 化而改变。</w:t>
      </w:r>
    </w:p>
    <w:p>
      <w:pPr>
        <w:pStyle w:val="Style106"/>
        <w:keepNext w:val="0"/>
        <w:keepLines w:val="0"/>
        <w:widowControl w:val="0"/>
        <w:shd w:val="clear" w:color="auto" w:fill="auto"/>
        <w:bidi w:val="0"/>
        <w:spacing w:before="0" w:after="160"/>
        <w:ind w:left="140" w:right="0"/>
        <w:jc w:val="both"/>
      </w:pPr>
      <w:r>
        <w:rPr>
          <w:color w:val="000000"/>
          <w:spacing w:val="0"/>
          <w:w w:val="100"/>
          <w:position w:val="0"/>
        </w:rPr>
        <w:t>为降低信用风险，本公司成立专门部门确定信用额度，实施信用审批，并执行相关监控程 序以确保采取必要的措施回收到期或逾期债权。此外，本公司在每个资产负债表日审核各项应 收款项的回收情况，以确保就无法回收的款项充分计提坏账准备。因此，本公司管理层认为本 公司所承担的信用风险已得到有效控制。</w:t>
      </w:r>
    </w:p>
    <w:p>
      <w:pPr>
        <w:pStyle w:val="Style106"/>
        <w:keepNext w:val="0"/>
        <w:keepLines w:val="0"/>
        <w:widowControl w:val="0"/>
        <w:shd w:val="clear" w:color="auto" w:fill="auto"/>
        <w:tabs>
          <w:tab w:pos="1031" w:val="left"/>
        </w:tabs>
        <w:bidi w:val="0"/>
        <w:spacing w:before="0" w:after="0" w:line="338" w:lineRule="auto"/>
        <w:ind w:left="0" w:right="0" w:firstLine="580"/>
        <w:jc w:val="left"/>
      </w:pPr>
      <w:bookmarkStart w:id="1202" w:name="bookmark1202"/>
      <w:r>
        <w:rPr>
          <w:rFonts w:ascii="Times New Roman" w:eastAsia="Times New Roman" w:hAnsi="Times New Roman" w:cs="Times New Roman"/>
          <w:b/>
          <w:bCs/>
          <w:color w:val="000000"/>
          <w:spacing w:val="0"/>
          <w:w w:val="100"/>
          <w:position w:val="0"/>
          <w:sz w:val="22"/>
          <w:szCs w:val="22"/>
        </w:rPr>
        <w:t>（</w:t>
      </w:r>
      <w:bookmarkEnd w:id="1202"/>
      <w:r>
        <w:rPr>
          <w:rFonts w:ascii="Times New Roman" w:eastAsia="Times New Roman" w:hAnsi="Times New Roman" w:cs="Times New Roman"/>
          <w:b/>
          <w:bCs/>
          <w:color w:val="000000"/>
          <w:spacing w:val="0"/>
          <w:w w:val="100"/>
          <w:position w:val="0"/>
          <w:sz w:val="22"/>
          <w:szCs w:val="22"/>
        </w:rPr>
        <w:t>3）</w:t>
        <w:tab/>
      </w:r>
      <w:r>
        <w:rPr>
          <w:color w:val="000000"/>
          <w:spacing w:val="0"/>
          <w:w w:val="100"/>
          <w:position w:val="0"/>
        </w:rPr>
        <w:t>流动风险</w:t>
      </w:r>
    </w:p>
    <w:p>
      <w:pPr>
        <w:pStyle w:val="Style106"/>
        <w:keepNext w:val="0"/>
        <w:keepLines w:val="0"/>
        <w:widowControl w:val="0"/>
        <w:shd w:val="clear" w:color="auto" w:fill="auto"/>
        <w:bidi w:val="0"/>
        <w:spacing w:before="0" w:after="220" w:line="359" w:lineRule="exact"/>
        <w:ind w:left="140" w:right="0"/>
        <w:jc w:val="both"/>
      </w:pPr>
      <w:r>
        <w:rPr>
          <w:color w:val="000000"/>
          <w:spacing w:val="0"/>
          <w:w w:val="100"/>
          <w:position w:val="0"/>
        </w:rPr>
        <w:t>流动风险为本公司在到期日无法履行其财务义务的风险。本公司管理流动性风险的方法是 确保有足够的资金流动性来履行到期债务，而不至于造成不可接受的损失或对企业信誉造成损 害。本公司定期分析负债结构和期限，以确保保持充裕的流动性。本公司管理层对银行借款的 使用情况进行监控并确保遵守借款协议；同时，与金融机构保持密切协作，以保有充足的授信 额度，有效防控流动性风险。</w:t>
      </w:r>
    </w:p>
    <w:p>
      <w:pPr>
        <w:pStyle w:val="Style106"/>
        <w:keepNext w:val="0"/>
        <w:keepLines w:val="0"/>
        <w:widowControl w:val="0"/>
        <w:numPr>
          <w:ilvl w:val="0"/>
          <w:numId w:val="91"/>
        </w:numPr>
        <w:shd w:val="clear" w:color="auto" w:fill="auto"/>
        <w:bidi w:val="0"/>
        <w:spacing w:before="0" w:after="160" w:line="338" w:lineRule="auto"/>
        <w:ind w:left="0" w:right="0" w:firstLine="580"/>
        <w:jc w:val="left"/>
      </w:pPr>
      <w:bookmarkStart w:id="1203" w:name="bookmark1203"/>
      <w:bookmarkEnd w:id="1203"/>
      <w:r>
        <w:rPr>
          <w:color w:val="000000"/>
          <w:spacing w:val="0"/>
          <w:w w:val="100"/>
          <w:position w:val="0"/>
        </w:rPr>
        <w:t>敏感性分析</w:t>
      </w:r>
    </w:p>
    <w:p>
      <w:pPr>
        <w:pStyle w:val="Style106"/>
        <w:keepNext w:val="0"/>
        <w:keepLines w:val="0"/>
        <w:widowControl w:val="0"/>
        <w:shd w:val="clear" w:color="auto" w:fill="auto"/>
        <w:bidi w:val="0"/>
        <w:spacing w:before="0" w:after="160" w:line="360" w:lineRule="exact"/>
        <w:ind w:left="0" w:right="0" w:firstLine="580"/>
        <w:jc w:val="left"/>
      </w:pPr>
      <w:r>
        <w:rPr>
          <w:color w:val="000000"/>
          <w:spacing w:val="0"/>
          <w:w w:val="100"/>
          <w:position w:val="0"/>
        </w:rPr>
        <w:t>本公司采用敏感性分析技术分析风险变量的合理、可能变化对当期损益或所有者权益可能 产生的影响。由于任何风险变量很少孤立的发生变化，而变量之间存在的相关性对某一风险变 量变化的最终影响金额将产生重大作用，因此下述内容是在假设每一变量的变化是独立的情况 下进行的。</w:t>
      </w:r>
    </w:p>
    <w:p>
      <w:pPr>
        <w:pStyle w:val="Style106"/>
        <w:keepNext w:val="0"/>
        <w:keepLines w:val="0"/>
        <w:widowControl w:val="0"/>
        <w:shd w:val="clear" w:color="auto" w:fill="auto"/>
        <w:bidi w:val="0"/>
        <w:spacing w:before="0" w:after="0" w:line="343" w:lineRule="auto"/>
        <w:ind w:left="0" w:right="0" w:firstLine="56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外汇风险敏感性分析</w:t>
      </w:r>
    </w:p>
    <w:p>
      <w:pPr>
        <w:pStyle w:val="Style106"/>
        <w:keepNext w:val="0"/>
        <w:keepLines w:val="0"/>
        <w:widowControl w:val="0"/>
        <w:shd w:val="clear" w:color="auto" w:fill="auto"/>
        <w:bidi w:val="0"/>
        <w:spacing w:before="0" w:line="360" w:lineRule="exact"/>
        <w:ind w:left="0" w:right="0" w:firstLine="580"/>
        <w:jc w:val="left"/>
      </w:pPr>
      <w:r>
        <w:rPr>
          <w:color w:val="000000"/>
          <w:spacing w:val="0"/>
          <w:w w:val="100"/>
          <w:position w:val="0"/>
        </w:rPr>
        <w:t>外汇风险敏感性分析假设：本公司的全部现金流量套期及境外经营净投资套期（如果有） 均高度有效。</w:t>
      </w:r>
    </w:p>
    <w:p>
      <w:pPr>
        <w:pStyle w:val="Style106"/>
        <w:keepNext w:val="0"/>
        <w:keepLines w:val="0"/>
        <w:widowControl w:val="0"/>
        <w:shd w:val="clear" w:color="auto" w:fill="auto"/>
        <w:bidi w:val="0"/>
        <w:spacing w:before="0" w:after="160" w:line="341" w:lineRule="exact"/>
        <w:ind w:left="0" w:right="0" w:firstLine="580"/>
        <w:jc w:val="left"/>
      </w:pPr>
      <w:r>
        <w:rPr>
          <w:color w:val="000000"/>
          <w:spacing w:val="0"/>
          <w:w w:val="100"/>
          <w:position w:val="0"/>
        </w:rPr>
        <w:t>在上述假设基础上，如其他变量不变，汇率可能发生的合理变动对当期损益和权益的税前 影响如下：</w:t>
      </w:r>
    </w:p>
    <w:tbl>
      <w:tblPr>
        <w:tblOverlap w:val="never"/>
        <w:jc w:val="center"/>
        <w:tblLayout w:type="fixed"/>
      </w:tblPr>
      <w:tblGrid>
        <w:gridCol w:w="2606"/>
        <w:gridCol w:w="3562"/>
        <w:gridCol w:w="3154"/>
      </w:tblGrid>
      <w:tr>
        <w:trPr>
          <w:trHeight w:val="31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汇率变动</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6"/>
                <w:szCs w:val="16"/>
              </w:rPr>
              <w:t>2016</w:t>
            </w:r>
            <w:r>
              <w:rPr>
                <w:b/>
                <w:bCs/>
                <w:color w:val="000000"/>
                <w:spacing w:val="0"/>
                <w:w w:val="100"/>
                <w:position w:val="0"/>
                <w:sz w:val="18"/>
                <w:szCs w:val="18"/>
              </w:rPr>
              <w:t>年度对综合收益的影响</w:t>
            </w:r>
          </w:p>
        </w:tc>
      </w:tr>
      <w:tr>
        <w:trPr>
          <w:trHeight w:val="3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对货币性资产</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对人民币升值</w:t>
            </w:r>
            <w:r>
              <w:rPr>
                <w:rFonts w:ascii="Times New Roman" w:eastAsia="Times New Roman" w:hAnsi="Times New Roman" w:cs="Times New Roman"/>
                <w:color w:val="000000"/>
                <w:spacing w:val="0"/>
                <w:w w:val="100"/>
                <w:position w:val="0"/>
                <w:sz w:val="18"/>
                <w:szCs w:val="18"/>
              </w:rPr>
              <w:t>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274,742,980.81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对货币性负债</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对人民币升值</w:t>
            </w: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-220,322,654.16</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对货币性资产</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对人民币贬值</w:t>
            </w: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-274,742,980.81</w:t>
            </w:r>
          </w:p>
        </w:tc>
      </w:tr>
      <w:tr>
        <w:trPr>
          <w:trHeight w:val="28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对货币性负债</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对人民币贬值</w:t>
            </w:r>
            <w:r>
              <w:rPr>
                <w:rFonts w:ascii="Times New Roman" w:eastAsia="Times New Roman" w:hAnsi="Times New Roman" w:cs="Times New Roman"/>
                <w:color w:val="000000"/>
                <w:spacing w:val="0"/>
                <w:w w:val="100"/>
                <w:position w:val="0"/>
                <w:sz w:val="18"/>
                <w:szCs w:val="18"/>
              </w:rPr>
              <w:t>5%</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220,322,654.16</w:t>
            </w:r>
          </w:p>
        </w:tc>
      </w:tr>
    </w:tbl>
    <w:p>
      <w:pPr>
        <w:widowControl w:val="0"/>
        <w:spacing w:after="39" w:line="1" w:lineRule="exact"/>
      </w:pPr>
    </w:p>
    <w:p>
      <w:pPr>
        <w:pStyle w:val="Style106"/>
        <w:keepNext w:val="0"/>
        <w:keepLines w:val="0"/>
        <w:widowControl w:val="0"/>
        <w:shd w:val="clear" w:color="auto" w:fill="auto"/>
        <w:bidi w:val="0"/>
        <w:spacing w:before="0" w:line="341" w:lineRule="exact"/>
        <w:ind w:left="0" w:right="0" w:firstLine="580"/>
        <w:jc w:val="left"/>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利率风险敏感性分析</w:t>
      </w:r>
    </w:p>
    <w:p>
      <w:pPr>
        <w:pStyle w:val="Style106"/>
        <w:keepNext w:val="0"/>
        <w:keepLines w:val="0"/>
        <w:widowControl w:val="0"/>
        <w:shd w:val="clear" w:color="auto" w:fill="auto"/>
        <w:bidi w:val="0"/>
        <w:spacing w:before="0" w:line="341" w:lineRule="exact"/>
        <w:ind w:left="0" w:right="0" w:firstLine="580"/>
        <w:jc w:val="left"/>
      </w:pPr>
      <w:r>
        <w:rPr>
          <w:color w:val="000000"/>
          <w:spacing w:val="0"/>
          <w:w w:val="100"/>
          <w:position w:val="0"/>
        </w:rPr>
        <w:t>利率风险敏感性分析基于下述假设：</w:t>
      </w:r>
    </w:p>
    <w:p>
      <w:pPr>
        <w:pStyle w:val="Style106"/>
        <w:keepNext w:val="0"/>
        <w:keepLines w:val="0"/>
        <w:widowControl w:val="0"/>
        <w:shd w:val="clear" w:color="auto" w:fill="auto"/>
        <w:bidi w:val="0"/>
        <w:spacing w:before="0" w:line="341" w:lineRule="exact"/>
        <w:ind w:left="0" w:right="0" w:firstLine="580"/>
        <w:jc w:val="left"/>
      </w:pPr>
      <w:r>
        <w:rPr>
          <w:color w:val="000000"/>
          <w:spacing w:val="0"/>
          <w:w w:val="100"/>
          <w:position w:val="0"/>
        </w:rPr>
        <w:t>市场利率变化影响可变利率金融工具的利息收入或费用；</w:t>
      </w:r>
    </w:p>
    <w:p>
      <w:pPr>
        <w:pStyle w:val="Style106"/>
        <w:keepNext w:val="0"/>
        <w:keepLines w:val="0"/>
        <w:widowControl w:val="0"/>
        <w:shd w:val="clear" w:color="auto" w:fill="auto"/>
        <w:bidi w:val="0"/>
        <w:spacing w:before="0" w:line="341" w:lineRule="exact"/>
        <w:ind w:left="0" w:right="0" w:firstLine="560"/>
        <w:jc w:val="left"/>
      </w:pPr>
      <w:r>
        <w:rPr>
          <w:color w:val="000000"/>
          <w:spacing w:val="0"/>
          <w:w w:val="100"/>
          <w:position w:val="0"/>
        </w:rPr>
        <w:t>对于以公允价值计量的固定利率金融工具，市场利率变化仅仅影响其利息收入或费用</w:t>
      </w:r>
      <w:r>
        <w:rPr>
          <w:i/>
          <w:iCs/>
          <w:color w:val="000000"/>
          <w:spacing w:val="0"/>
          <w:w w:val="100"/>
          <w:position w:val="0"/>
        </w:rPr>
        <w:t>。</w:t>
      </w:r>
    </w:p>
    <w:p>
      <w:pPr>
        <w:pStyle w:val="Style106"/>
        <w:keepNext w:val="0"/>
        <w:keepLines w:val="0"/>
        <w:widowControl w:val="0"/>
        <w:shd w:val="clear" w:color="auto" w:fill="auto"/>
        <w:bidi w:val="0"/>
        <w:spacing w:before="0" w:after="160" w:line="341" w:lineRule="exact"/>
        <w:ind w:left="0" w:right="0" w:firstLine="580"/>
        <w:jc w:val="left"/>
      </w:pPr>
      <w:r>
        <w:rPr>
          <w:color w:val="000000"/>
          <w:spacing w:val="0"/>
          <w:w w:val="100"/>
          <w:position w:val="0"/>
        </w:rPr>
        <w:t>在上述假设基础上，如其他变量不变，利率可能发生的合理变动对当期损益和权益的税前 影响如下：</w:t>
      </w:r>
    </w:p>
    <w:tbl>
      <w:tblPr>
        <w:tblOverlap w:val="never"/>
        <w:jc w:val="center"/>
        <w:tblLayout w:type="fixed"/>
      </w:tblPr>
      <w:tblGrid>
        <w:gridCol w:w="1330"/>
        <w:gridCol w:w="950"/>
        <w:gridCol w:w="1656"/>
        <w:gridCol w:w="2006"/>
        <w:gridCol w:w="1603"/>
        <w:gridCol w:w="1920"/>
      </w:tblGrid>
      <w:tr>
        <w:trPr>
          <w:trHeight w:val="398"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项目</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利率变动-</w:t>
            </w:r>
          </w:p>
        </w:tc>
        <w:tc>
          <w:tcPr>
            <w:gridSpan w:val="2"/>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2016</w:t>
            </w:r>
            <w:r>
              <w:rPr>
                <w:b/>
                <w:bCs/>
                <w:color w:val="000000"/>
                <w:spacing w:val="0"/>
                <w:w w:val="100"/>
                <w:position w:val="0"/>
                <w:sz w:val="18"/>
                <w:szCs w:val="18"/>
              </w:rPr>
              <w:t>年度</w:t>
            </w:r>
          </w:p>
        </w:tc>
        <w:tc>
          <w:tcPr>
            <w:gridSpan w:val="2"/>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2015</w:t>
            </w:r>
            <w:r>
              <w:rPr>
                <w:b/>
                <w:bCs/>
                <w:color w:val="000000"/>
                <w:spacing w:val="0"/>
                <w:w w:val="100"/>
                <w:position w:val="0"/>
                <w:sz w:val="18"/>
                <w:szCs w:val="18"/>
              </w:rPr>
              <w:t>年度</w:t>
            </w:r>
          </w:p>
        </w:tc>
      </w:tr>
      <w:tr>
        <w:trPr>
          <w:trHeight w:val="216"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对净利润的影响</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80" w:right="0" w:firstLine="0"/>
              <w:jc w:val="center"/>
              <w:rPr>
                <w:sz w:val="18"/>
                <w:szCs w:val="18"/>
              </w:rPr>
            </w:pPr>
            <w:r>
              <w:rPr>
                <w:b/>
                <w:bCs/>
                <w:color w:val="000000"/>
                <w:spacing w:val="0"/>
                <w:w w:val="100"/>
                <w:position w:val="0"/>
                <w:sz w:val="18"/>
                <w:szCs w:val="18"/>
              </w:rPr>
              <w:t>对所有者权益的影响</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对净利润的影响</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对所有者权益的影响</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浮动利率借款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r>
              <w:rPr>
                <w:rFonts w:ascii="Times New Roman" w:eastAsia="Times New Roman" w:hAnsi="Times New Roman" w:cs="Times New Roman"/>
                <w:color w:val="000000"/>
                <w:spacing w:val="0"/>
                <w:w w:val="100"/>
                <w:position w:val="0"/>
                <w:sz w:val="18"/>
                <w:szCs w:val="18"/>
              </w:rPr>
              <w:t>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-30,330,394.63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-30,330,394.63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-49,580,967.24</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-49,580,967.24</w:t>
            </w:r>
          </w:p>
        </w:tc>
      </w:tr>
      <w:tr>
        <w:trPr>
          <w:trHeight w:val="27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浮动利率借款</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r>
              <w:rPr>
                <w:rFonts w:ascii="Times New Roman" w:eastAsia="Times New Roman" w:hAnsi="Times New Roman" w:cs="Times New Roman"/>
                <w:color w:val="000000"/>
                <w:spacing w:val="0"/>
                <w:w w:val="100"/>
                <w:position w:val="0"/>
                <w:sz w:val="18"/>
                <w:szCs w:val="18"/>
              </w:rPr>
              <w:t>1%</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30,330,394.63</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30,330,394.63</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49,580,967.24</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49,580,967.24</w:t>
            </w:r>
          </w:p>
        </w:tc>
      </w:tr>
    </w:tbl>
    <w:p>
      <w:pPr>
        <w:widowControl w:val="0"/>
        <w:spacing w:after="459" w:line="1" w:lineRule="exact"/>
      </w:pPr>
    </w:p>
    <w:p>
      <w:pPr>
        <w:pStyle w:val="Style106"/>
        <w:keepNext w:val="0"/>
        <w:keepLines w:val="0"/>
        <w:widowControl w:val="0"/>
        <w:shd w:val="clear" w:color="auto" w:fill="auto"/>
        <w:tabs>
          <w:tab w:pos="840" w:val="left"/>
        </w:tabs>
        <w:bidi w:val="0"/>
        <w:spacing w:before="0" w:after="160" w:line="240" w:lineRule="auto"/>
        <w:ind w:left="0" w:right="0" w:firstLine="0"/>
        <w:jc w:val="left"/>
      </w:pPr>
      <w:r>
        <w:rPr>
          <w:b/>
          <w:bCs/>
          <w:color w:val="000000"/>
          <w:spacing w:val="0"/>
          <w:w w:val="100"/>
          <w:position w:val="0"/>
        </w:rPr>
        <w:t>十、</w:t>
        <w:tab/>
        <w:t>公允价值的披露</w:t>
      </w:r>
    </w:p>
    <w:p>
      <w:pPr>
        <w:pStyle w:val="Style106"/>
        <w:keepNext w:val="0"/>
        <w:keepLines w:val="0"/>
        <w:widowControl w:val="0"/>
        <w:numPr>
          <w:ilvl w:val="0"/>
          <w:numId w:val="93"/>
        </w:numPr>
        <w:pBdr>
          <w:bottom w:val="single" w:sz="4" w:space="0" w:color="auto"/>
        </w:pBdr>
        <w:shd w:val="clear" w:color="auto" w:fill="auto"/>
        <w:bidi w:val="0"/>
        <w:spacing w:before="0" w:after="220" w:line="240" w:lineRule="auto"/>
        <w:ind w:left="0" w:right="0" w:firstLine="560"/>
        <w:jc w:val="left"/>
      </w:pPr>
      <w:bookmarkStart w:id="1204" w:name="bookmark1204"/>
      <w:bookmarkEnd w:id="1204"/>
      <w:r>
        <w:rPr>
          <w:color w:val="000000"/>
          <w:spacing w:val="0"/>
          <w:w w:val="100"/>
          <w:position w:val="0"/>
        </w:rPr>
        <w:t>年末以公允价值计量的资产和负债的金额和公允价值计量层次</w:t>
      </w:r>
    </w:p>
    <w:p>
      <w:pPr>
        <w:pStyle w:val="Style35"/>
        <w:keepNext w:val="0"/>
        <w:keepLines w:val="0"/>
        <w:widowControl w:val="0"/>
        <w:pBdr>
          <w:top w:val="single" w:sz="4" w:space="0" w:color="auto"/>
        </w:pBdr>
        <w:shd w:val="clear" w:color="auto" w:fill="auto"/>
        <w:tabs>
          <w:tab w:leader="underscore" w:pos="2582" w:val="left"/>
        </w:tabs>
        <w:bidi w:val="0"/>
        <w:spacing w:before="0" w:after="0" w:line="240" w:lineRule="auto"/>
        <w:ind w:left="0" w:right="0" w:firstLine="0"/>
        <w:jc w:val="center"/>
        <w:rPr>
          <w:sz w:val="18"/>
          <w:szCs w:val="18"/>
        </w:rPr>
      </w:pPr>
      <w:r>
        <w:rPr>
          <w:b/>
          <w:bCs/>
          <w:color w:val="000000"/>
          <w:spacing w:val="0"/>
          <w:w w:val="100"/>
          <w:position w:val="0"/>
          <w:sz w:val="18"/>
          <w:szCs w:val="18"/>
        </w:rPr>
        <w:tab/>
      </w:r>
      <w:r>
        <w:rPr>
          <w:b/>
          <w:bCs/>
          <w:color w:val="000000"/>
          <w:spacing w:val="0"/>
          <w:w w:val="100"/>
          <w:position w:val="0"/>
          <w:sz w:val="18"/>
          <w:szCs w:val="18"/>
          <w:u w:val="single"/>
        </w:rPr>
        <w:t>年末公允价值</w:t>
      </w:r>
    </w:p>
    <w:p>
      <w:pPr>
        <w:pStyle w:val="Style35"/>
        <w:keepNext w:val="0"/>
        <w:keepLines w:val="0"/>
        <w:widowControl w:val="0"/>
        <w:shd w:val="clear" w:color="auto" w:fill="auto"/>
        <w:tabs>
          <w:tab w:pos="3206" w:val="left"/>
        </w:tabs>
        <w:bidi w:val="0"/>
        <w:spacing w:before="0" w:after="40" w:line="240" w:lineRule="auto"/>
        <w:ind w:left="0" w:right="0" w:firstLine="0"/>
        <w:jc w:val="left"/>
        <w:rPr>
          <w:sz w:val="18"/>
          <w:szCs w:val="18"/>
        </w:rPr>
      </w:pPr>
      <w:r>
        <w:rPr>
          <w:b/>
          <w:bCs/>
          <w:color w:val="000000"/>
          <w:spacing w:val="0"/>
          <w:w w:val="100"/>
          <w:position w:val="0"/>
          <w:sz w:val="18"/>
          <w:szCs w:val="18"/>
        </w:rPr>
        <w:t>项目</w:t>
        <w:tab/>
        <w:t>第一层次公允价值第二层次公允价第三层次公允价</w:t>
      </w:r>
    </w:p>
    <w:p>
      <w:pPr>
        <w:pStyle w:val="Style35"/>
        <w:keepNext w:val="0"/>
        <w:keepLines w:val="0"/>
        <w:widowControl w:val="0"/>
        <w:pBdr>
          <w:bottom w:val="single" w:sz="4" w:space="0" w:color="auto"/>
        </w:pBdr>
        <w:shd w:val="clear" w:color="auto" w:fill="auto"/>
        <w:tabs>
          <w:tab w:pos="5393" w:val="left"/>
          <w:tab w:pos="6876" w:val="left"/>
        </w:tabs>
        <w:bidi w:val="0"/>
        <w:spacing w:before="0" w:after="40" w:line="240" w:lineRule="auto"/>
        <w:ind w:left="3900" w:right="0" w:firstLine="0"/>
        <w:jc w:val="left"/>
        <w:rPr>
          <w:sz w:val="18"/>
          <w:szCs w:val="18"/>
        </w:rPr>
      </w:pPr>
      <w:r>
        <w:rPr>
          <w:b/>
          <w:bCs/>
          <w:color w:val="000000"/>
          <w:spacing w:val="0"/>
          <w:w w:val="100"/>
          <w:position w:val="0"/>
          <w:sz w:val="18"/>
          <w:szCs w:val="18"/>
          <w:u w:val="single"/>
        </w:rPr>
        <w:t>计量</w:t>
        <w:tab/>
        <w:t>值计量</w:t>
        <w:tab/>
        <w:t>值计量</w:t>
      </w:r>
    </w:p>
    <w:p>
      <w:pPr>
        <w:pStyle w:val="Style35"/>
        <w:keepNext w:val="0"/>
        <w:keepLines w:val="0"/>
        <w:widowControl w:val="0"/>
        <w:shd w:val="clear" w:color="auto" w:fill="auto"/>
        <w:bidi w:val="0"/>
        <w:spacing w:before="0" w:after="40" w:line="240" w:lineRule="auto"/>
        <w:ind w:left="0" w:right="0" w:firstLine="0"/>
        <w:jc w:val="left"/>
        <w:rPr>
          <w:sz w:val="18"/>
          <w:szCs w:val="18"/>
        </w:rPr>
      </w:pPr>
      <w:r>
        <w:rPr>
          <w:b/>
          <w:bCs/>
          <w:color w:val="000000"/>
          <w:spacing w:val="0"/>
          <w:w w:val="100"/>
          <w:position w:val="0"/>
          <w:sz w:val="18"/>
          <w:szCs w:val="18"/>
        </w:rPr>
        <w:t>一、持续的计量</w:t>
      </w:r>
    </w:p>
    <w:p>
      <w:pPr>
        <w:pStyle w:val="Style3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（一）以公允价值计量且变动计入当期</w:t>
      </w:r>
    </w:p>
    <w:p>
      <w:pPr>
        <w:pStyle w:val="Style3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损益的金融资产</w:t>
      </w:r>
    </w:p>
    <w:p>
      <w:pPr>
        <w:pStyle w:val="Style35"/>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交易性金融资产</w:t>
      </w:r>
    </w:p>
    <w:tbl>
      <w:tblPr>
        <w:tblOverlap w:val="never"/>
        <w:jc w:val="center"/>
        <w:tblLayout w:type="fixed"/>
      </w:tblPr>
      <w:tblGrid>
        <w:gridCol w:w="3269"/>
        <w:gridCol w:w="1709"/>
        <w:gridCol w:w="1834"/>
        <w:gridCol w:w="1066"/>
        <w:gridCol w:w="1454"/>
      </w:tblGrid>
      <w:tr>
        <w:trPr>
          <w:trHeight w:val="23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权益工具投资</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126,425,852.01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126,425,852.01</w:t>
            </w:r>
          </w:p>
        </w:tc>
      </w:tr>
      <w:tr>
        <w:trPr>
          <w:trHeight w:val="22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8"/>
                <w:szCs w:val="18"/>
              </w:rPr>
              <w:t>指定以公允价值计量且其变动计入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当期损益的金融资产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按照公允价值计量的权益工具投资</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723,568,901.08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738,568,901.08</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（二）可供出售金融资产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权益工具投资</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2,921,915,246.99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2,921,915,246.99</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（三）投资性房地产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出租的建筑物</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14,700,000.00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14,700,000.00</w:t>
            </w:r>
          </w:p>
        </w:tc>
      </w:tr>
    </w:tbl>
    <w:p>
      <w:pPr>
        <w:pStyle w:val="Style33"/>
        <w:keepNext w:val="0"/>
        <w:keepLines w:val="0"/>
        <w:widowControl w:val="0"/>
        <w:shd w:val="clear" w:color="auto" w:fill="auto"/>
        <w:bidi w:val="0"/>
        <w:spacing w:before="0" w:after="0" w:line="240" w:lineRule="auto"/>
        <w:ind w:left="106" w:right="0" w:firstLine="0"/>
        <w:jc w:val="left"/>
        <w:rPr>
          <w:sz w:val="18"/>
          <w:szCs w:val="18"/>
        </w:rPr>
      </w:pPr>
      <w:r>
        <w:rPr>
          <w:color w:val="000000"/>
          <w:spacing w:val="0"/>
          <w:w w:val="100"/>
          <w:position w:val="0"/>
          <w:sz w:val="18"/>
          <w:szCs w:val="18"/>
        </w:rPr>
        <w:t>（四）其他非流动资产</w:t>
      </w:r>
    </w:p>
    <w:p>
      <w:pPr>
        <w:widowControl w:val="0"/>
        <w:spacing w:line="1" w:lineRule="exact"/>
      </w:pPr>
    </w:p>
    <w:tbl>
      <w:tblPr>
        <w:tblOverlap w:val="never"/>
        <w:jc w:val="center"/>
        <w:tblLayout w:type="fixed"/>
      </w:tblPr>
      <w:tblGrid>
        <w:gridCol w:w="3053"/>
        <w:gridCol w:w="1843"/>
        <w:gridCol w:w="1493"/>
        <w:gridCol w:w="1560"/>
        <w:gridCol w:w="1522"/>
      </w:tblGrid>
      <w:tr>
        <w:trPr>
          <w:trHeight w:val="322"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gridSpan w:val="4"/>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年末公允价值</w:t>
            </w:r>
          </w:p>
        </w:tc>
      </w:tr>
      <w:tr>
        <w:trPr>
          <w:trHeight w:val="475" w:hRule="exact"/>
        </w:trPr>
        <w:tc>
          <w:tcPr>
            <w:vMerge/>
            <w:tcBorders/>
            <w:shd w:val="clear" w:color="auto" w:fill="FFFFFF"/>
            <w:vAlign w:val="center"/>
          </w:tcPr>
          <w:p>
            <w:pP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第一层次公允价值 计量</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第二层次公允价 值计量</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5" w:lineRule="exact"/>
              <w:ind w:left="0" w:right="0" w:firstLine="0"/>
              <w:jc w:val="center"/>
              <w:rPr>
                <w:sz w:val="18"/>
                <w:szCs w:val="18"/>
              </w:rPr>
            </w:pPr>
            <w:r>
              <w:rPr>
                <w:b/>
                <w:bCs/>
                <w:color w:val="000000"/>
                <w:spacing w:val="0"/>
                <w:w w:val="100"/>
                <w:position w:val="0"/>
                <w:sz w:val="18"/>
                <w:szCs w:val="18"/>
              </w:rPr>
              <w:t>第三层次公允价 值计量</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640" w:firstLine="0"/>
              <w:jc w:val="right"/>
              <w:rPr>
                <w:sz w:val="18"/>
                <w:szCs w:val="18"/>
              </w:rPr>
            </w:pPr>
            <w:r>
              <w:rPr>
                <w:b/>
                <w:bCs/>
                <w:color w:val="000000"/>
                <w:spacing w:val="0"/>
                <w:w w:val="100"/>
                <w:position w:val="0"/>
                <w:sz w:val="18"/>
                <w:szCs w:val="18"/>
              </w:rPr>
              <w:t>合计</w:t>
            </w:r>
          </w:p>
        </w:tc>
      </w:tr>
      <w:tr>
        <w:trPr>
          <w:trHeight w:val="3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非上市资产管理计划和投资基金</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516,073,399.22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516,073,399.22</w:t>
            </w:r>
          </w:p>
        </w:tc>
      </w:tr>
      <w:tr>
        <w:trPr>
          <w:trHeight w:val="28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持续以公允价值计量的资产总额</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6"/>
                <w:szCs w:val="16"/>
              </w:rPr>
            </w:pPr>
            <w:r>
              <w:rPr>
                <w:b/>
                <w:bCs/>
                <w:color w:val="000000"/>
                <w:spacing w:val="0"/>
                <w:w w:val="100"/>
                <w:position w:val="0"/>
                <w:sz w:val="16"/>
                <w:szCs w:val="16"/>
              </w:rPr>
              <w:t>3,771,910,000.08</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545,773,399.22</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6"/>
                <w:szCs w:val="16"/>
              </w:rPr>
            </w:pPr>
            <w:r>
              <w:rPr>
                <w:b/>
                <w:bCs/>
                <w:color w:val="000000"/>
                <w:spacing w:val="0"/>
                <w:w w:val="100"/>
                <w:position w:val="0"/>
                <w:sz w:val="16"/>
                <w:szCs w:val="16"/>
              </w:rPr>
              <w:t>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4,317,683,399.30</w:t>
            </w:r>
          </w:p>
        </w:tc>
      </w:tr>
    </w:tbl>
    <w:p>
      <w:pPr>
        <w:pStyle w:val="Style106"/>
        <w:keepNext w:val="0"/>
        <w:keepLines w:val="0"/>
        <w:widowControl w:val="0"/>
        <w:numPr>
          <w:ilvl w:val="0"/>
          <w:numId w:val="93"/>
        </w:numPr>
        <w:shd w:val="clear" w:color="auto" w:fill="auto"/>
        <w:tabs>
          <w:tab w:pos="941" w:val="left"/>
        </w:tabs>
        <w:bidi w:val="0"/>
        <w:spacing w:before="0" w:after="60" w:line="355" w:lineRule="exact"/>
        <w:ind w:left="0" w:right="0" w:firstLine="580"/>
        <w:jc w:val="left"/>
      </w:pPr>
      <w:bookmarkStart w:id="1205" w:name="bookmark1205"/>
      <w:bookmarkEnd w:id="1205"/>
      <w:r>
        <w:rPr>
          <w:color w:val="000000"/>
          <w:spacing w:val="0"/>
          <w:w w:val="100"/>
          <w:position w:val="0"/>
        </w:rPr>
        <w:t>持续和非持续第一层次公允价值计量项目市价的确定依据</w:t>
      </w:r>
    </w:p>
    <w:p>
      <w:pPr>
        <w:pStyle w:val="Style106"/>
        <w:keepNext w:val="0"/>
        <w:keepLines w:val="0"/>
        <w:widowControl w:val="0"/>
        <w:shd w:val="clear" w:color="auto" w:fill="auto"/>
        <w:bidi w:val="0"/>
        <w:spacing w:before="0" w:after="60" w:line="355" w:lineRule="exact"/>
        <w:ind w:left="0" w:right="0" w:firstLine="580"/>
        <w:jc w:val="left"/>
      </w:pPr>
      <w:r>
        <w:rPr>
          <w:color w:val="000000"/>
          <w:spacing w:val="0"/>
          <w:w w:val="100"/>
          <w:position w:val="0"/>
        </w:rPr>
        <w:t>本公司以活跃市场上未经调整的报价作为第一层次金融资产的公允价值。</w:t>
      </w:r>
    </w:p>
    <w:p>
      <w:pPr>
        <w:pStyle w:val="Style106"/>
        <w:keepNext w:val="0"/>
        <w:keepLines w:val="0"/>
        <w:widowControl w:val="0"/>
        <w:numPr>
          <w:ilvl w:val="0"/>
          <w:numId w:val="93"/>
        </w:numPr>
        <w:shd w:val="clear" w:color="auto" w:fill="auto"/>
        <w:tabs>
          <w:tab w:pos="941" w:val="left"/>
        </w:tabs>
        <w:bidi w:val="0"/>
        <w:spacing w:before="0" w:after="60" w:line="365" w:lineRule="exact"/>
        <w:ind w:left="140" w:right="0"/>
        <w:jc w:val="left"/>
      </w:pPr>
      <w:bookmarkStart w:id="1206" w:name="bookmark1206"/>
      <w:bookmarkEnd w:id="1206"/>
      <w:r>
        <w:rPr>
          <w:color w:val="000000"/>
          <w:spacing w:val="0"/>
          <w:w w:val="100"/>
          <w:position w:val="0"/>
        </w:rPr>
        <w:t>持续和非持续第二层次公允价值计量项目，采用的估值技术和重要参数的定性及定量 信息</w:t>
      </w:r>
    </w:p>
    <w:p>
      <w:pPr>
        <w:pStyle w:val="Style106"/>
        <w:keepNext w:val="0"/>
        <w:keepLines w:val="0"/>
        <w:widowControl w:val="0"/>
        <w:shd w:val="clear" w:color="auto" w:fill="auto"/>
        <w:bidi w:val="0"/>
        <w:spacing w:before="0" w:after="60" w:line="355" w:lineRule="exact"/>
        <w:ind w:left="140" w:right="0"/>
        <w:jc w:val="left"/>
      </w:pPr>
      <w:r>
        <w:rPr>
          <w:color w:val="000000"/>
          <w:spacing w:val="0"/>
          <w:w w:val="100"/>
          <w:position w:val="0"/>
        </w:rPr>
        <w:t>本公司以预期收益率预计未来现金流量，并以反映交易对手方的信用风险折现率进行折现, 以此作为第二层次金融资产、非上市资产管理计划和投资基金的估值技术和主要输入值；以假 设在市场出售投资性房地产时，参考类似地段和条件的同类房地产现行市价按直接比较法进行 评估，以此作为第二层次投资性房地产的估值技术和主要输入值。</w:t>
      </w:r>
    </w:p>
    <w:p>
      <w:pPr>
        <w:pStyle w:val="Style106"/>
        <w:keepNext w:val="0"/>
        <w:keepLines w:val="0"/>
        <w:widowControl w:val="0"/>
        <w:shd w:val="clear" w:color="auto" w:fill="auto"/>
        <w:bidi w:val="0"/>
        <w:spacing w:before="0" w:after="140" w:line="355" w:lineRule="exact"/>
        <w:ind w:left="0" w:right="0" w:firstLine="140"/>
        <w:jc w:val="left"/>
      </w:pPr>
      <w:r>
        <w:rPr>
          <w:b/>
          <w:bCs/>
          <w:color w:val="000000"/>
          <w:spacing w:val="0"/>
          <w:w w:val="100"/>
          <w:position w:val="0"/>
        </w:rPr>
        <w:t>十一、关联方及关联交易</w:t>
      </w:r>
    </w:p>
    <w:p>
      <w:pPr>
        <w:pStyle w:val="Style106"/>
        <w:keepNext w:val="0"/>
        <w:keepLines w:val="0"/>
        <w:widowControl w:val="0"/>
        <w:shd w:val="clear" w:color="auto" w:fill="auto"/>
        <w:bidi w:val="0"/>
        <w:spacing w:before="0" w:after="140" w:line="240" w:lineRule="auto"/>
        <w:ind w:left="0" w:right="0" w:firstLine="480"/>
        <w:jc w:val="left"/>
      </w:pP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关联方关系</w:t>
      </w:r>
    </w:p>
    <w:p>
      <w:pPr>
        <w:pStyle w:val="Style106"/>
        <w:keepNext w:val="0"/>
        <w:keepLines w:val="0"/>
        <w:widowControl w:val="0"/>
        <w:numPr>
          <w:ilvl w:val="0"/>
          <w:numId w:val="95"/>
        </w:numPr>
        <w:shd w:val="clear" w:color="auto" w:fill="auto"/>
        <w:bidi w:val="0"/>
        <w:spacing w:before="0" w:after="140" w:line="240" w:lineRule="auto"/>
        <w:ind w:left="0" w:right="0" w:firstLine="580"/>
        <w:jc w:val="left"/>
      </w:pPr>
      <w:bookmarkStart w:id="1207" w:name="bookmark1207"/>
      <w:bookmarkEnd w:id="1207"/>
      <w:r>
        <w:rPr>
          <w:color w:val="000000"/>
          <w:spacing w:val="0"/>
          <w:w w:val="100"/>
          <w:position w:val="0"/>
        </w:rPr>
        <w:t>控股股东</w:t>
      </w:r>
    </w:p>
    <w:p>
      <w:pPr>
        <w:pStyle w:val="Style106"/>
        <w:keepNext w:val="0"/>
        <w:keepLines w:val="0"/>
        <w:widowControl w:val="0"/>
        <w:shd w:val="clear" w:color="auto" w:fill="auto"/>
        <w:bidi w:val="0"/>
        <w:spacing w:before="0" w:after="140" w:line="240" w:lineRule="auto"/>
        <w:ind w:left="0" w:right="0" w:firstLine="58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控股股东</w:t>
      </w:r>
    </w:p>
    <w:tbl>
      <w:tblPr>
        <w:tblOverlap w:val="never"/>
        <w:jc w:val="center"/>
        <w:tblLayout w:type="fixed"/>
      </w:tblPr>
      <w:tblGrid>
        <w:gridCol w:w="1882"/>
        <w:gridCol w:w="2645"/>
        <w:gridCol w:w="1440"/>
        <w:gridCol w:w="1646"/>
        <w:gridCol w:w="1709"/>
      </w:tblGrid>
      <w:tr>
        <w:trPr>
          <w:trHeight w:val="504"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控股股东名称</w:t>
            </w:r>
          </w:p>
        </w:tc>
        <w:tc>
          <w:tcPr>
            <w:tcBorders>
              <w:top w:val="single" w:sz="4"/>
            </w:tcBorders>
            <w:shd w:val="clear" w:color="auto" w:fill="FFFFFF"/>
            <w:vAlign w:val="center"/>
          </w:tcPr>
          <w:p>
            <w:pPr>
              <w:pStyle w:val="Style35"/>
              <w:keepNext w:val="0"/>
              <w:keepLines w:val="0"/>
              <w:widowControl w:val="0"/>
              <w:shd w:val="clear" w:color="auto" w:fill="auto"/>
              <w:tabs>
                <w:tab w:pos="1741" w:val="left"/>
              </w:tabs>
              <w:bidi w:val="0"/>
              <w:spacing w:before="0" w:after="0" w:line="240" w:lineRule="auto"/>
              <w:ind w:left="0" w:right="0" w:firstLine="560"/>
              <w:jc w:val="left"/>
              <w:rPr>
                <w:sz w:val="18"/>
                <w:szCs w:val="18"/>
              </w:rPr>
            </w:pPr>
            <w:r>
              <w:rPr>
                <w:b/>
                <w:bCs/>
                <w:color w:val="000000"/>
                <w:spacing w:val="0"/>
                <w:w w:val="100"/>
                <w:position w:val="0"/>
                <w:sz w:val="18"/>
                <w:szCs w:val="18"/>
              </w:rPr>
              <w:t>注册地</w:t>
              <w:tab/>
              <w:t>业务性质</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注册资本</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26" w:lineRule="exact"/>
              <w:ind w:left="0" w:right="0" w:firstLine="0"/>
              <w:jc w:val="center"/>
              <w:rPr>
                <w:sz w:val="18"/>
                <w:szCs w:val="18"/>
              </w:rPr>
            </w:pPr>
            <w:r>
              <w:rPr>
                <w:b/>
                <w:bCs/>
                <w:color w:val="000000"/>
                <w:spacing w:val="0"/>
                <w:w w:val="100"/>
                <w:position w:val="0"/>
                <w:sz w:val="18"/>
                <w:szCs w:val="18"/>
              </w:rPr>
              <w:t>对本公司的持股 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5" w:lineRule="exact"/>
              <w:ind w:left="0" w:right="0" w:firstLine="0"/>
              <w:jc w:val="center"/>
              <w:rPr>
                <w:sz w:val="18"/>
                <w:szCs w:val="18"/>
              </w:rPr>
            </w:pPr>
            <w:r>
              <w:rPr>
                <w:b/>
                <w:bCs/>
                <w:color w:val="000000"/>
                <w:spacing w:val="0"/>
                <w:w w:val="100"/>
                <w:position w:val="0"/>
                <w:sz w:val="18"/>
                <w:szCs w:val="18"/>
              </w:rPr>
              <w:t>对本公司的表决权 比例</w:t>
            </w:r>
          </w:p>
        </w:tc>
      </w:tr>
      <w:tr>
        <w:trPr>
          <w:trHeight w:val="30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top w:val="single" w:sz="4"/>
            </w:tcBorders>
            <w:shd w:val="clear" w:color="auto" w:fill="FFFFFF"/>
            <w:vAlign w:val="center"/>
          </w:tcPr>
          <w:p>
            <w:pPr>
              <w:pStyle w:val="Style35"/>
              <w:keepNext w:val="0"/>
              <w:keepLines w:val="0"/>
              <w:widowControl w:val="0"/>
              <w:shd w:val="clear" w:color="auto" w:fill="auto"/>
              <w:tabs>
                <w:tab w:pos="1734" w:val="left"/>
              </w:tabs>
              <w:bidi w:val="0"/>
              <w:spacing w:before="0" w:after="0" w:line="240" w:lineRule="auto"/>
              <w:ind w:left="0" w:right="0" w:firstLine="280"/>
              <w:jc w:val="left"/>
              <w:rPr>
                <w:sz w:val="18"/>
                <w:szCs w:val="18"/>
              </w:rPr>
            </w:pPr>
            <w:r>
              <w:rPr>
                <w:color w:val="000000"/>
                <w:spacing w:val="0"/>
                <w:w w:val="100"/>
                <w:position w:val="0"/>
                <w:sz w:val="18"/>
                <w:szCs w:val="18"/>
              </w:rPr>
              <w:t>北京市海淀区</w:t>
              <w:tab/>
              <w:t>资产管理</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 xml:space="preserve">250,000.00 </w:t>
            </w:r>
            <w:r>
              <w:rPr>
                <w:color w:val="000000"/>
                <w:spacing w:val="0"/>
                <w:w w:val="100"/>
                <w:position w:val="0"/>
                <w:sz w:val="18"/>
                <w:szCs w:val="18"/>
              </w:rPr>
              <w:t>万元</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25.42%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25.42%</w:t>
            </w:r>
          </w:p>
        </w:tc>
      </w:tr>
      <w:tr>
        <w:trPr>
          <w:trHeight w:val="509" w:hRule="exact"/>
        </w:trPr>
        <w:tc>
          <w:tcPr>
            <w:gridSpan w:val="5"/>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控股股东的注册资本及其变化</w:t>
            </w:r>
          </w:p>
        </w:tc>
      </w:tr>
      <w:tr>
        <w:trPr>
          <w:trHeight w:val="30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控股股东</w:t>
            </w:r>
          </w:p>
        </w:tc>
        <w:tc>
          <w:tcPr>
            <w:gridSpan w:val="2"/>
            <w:tcBorders>
              <w:top w:val="single" w:sz="4"/>
            </w:tcBorders>
            <w:shd w:val="clear" w:color="auto" w:fill="FFFFFF"/>
            <w:vAlign w:val="bottom"/>
          </w:tcPr>
          <w:p>
            <w:pPr>
              <w:pStyle w:val="Style35"/>
              <w:keepNext w:val="0"/>
              <w:keepLines w:val="0"/>
              <w:widowControl w:val="0"/>
              <w:shd w:val="clear" w:color="auto" w:fill="auto"/>
              <w:tabs>
                <w:tab w:pos="2390" w:val="left"/>
              </w:tabs>
              <w:bidi w:val="0"/>
              <w:spacing w:before="0" w:after="0" w:line="240" w:lineRule="auto"/>
              <w:ind w:left="0" w:right="0" w:firstLine="600"/>
              <w:jc w:val="left"/>
              <w:rPr>
                <w:sz w:val="18"/>
                <w:szCs w:val="18"/>
              </w:rPr>
            </w:pPr>
            <w:r>
              <w:rPr>
                <w:b/>
                <w:bCs/>
                <w:color w:val="000000"/>
                <w:spacing w:val="0"/>
                <w:w w:val="100"/>
                <w:position w:val="0"/>
                <w:sz w:val="18"/>
                <w:szCs w:val="18"/>
              </w:rPr>
              <w:t>年初余额</w:t>
              <w:tab/>
              <w:t>本年增加</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本年减少</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b/>
                <w:bCs/>
                <w:color w:val="000000"/>
                <w:spacing w:val="0"/>
                <w:w w:val="100"/>
                <w:position w:val="0"/>
                <w:sz w:val="18"/>
                <w:szCs w:val="18"/>
              </w:rPr>
              <w:t>年末余额</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 xml:space="preserve">250,000.00 </w:t>
            </w:r>
            <w:r>
              <w:rPr>
                <w:color w:val="000000"/>
                <w:spacing w:val="0"/>
                <w:w w:val="100"/>
                <w:position w:val="0"/>
                <w:sz w:val="18"/>
                <w:szCs w:val="18"/>
              </w:rPr>
              <w:t>万元</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 xml:space="preserve">250,000.00 </w:t>
            </w:r>
            <w:r>
              <w:rPr>
                <w:color w:val="000000"/>
                <w:spacing w:val="0"/>
                <w:w w:val="100"/>
                <w:position w:val="0"/>
                <w:sz w:val="18"/>
                <w:szCs w:val="18"/>
              </w:rPr>
              <w:t>万元</w:t>
            </w:r>
          </w:p>
        </w:tc>
      </w:tr>
    </w:tbl>
    <w:p>
      <w:pPr>
        <w:spacing w:lineRule="exact" w:line="1"/>
        <w:rPr>
          <w:sz w:val="2"/>
          <w:szCs w:val="2"/>
        </w:rPr>
      </w:pPr>
      <w:r>
        <w:br w:type="page"/>
      </w:r>
    </w:p>
    <w:p>
      <w:pPr>
        <w:pStyle w:val="Style106"/>
        <w:keepNext w:val="0"/>
        <w:keepLines w:val="0"/>
        <w:widowControl w:val="0"/>
        <w:shd w:val="clear" w:color="auto" w:fill="auto"/>
        <w:bidi w:val="0"/>
        <w:spacing w:before="0" w:after="140" w:line="240" w:lineRule="auto"/>
        <w:ind w:left="0" w:right="0" w:firstLine="580"/>
        <w:jc w:val="left"/>
      </w:pPr>
      <w:bookmarkStart w:id="1208" w:name="bookmark1208"/>
      <w:r>
        <w:rPr>
          <w:rFonts w:ascii="Times New Roman" w:eastAsia="Times New Roman" w:hAnsi="Times New Roman" w:cs="Times New Roman"/>
          <w:b/>
          <w:bCs/>
          <w:color w:val="000000"/>
          <w:spacing w:val="0"/>
          <w:w w:val="100"/>
          <w:position w:val="0"/>
          <w:sz w:val="22"/>
          <w:szCs w:val="22"/>
        </w:rPr>
        <w:t>（</w:t>
      </w:r>
      <w:bookmarkEnd w:id="1208"/>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控股股东的所持股份或权益及其变化</w:t>
      </w:r>
    </w:p>
    <w:tbl>
      <w:tblPr>
        <w:tblOverlap w:val="never"/>
        <w:jc w:val="center"/>
        <w:tblLayout w:type="fixed"/>
      </w:tblPr>
      <w:tblGrid>
        <w:gridCol w:w="2040"/>
        <w:gridCol w:w="2146"/>
        <w:gridCol w:w="1531"/>
        <w:gridCol w:w="1176"/>
        <w:gridCol w:w="2429"/>
      </w:tblGrid>
      <w:tr>
        <w:trPr>
          <w:trHeight w:val="317" w:hRule="exact"/>
        </w:trPr>
        <w:tc>
          <w:tcPr>
            <w:vMerge w:val="restart"/>
            <w:tcBorders>
              <w:top w:val="single" w:sz="4"/>
            </w:tcBorders>
            <w:shd w:val="clear" w:color="auto" w:fill="FFFFFF"/>
            <w:vAlign w:val="center"/>
          </w:tcPr>
          <w:p>
            <w:pPr>
              <w:pStyle w:val="Style35"/>
              <w:keepNext w:val="0"/>
              <w:keepLines w:val="0"/>
              <w:widowControl w:val="0"/>
              <w:shd w:val="clear" w:color="auto" w:fill="auto"/>
              <w:tabs>
                <w:tab w:pos="1868" w:val="left"/>
              </w:tabs>
              <w:bidi w:val="0"/>
              <w:spacing w:before="0" w:after="0" w:line="240" w:lineRule="auto"/>
              <w:ind w:left="0" w:right="0" w:firstLine="140"/>
              <w:jc w:val="left"/>
              <w:rPr>
                <w:sz w:val="18"/>
                <w:szCs w:val="18"/>
              </w:rPr>
            </w:pPr>
            <w:r>
              <w:rPr>
                <w:b/>
                <w:bCs/>
                <w:color w:val="000000"/>
                <w:spacing w:val="0"/>
                <w:w w:val="100"/>
                <w:position w:val="0"/>
                <w:sz w:val="18"/>
                <w:szCs w:val="18"/>
              </w:rPr>
              <w:t>控股股东</w:t>
              <w:tab/>
              <w:t>-</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持股金额</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持股比例</w:t>
            </w:r>
          </w:p>
        </w:tc>
      </w:tr>
      <w:tr>
        <w:trPr>
          <w:trHeight w:val="298"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年初余额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年末比例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年初比例</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753,310,910.00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753,310,910.00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25.42%</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25.42%</w:t>
            </w:r>
          </w:p>
        </w:tc>
      </w:tr>
    </w:tbl>
    <w:p>
      <w:pPr>
        <w:widowControl w:val="0"/>
        <w:spacing w:after="139" w:line="1" w:lineRule="exact"/>
      </w:pPr>
    </w:p>
    <w:p>
      <w:pPr>
        <w:pStyle w:val="Style106"/>
        <w:keepNext w:val="0"/>
        <w:keepLines w:val="0"/>
        <w:widowControl w:val="0"/>
        <w:numPr>
          <w:ilvl w:val="0"/>
          <w:numId w:val="95"/>
        </w:numPr>
        <w:shd w:val="clear" w:color="auto" w:fill="auto"/>
        <w:tabs>
          <w:tab w:pos="933" w:val="left"/>
        </w:tabs>
        <w:bidi w:val="0"/>
        <w:spacing w:before="0" w:after="140" w:line="240" w:lineRule="auto"/>
        <w:ind w:left="0" w:right="0" w:firstLine="580"/>
        <w:jc w:val="both"/>
      </w:pPr>
      <w:bookmarkStart w:id="1209" w:name="bookmark1209"/>
      <w:bookmarkEnd w:id="1209"/>
      <w:r>
        <w:rPr>
          <w:color w:val="000000"/>
          <w:spacing w:val="0"/>
          <w:w w:val="100"/>
          <w:position w:val="0"/>
        </w:rPr>
        <w:t>子公司</w:t>
      </w:r>
    </w:p>
    <w:p>
      <w:pPr>
        <w:pStyle w:val="Style106"/>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子公司情况详见本附注“八、</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）企业集团的构成”相关内容。</w:t>
      </w:r>
    </w:p>
    <w:p>
      <w:pPr>
        <w:pStyle w:val="Style106"/>
        <w:keepNext w:val="0"/>
        <w:keepLines w:val="0"/>
        <w:widowControl w:val="0"/>
        <w:numPr>
          <w:ilvl w:val="0"/>
          <w:numId w:val="95"/>
        </w:numPr>
        <w:shd w:val="clear" w:color="auto" w:fill="auto"/>
        <w:tabs>
          <w:tab w:pos="933" w:val="left"/>
        </w:tabs>
        <w:bidi w:val="0"/>
        <w:spacing w:before="0" w:line="240" w:lineRule="auto"/>
        <w:ind w:left="0" w:right="0" w:firstLine="580"/>
        <w:jc w:val="left"/>
      </w:pPr>
      <w:bookmarkStart w:id="1210" w:name="bookmark1210"/>
      <w:bookmarkEnd w:id="1210"/>
      <w:r>
        <w:rPr>
          <w:color w:val="000000"/>
          <w:spacing w:val="0"/>
          <w:w w:val="100"/>
          <w:position w:val="0"/>
        </w:rPr>
        <w:t>合营企业及联营企业</w:t>
      </w:r>
    </w:p>
    <w:p>
      <w:pPr>
        <w:pStyle w:val="Style106"/>
        <w:keepNext w:val="0"/>
        <w:keepLines w:val="0"/>
        <w:widowControl w:val="0"/>
        <w:shd w:val="clear" w:color="auto" w:fill="auto"/>
        <w:bidi w:val="0"/>
        <w:spacing w:before="0" w:after="140" w:line="362" w:lineRule="exact"/>
        <w:ind w:left="140" w:right="0"/>
        <w:jc w:val="both"/>
      </w:pPr>
      <w:r>
        <w:rPr>
          <w:color w:val="000000"/>
          <w:spacing w:val="0"/>
          <w:w w:val="100"/>
          <w:position w:val="0"/>
        </w:rPr>
        <w:t>本公司重要的合营或联营企业详见本附注“八、</w:t>
      </w:r>
      <w:r>
        <w:rPr>
          <w:rFonts w:ascii="Times New Roman" w:eastAsia="Times New Roman" w:hAnsi="Times New Roman" w:cs="Times New Roman"/>
          <w:color w:val="000000"/>
          <w:spacing w:val="0"/>
          <w:w w:val="100"/>
          <w:position w:val="0"/>
          <w:sz w:val="22"/>
          <w:szCs w:val="22"/>
        </w:rPr>
        <w:t>2.</w:t>
      </w:r>
      <w:r>
        <w:rPr>
          <w:color w:val="000000"/>
          <w:spacing w:val="0"/>
          <w:w w:val="100"/>
          <w:position w:val="0"/>
        </w:rPr>
        <w:t>（</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）重要的合营企业或联营企业”相关 内容。本年与本公司发生关联方交易，或前期与本公司发生关联方交易形成余额的其他合营或 联营企业情况如下：</w:t>
      </w:r>
    </w:p>
    <w:tbl>
      <w:tblPr>
        <w:tblOverlap w:val="never"/>
        <w:jc w:val="center"/>
        <w:tblLayout w:type="fixed"/>
      </w:tblPr>
      <w:tblGrid>
        <w:gridCol w:w="4584"/>
        <w:gridCol w:w="4738"/>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合营或联营企业名称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b/>
                <w:bCs/>
                <w:color w:val="000000"/>
                <w:spacing w:val="0"/>
                <w:w w:val="100"/>
                <w:position w:val="0"/>
                <w:sz w:val="18"/>
                <w:szCs w:val="18"/>
              </w:rPr>
              <w:t>与本公司关系</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同方全球人寿保险有限公司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合营企业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重庆国信投资控股有限公司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重庆国际信托有限公司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重庆三峡银行股份有限公司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深圳市华融泰资产管理有限公司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深圳华控赛格股份有限公司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北京清控人居环境研究院有限公司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北京中环世纪工程设计有限责任公司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北京华控宜境仪器有限公司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北京紫光制药有限公司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华控创新（北京）药物研究院有限公司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北京华控康泰医疗健康管理有限公司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泰豪软件股份有限公司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江西泰豪军工集团有限公司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江西清华泰豪三波电机有限公司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长春泰豪电子装备有限公司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同方生态（澳门）一人有限公司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北京恩赛威节能技术服务有限责任公司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易程（苏州）新技术股份有限公司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易程（苏州）软件股份有限公司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易程（苏州）电子科技股份有限公司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苏州易通程达物业管理有限公司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北京易程华创系统工程股份有限公司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联营企业之控股子公司</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同方鼎欣科技股份有限公司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北京辰安科技股份有限公司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陕西省广电同方数字电视有限责任公司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商丘同方恒泰数字电视有限公司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开封广电同方数字电视有限公司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洛阳同方数字电视有限公司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南阳广电同方数字电视有限责任公司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w:t>
            </w:r>
          </w:p>
        </w:tc>
      </w:tr>
      <w:tr>
        <w:trPr>
          <w:trHeight w:val="28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濮阳广电同方数字电视有限公司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联营企业</w:t>
            </w:r>
          </w:p>
        </w:tc>
      </w:tr>
    </w:tbl>
    <w:p>
      <w:pPr>
        <w:widowControl w:val="0"/>
        <w:spacing w:line="1" w:lineRule="exact"/>
      </w:pPr>
      <w:r>
        <w:br w:type="page"/>
      </w:r>
    </w:p>
    <w:tbl>
      <w:tblPr>
        <w:tblOverlap w:val="never"/>
        <w:jc w:val="center"/>
        <w:tblLayout w:type="fixed"/>
      </w:tblPr>
      <w:tblGrid>
        <w:gridCol w:w="4704"/>
        <w:gridCol w:w="4651"/>
      </w:tblGrid>
      <w:tr>
        <w:trPr>
          <w:trHeight w:val="23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合营或联营企业名称</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1300" w:right="0" w:firstLine="0"/>
              <w:jc w:val="left"/>
              <w:rPr>
                <w:sz w:val="18"/>
                <w:szCs w:val="18"/>
              </w:rPr>
            </w:pPr>
            <w:r>
              <w:rPr>
                <w:b/>
                <w:bCs/>
                <w:color w:val="000000"/>
                <w:spacing w:val="0"/>
                <w:w w:val="100"/>
                <w:position w:val="0"/>
                <w:sz w:val="18"/>
                <w:szCs w:val="18"/>
              </w:rPr>
              <w:t>与本公司关系</w:t>
            </w:r>
          </w:p>
        </w:tc>
      </w:tr>
      <w:tr>
        <w:trPr>
          <w:trHeight w:val="6024"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85" w:lineRule="exact"/>
              <w:ind w:left="140" w:right="0" w:firstLine="20"/>
              <w:jc w:val="left"/>
              <w:rPr>
                <w:sz w:val="18"/>
                <w:szCs w:val="18"/>
              </w:rPr>
            </w:pPr>
            <w:r>
              <w:rPr>
                <w:color w:val="000000"/>
                <w:spacing w:val="0"/>
                <w:w w:val="100"/>
                <w:position w:val="0"/>
                <w:sz w:val="18"/>
                <w:szCs w:val="18"/>
              </w:rPr>
              <w:t>泉州广电同方数字电视有限公司 日照广电同方数字电视有限公司 达州广电同方无线数字电视有限公司 许昌广电同方数字电视有限公司 运城市蓝星同方数字电视有限公司 天门广电同方数字电视有限公司 张家口电广文化传媒有限公司 北京海视安数据科技有限公司 北京同方博宇工程技术有限公司 北京同方时讯电子股份有限公司 北京文录激光科技有限公司 北京中录同方文化传播有限公司 广州同方瑞风节能科技股份有限公司 广州同艺照明有限公司 吉林同方科贸有限责任公司 山西左云晋能新能源发电有限公司 深圳同方信息技术有限公司 同方（深圳）云计算技术股份有限公司 同方佰宜科技（北京）有限公司 中检科威（北京）科技有限公司 重庆同方合志科技有限公司</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85" w:lineRule="exact"/>
              <w:ind w:left="1300" w:right="0" w:firstLine="0"/>
              <w:jc w:val="both"/>
              <w:rPr>
                <w:sz w:val="18"/>
                <w:szCs w:val="18"/>
              </w:rPr>
            </w:pPr>
            <w:r>
              <w:rPr>
                <w:color w:val="000000"/>
                <w:spacing w:val="0"/>
                <w:w w:val="100"/>
                <w:position w:val="0"/>
                <w:sz w:val="18"/>
                <w:szCs w:val="18"/>
              </w:rPr>
              <w:t>联营企业 联营企业 联营企业 联营企业 联营企业 联营企业 联营企业 联营企业 联营企业 联营企业 联营企业 联营企业 联营企业 联营企业 联营企业 联营企业 联营企业 联营企业 联营企业 联营企业 联营企业</w:t>
            </w:r>
          </w:p>
        </w:tc>
      </w:tr>
    </w:tbl>
    <w:p>
      <w:pPr>
        <w:widowControl w:val="0"/>
        <w:spacing w:after="119" w:line="1" w:lineRule="exact"/>
      </w:pPr>
    </w:p>
    <w:p>
      <w:pPr>
        <w:pStyle w:val="Style43"/>
        <w:keepNext/>
        <w:keepLines/>
        <w:widowControl w:val="0"/>
        <w:numPr>
          <w:ilvl w:val="0"/>
          <w:numId w:val="95"/>
        </w:numPr>
        <w:pBdr>
          <w:bottom w:val="single" w:sz="4" w:space="0" w:color="auto"/>
        </w:pBdr>
        <w:shd w:val="clear" w:color="auto" w:fill="auto"/>
        <w:bidi w:val="0"/>
        <w:spacing w:before="0" w:after="220" w:line="240" w:lineRule="auto"/>
        <w:ind w:left="0" w:right="0" w:firstLine="64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其他关联方</w:t>
      </w:r>
      <w:bookmarkEnd w:id="1211"/>
      <w:bookmarkEnd w:id="1212"/>
      <w:bookmarkEnd w:id="1214"/>
    </w:p>
    <w:tbl>
      <w:tblPr>
        <w:tblOverlap w:val="never"/>
        <w:jc w:val="center"/>
        <w:tblLayout w:type="fixed"/>
      </w:tblPr>
      <w:tblGrid>
        <w:gridCol w:w="4704"/>
        <w:gridCol w:w="4651"/>
      </w:tblGrid>
      <w:tr>
        <w:trPr>
          <w:trHeight w:val="22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0" w:right="0" w:firstLine="20"/>
              <w:jc w:val="left"/>
              <w:rPr>
                <w:sz w:val="18"/>
                <w:szCs w:val="18"/>
              </w:rPr>
            </w:pPr>
            <w:r>
              <w:rPr>
                <w:b/>
                <w:bCs/>
                <w:color w:val="000000"/>
                <w:spacing w:val="0"/>
                <w:w w:val="100"/>
                <w:position w:val="0"/>
                <w:sz w:val="18"/>
                <w:szCs w:val="18"/>
              </w:rPr>
              <w:t>其他关联方名称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与本公司关系</w:t>
            </w:r>
          </w:p>
        </w:tc>
      </w:tr>
      <w:tr>
        <w:trPr>
          <w:trHeight w:val="716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84" w:lineRule="exact"/>
              <w:ind w:left="140" w:right="0" w:firstLine="20"/>
              <w:jc w:val="left"/>
              <w:rPr>
                <w:sz w:val="18"/>
                <w:szCs w:val="18"/>
              </w:rPr>
            </w:pPr>
            <w:r>
              <w:rPr>
                <w:color w:val="000000"/>
                <w:spacing w:val="0"/>
                <w:w w:val="100"/>
                <w:position w:val="0"/>
                <w:sz w:val="18"/>
                <w:szCs w:val="18"/>
              </w:rPr>
              <w:t>清华大学 北京清华工业开发研究院 北京清华长庚医院 北京通力华清科技有限责任公司 河北华控弘屹科技有限公司</w:t>
            </w:r>
          </w:p>
          <w:p>
            <w:pPr>
              <w:pStyle w:val="Style35"/>
              <w:keepNext w:val="0"/>
              <w:keepLines w:val="0"/>
              <w:widowControl w:val="0"/>
              <w:shd w:val="clear" w:color="auto" w:fill="auto"/>
              <w:bidi w:val="0"/>
              <w:spacing w:before="0" w:after="0" w:line="284" w:lineRule="exact"/>
              <w:ind w:left="140" w:right="0" w:firstLine="20"/>
              <w:jc w:val="left"/>
              <w:rPr>
                <w:sz w:val="18"/>
                <w:szCs w:val="18"/>
              </w:rPr>
            </w:pPr>
            <w:r>
              <w:rPr>
                <w:color w:val="000000"/>
                <w:spacing w:val="0"/>
                <w:w w:val="100"/>
                <w:position w:val="0"/>
                <w:sz w:val="18"/>
                <w:szCs w:val="18"/>
              </w:rPr>
              <w:t>《中国学术期刊（光盘版）》电子杂志社有限公司 安徽泽众安全科技有限公司 北京博奥晶典生物技术有限公司 北京博奥医学检验所有限公司 北京诚志利华科技发展有限公司 北京诚志英华生物科技有限公司 北京诚志永昌化工有限公司 北京国环清华环境工程设计研究院有限公司 北京华环电子股份有限公司 北京华环电子设备有限公司 北京华清物业管理有限公司 北京慕华信息科技有限公司 北京乔波冰雪世界体育发展有限公司 北京清大文源科技有限公司 北京清华同衡规划设计研究院有限公司 北京同方微电子有限公司 博奥生物集团有限公司 启迪创业投资管理（北京）有限公司 清华大学出版社有限公司 清华大学建筑设计研究院有限公司</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85" w:lineRule="exact"/>
              <w:ind w:left="600" w:right="0" w:firstLine="0"/>
              <w:jc w:val="both"/>
              <w:rPr>
                <w:sz w:val="18"/>
                <w:szCs w:val="18"/>
              </w:rPr>
            </w:pPr>
            <w:r>
              <w:rPr>
                <w:color w:val="000000"/>
                <w:spacing w:val="0"/>
                <w:w w:val="100"/>
                <w:position w:val="0"/>
                <w:sz w:val="18"/>
                <w:szCs w:val="18"/>
              </w:rPr>
              <w:t>控股股东之实际控制人 清华大学下属单位 清华大学下属单位 清华大学下属单位 清华大学下属单位</w:t>
            </w:r>
          </w:p>
          <w:p>
            <w:pPr>
              <w:pStyle w:val="Style35"/>
              <w:keepNext w:val="0"/>
              <w:keepLines w:val="0"/>
              <w:widowControl w:val="0"/>
              <w:shd w:val="clear" w:color="auto" w:fill="auto"/>
              <w:bidi w:val="0"/>
              <w:spacing w:before="0" w:after="0" w:line="285" w:lineRule="exact"/>
              <w:ind w:left="600" w:right="0" w:firstLine="0"/>
              <w:jc w:val="both"/>
              <w:rPr>
                <w:sz w:val="18"/>
                <w:szCs w:val="18"/>
              </w:rPr>
            </w:pPr>
            <w:r>
              <w:rPr>
                <w:color w:val="000000"/>
                <w:spacing w:val="0"/>
                <w:w w:val="100"/>
                <w:position w:val="0"/>
                <w:sz w:val="18"/>
                <w:szCs w:val="18"/>
              </w:rPr>
              <w:t>受同一控股股东控制的其他企业 受同一控股股东控制的其他企业 受同一控股股东控制的其他企业 受同一控股股东控制的其他企业 受同一控股股东控制的其他企业 受同一控股股东控制的其他企业 受同一控股股东控制的其他企业 受同一控股股东控制的其他企业 受同一控股股东控制的其他企业 受同一控股股东控制的其他企业 受同一控股股东控制的其他企业 受同一控股股东控制的其他企业 受同一控股股东控制的其他企业 受同一控股股东控制的其他企业 受同一控股股东控制的其他企业 受同一控股股东控制的其他企业 受同一控股股东控制的其他企业 受同一控股股东控制的其他企业 受同一控股股东控制的其他企业 受同一控股股东控制的其他企业</w:t>
            </w:r>
          </w:p>
        </w:tc>
      </w:tr>
    </w:tbl>
    <w:p>
      <w:pPr>
        <w:widowControl w:val="0"/>
        <w:spacing w:line="1" w:lineRule="exact"/>
      </w:pPr>
      <w:r>
        <w:br w:type="page"/>
      </w:r>
    </w:p>
    <w:tbl>
      <w:tblPr>
        <w:tblOverlap w:val="never"/>
        <w:jc w:val="center"/>
        <w:tblLayout w:type="fixed"/>
      </w:tblPr>
      <w:tblGrid>
        <w:gridCol w:w="5107"/>
        <w:gridCol w:w="2942"/>
        <w:gridCol w:w="1248"/>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其他关联方名称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与本公司关系</w:t>
            </w:r>
          </w:p>
        </w:tc>
        <w:tc>
          <w:tcPr>
            <w:tcBorders>
              <w:top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诚志科技园（江西）发展有限公司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受同一控股股东控制的其他企业</w:t>
            </w: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清华同方光盘电子出版社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受同一控股股东控制的其他企业</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清控三联创业投资（北京）有限公司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受同一控股股东控制的其他企业</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绍兴乔波冰雪世界体育发展有限公司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受同一控股股东控制的其他企业</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西藏紫光春华投资有限公司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受同一控股股东控制的其他企业</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受同一控股股东控制的其他企业</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紫光国芯电子股份有限公司（原同方国芯电子股份有限公司）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受同一控股股东控制的其他企业</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紫光集团有限公司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受同一控股股东控制的其他企业</w:t>
            </w: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紫光软件系统有限公司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受同一控股股东控制的其他企业</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紫光数码（苏州）集团有限公司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受同一控股股东控制的其他企业</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深圳市奥融信投资发展有限公司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受同一董事兼高管控制的其他企业</w:t>
            </w:r>
          </w:p>
        </w:tc>
        <w:tc>
          <w:tcPr>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二</w:t>
            </w:r>
            <w:r>
              <w:rPr>
                <w:b/>
                <w:bCs/>
                <w:color w:val="000000"/>
                <w:spacing w:val="0"/>
                <w:w w:val="100"/>
                <w:position w:val="0"/>
                <w:sz w:val="22"/>
                <w:szCs w:val="22"/>
              </w:rPr>
              <w:t>）</w:t>
            </w:r>
            <w:r>
              <w:rPr>
                <w:b/>
                <w:bCs/>
                <w:color w:val="000000"/>
                <w:spacing w:val="0"/>
                <w:w w:val="100"/>
                <w:position w:val="0"/>
                <w:sz w:val="20"/>
                <w:szCs w:val="20"/>
              </w:rPr>
              <w:t>关联交易</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购销商品、提供和接受劳务的关联交易</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采购商品</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0"/>
                <w:szCs w:val="20"/>
              </w:rPr>
              <w:t>接受劳务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上年发生额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清华大学及其下属单位：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55,238,773.61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132,920,029.31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北京通力华清科技有限责任公司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6,744,314.96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427,350.45</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清华大学机械厂</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12,552,389.11</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控股股东及受同一控股股东控制的其他企业：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《中国学术期刊（光盘版）》电子杂志社有限公司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60,702,478.29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83,299,531.17</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北京华环电子股份有限公司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3,067,151.57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北京国环清华环境工程设计研究院有限公司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1,210,000.00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698,113.21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北京同方微电子有限公司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1,010,710.26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北京华环电子设备有限公司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593,297.48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北京慕华信息科技有限公司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75,471.70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北京清华同衡规划设计研究院有限公司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7,147,330.68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北京立课教育科技有限公司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650,000.00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合营及联营企业：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同方全球人寿保险有限公司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36,353,070.32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5,793,240.19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北京中环世纪工程设计有限责任公司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28,350,574.20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广州同方瑞风节能科技股份有限公司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7,022,536.86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19,658.12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6,692,601.80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43,403,776.56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深圳华控赛格股份有限公司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4,025,842.25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同方鼎欣科技股份有限公司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2,888,580.75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503,247.86</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江西清华泰豪三波电机有限公司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2,271,544.00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588,717.95</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同方川崎节能设备有限公司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2,174,203.64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33,828,320.91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广州同艺照明有限公司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1,315,717.77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同方佰宜科技（北京）有限公司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1,265,779.68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18,941,204.13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深圳同方信息技术有限公司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752,230.77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北京清控人居环境研究院有限公司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736,631.93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4,048,175.86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北京同方时讯电子股份有限公司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676,235.15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2,407,735.33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同方（深圳）云计算技术股份有限公司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69,599.14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358,635.53</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北京海视安数据科技有限公司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1,157,198.56</w:t>
            </w:r>
          </w:p>
        </w:tc>
      </w:tr>
      <w:tr>
        <w:trPr>
          <w:trHeight w:val="25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北京朗视仪器有限公司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396,340.33</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6"/>
                <w:szCs w:val="16"/>
              </w:rPr>
            </w:pPr>
            <w:r>
              <w:rPr>
                <w:b/>
                <w:bCs/>
                <w:color w:val="000000"/>
                <w:spacing w:val="0"/>
                <w:w w:val="100"/>
                <w:position w:val="0"/>
                <w:sz w:val="16"/>
                <w:szCs w:val="16"/>
              </w:rPr>
              <w:t>223,237,346.13</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349,140,995.26</w:t>
            </w:r>
          </w:p>
        </w:tc>
      </w:tr>
    </w:tbl>
    <w:p>
      <w:pPr>
        <w:widowControl w:val="0"/>
        <w:spacing w:after="59" w:line="1" w:lineRule="exact"/>
      </w:pPr>
    </w:p>
    <w:p>
      <w:pPr>
        <w:pStyle w:val="Style43"/>
        <w:keepNext/>
        <w:keepLines/>
        <w:widowControl w:val="0"/>
        <w:pBdr>
          <w:top w:val="single" w:sz="4" w:space="0" w:color="auto"/>
        </w:pBdr>
        <w:shd w:val="clear" w:color="auto" w:fill="auto"/>
        <w:bidi w:val="0"/>
        <w:spacing w:before="0" w:after="0" w:line="240" w:lineRule="auto"/>
        <w:ind w:left="0" w:right="0" w:firstLine="640"/>
        <w:jc w:val="left"/>
      </w:pPr>
      <w:bookmarkStart w:id="1215" w:name="bookmark1215"/>
      <w:bookmarkStart w:id="1216" w:name="bookmark1216"/>
      <w:bookmarkStart w:id="1217" w:name="bookmark1217"/>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销售商品</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提供劳务</w:t>
      </w:r>
      <w:bookmarkEnd w:id="1215"/>
      <w:bookmarkEnd w:id="1216"/>
      <w:bookmarkEnd w:id="1217"/>
      <w:r>
        <w:br w:type="page"/>
      </w:r>
    </w:p>
    <w:tbl>
      <w:tblPr>
        <w:tblOverlap w:val="never"/>
        <w:jc w:val="center"/>
        <w:tblLayout w:type="fixed"/>
      </w:tblPr>
      <w:tblGrid>
        <w:gridCol w:w="5155"/>
        <w:gridCol w:w="2491"/>
        <w:gridCol w:w="1675"/>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500" w:firstLine="0"/>
              <w:jc w:val="right"/>
              <w:rPr>
                <w:sz w:val="18"/>
                <w:szCs w:val="18"/>
              </w:rPr>
            </w:pPr>
            <w:r>
              <w:rPr>
                <w:b/>
                <w:bCs/>
                <w:color w:val="000000"/>
                <w:spacing w:val="0"/>
                <w:w w:val="100"/>
                <w:position w:val="0"/>
                <w:sz w:val="18"/>
                <w:szCs w:val="18"/>
              </w:rPr>
              <w:t>本年发生额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上年发生额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清华大学及其下属单位：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12,659,042.26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7,231,328.63</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北京清华长庚医院</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110,750.68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北京通力华清科技有限责任公司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75,213.68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控股股东及受同一控股股东控制的其他企业：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紫光数码（苏州）集团有限公司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51,895,187.25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15,698,085.49</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《中国学术期刊（光盘版）》电子杂志社有限公司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1,642,733.89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28,461,270.64</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北京同方微电子有限公司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923,213.17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紫光国芯电子股份有限公司（原同方国芯电子股份有限公司）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661,624.58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北京清华同衡规划设计研究院有限公司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308,627.08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安徽泽众安全科技有限公司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清华大学出版社有限公司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108,463.75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98,643.37</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北京诚志英华生物科技有限公司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66,423.89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北京诚志利华科技发展有限公司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50,275.78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北京博奥医学检验所有限公司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28,205.12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47,692.31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北京诚志永昌化工有限公司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22,643.40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8,234.48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125,376.06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博奥生物集团有限公司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4,769.23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15,384.62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北京博奥晶典生物技术有限公司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4,358.97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清华大学建筑设计研究院有限公司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3,196.59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2,538.46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北京国环清华环境工程设计研究院有限公司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358.97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358.98</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清华同方光盘电子出版社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5,187,169.83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紫光软件系统有限公司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博奥颐和健康科学技术（北京）有限公司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73,076.93</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北京紫光置地投资管理有限公司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57,692.31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成都博奥独立医学实验室有限公司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21,538.46</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合营及联营企业：</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中检科威（北京）科技有限公司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101,347,165.84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5,403,234.19</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陕西省广电同方数字电视有限责任公司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8,750,863.76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4,225,281.78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广州同方瑞风节能科技股份有限公司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7,508,187.39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2,142,755.90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泉州广电同方数字电视有限公司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2,666,499.61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975,982.83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易程（苏州）电子科技股份有限公司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2,066,239.32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1,745,269.24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运城市蓝星同方数字电视有限公司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1,726,705.02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2,330,728.52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同方川崎节能设备有限公司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1,704,390.48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1,610,952.14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商丘同方恒泰数字电视有限公司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1,689,765.77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2,943,616.92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1,503,970.56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37,316,028.26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洛阳同方数字电视有限公司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1,331,087.14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2,125,220.97</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濮阳广电同方数字电视有限公司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1,160,806.68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1,576,392.19</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许昌广电同方数字电视有限公司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1,117,911.21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1,559,893.78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南阳广电同方数字电视有限责任公司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1,052,516.17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515,569.02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天门广电同方数字电视有限公司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901,897.13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401,918.56</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873,784.61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899,739.37</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日照广电同方数字电视有限公司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851,196.14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809,391.02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北京紫光制药有限公司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699,008.21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317,134.05</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北京同方时讯电子股份有限公司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501,756.85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315,240.34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开封广电同方数字电视有限公司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437,600.97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1,097,380.10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张家口电广文化传媒有限公司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414,326.19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605,384.61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江西泰豪军工集团有限公司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310,785.36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同方投资有限公司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281,210.11</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263,085.83</w:t>
            </w:r>
          </w:p>
        </w:tc>
      </w:tr>
    </w:tbl>
    <w:p>
      <w:pPr>
        <w:spacing w:lineRule="exact" w:line="1"/>
        <w:rPr>
          <w:sz w:val="2"/>
          <w:szCs w:val="2"/>
        </w:rPr>
      </w:pPr>
      <w:r>
        <w:br w:type="page"/>
      </w:r>
    </w:p>
    <w:p>
      <w:pPr>
        <w:pStyle w:val="Style35"/>
        <w:keepNext w:val="0"/>
        <w:keepLines w:val="0"/>
        <w:widowControl w:val="0"/>
        <w:shd w:val="clear" w:color="auto" w:fill="auto"/>
        <w:bidi w:val="0"/>
        <w:spacing w:before="0" w:after="0" w:line="173" w:lineRule="exact"/>
        <w:ind w:left="140" w:right="0" w:firstLine="0"/>
        <w:jc w:val="left"/>
        <w:rPr>
          <w:sz w:val="18"/>
          <w:szCs w:val="18"/>
        </w:rPr>
      </w:pPr>
      <w:r>
        <mc:AlternateContent>
          <mc:Choice Requires="wps">
            <w:drawing>
              <wp:anchor distT="0" distB="140335" distL="114300" distR="114300" simplePos="0" relativeHeight="125829469" behindDoc="0" locked="0" layoutInCell="1" allowOverlap="1">
                <wp:simplePos x="0" y="0"/>
                <wp:positionH relativeFrom="page">
                  <wp:posOffset>759460</wp:posOffset>
                </wp:positionH>
                <wp:positionV relativeFrom="margin">
                  <wp:posOffset>190500</wp:posOffset>
                </wp:positionV>
                <wp:extent cx="6083935" cy="4364990"/>
                <wp:wrapTopAndBottom/>
                <wp:docPr id="170" name="Shape 170"/>
                <a:graphic xmlns:a="http://schemas.openxmlformats.org/drawingml/2006/main">
                  <a:graphicData uri="http://schemas.microsoft.com/office/word/2010/wordprocessingShape">
                    <wps:wsp>
                      <wps:cNvSpPr txBox="1"/>
                      <wps:spPr>
                        <a:xfrm>
                          <a:ext cx="6083935" cy="4364990"/>
                        </a:xfrm>
                        <a:prstGeom prst="rect"/>
                        <a:noFill/>
                      </wps:spPr>
                      <wps:txbx>
                        <w:txbxContent>
                          <w:tbl>
                            <w:tblPr>
                              <w:tblOverlap w:val="never"/>
                              <w:jc w:val="left"/>
                              <w:tblLayout w:type="fixed"/>
                            </w:tblPr>
                            <w:tblGrid>
                              <w:gridCol w:w="3821"/>
                              <w:gridCol w:w="3475"/>
                              <w:gridCol w:w="2285"/>
                            </w:tblGrid>
                            <w:tr>
                              <w:trPr>
                                <w:tblHeade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b/>
                                      <w:bCs/>
                                      <w:color w:val="000000"/>
                                      <w:spacing w:val="0"/>
                                      <w:w w:val="100"/>
                                      <w:position w:val="0"/>
                                      <w:sz w:val="18"/>
                                      <w:szCs w:val="18"/>
                                    </w:rPr>
                                    <w:t>本年发生额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380" w:firstLine="0"/>
                                    <w:jc w:val="right"/>
                                    <w:rPr>
                                      <w:sz w:val="18"/>
                                      <w:szCs w:val="18"/>
                                    </w:rPr>
                                  </w:pPr>
                                  <w:r>
                                    <w:rPr>
                                      <w:b/>
                                      <w:bCs/>
                                      <w:color w:val="000000"/>
                                      <w:spacing w:val="0"/>
                                      <w:w w:val="100"/>
                                      <w:position w:val="0"/>
                                      <w:sz w:val="18"/>
                                      <w:szCs w:val="18"/>
                                    </w:rPr>
                                    <w:t>上年发生额</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北京清控人居环境研究院有限公司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188,590.75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同方全球人寿保险有限公司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150,314.18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33,845.49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105,767.98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119,255.25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长春泰豪电子装备有限公司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100,090.74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68,953.50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同方（深圳）云计算技术股份有限公司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96,901.60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35,384.62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深圳市华融泰资产管理有限公司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77,427.35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江西清华泰豪三波电机有限公司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24,622.64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61,965.81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广州同艺照明有限公司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18,837.61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129,999.16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达州广电同方无线数字电视有限公司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8,700.85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246,282.04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北京华控康泰医疗健康管理有限公司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8,521.37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北京华控宜境仪器有限公司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7,025.66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华控创新（北京）药物研究院有限公司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6,923.07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同方恩欧凯（无锡）膜技术有限公司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760,396.28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江西清华泰豪微电机有限公司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196,395.61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北京朗视仪器有限公司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75,585.80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泰豪软件股份有限公司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6,478.63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北京易豪科技有限公司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211.11</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北京亚仕同方科技有限公司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203.42</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深圳同方信息技术有限公司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-3,063,587.74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7,960,022.00</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60" w:firstLine="0"/>
                                    <w:jc w:val="right"/>
                                    <w:rPr>
                                      <w:sz w:val="16"/>
                                      <w:szCs w:val="16"/>
                                    </w:rPr>
                                  </w:pPr>
                                  <w:r>
                                    <w:rPr>
                                      <w:b/>
                                      <w:bCs/>
                                      <w:color w:val="000000"/>
                                      <w:spacing w:val="0"/>
                                      <w:w w:val="100"/>
                                      <w:position w:val="0"/>
                                      <w:sz w:val="16"/>
                                      <w:szCs w:val="16"/>
                                    </w:rPr>
                                    <w:t>205,401,133.35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380" w:firstLine="0"/>
                                    <w:jc w:val="right"/>
                                    <w:rPr>
                                      <w:sz w:val="16"/>
                                      <w:szCs w:val="16"/>
                                    </w:rPr>
                                  </w:pPr>
                                  <w:r>
                                    <w:rPr>
                                      <w:b/>
                                      <w:bCs/>
                                      <w:color w:val="000000"/>
                                      <w:spacing w:val="0"/>
                                      <w:w w:val="100"/>
                                      <w:position w:val="0"/>
                                      <w:sz w:val="16"/>
                                      <w:szCs w:val="16"/>
                                    </w:rPr>
                                    <w:t>135,895,798.43</w:t>
                                  </w:r>
                                </w:p>
                              </w:tc>
                            </w:tr>
                            <w:tr>
                              <w:trPr>
                                <w:trHeight w:val="504" w:hRule="exact"/>
                              </w:trPr>
                              <w:tc>
                                <w:tcPr>
                                  <w:gridSpan w:val="3"/>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关联方资产转让情况</w:t>
                                  </w:r>
                                </w:p>
                              </w:tc>
                            </w:tr>
                            <w:tr>
                              <w:trPr>
                                <w:trHeight w:val="317"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关联方名称</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交易内容</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本年发生额上年发生额</w:t>
                                  </w:r>
                                </w:p>
                              </w:tc>
                            </w:tr>
                          </w:tbl>
                          <w:p>
                            <w:pPr>
                              <w:widowControl w:val="0"/>
                              <w:spacing w:line="1" w:lineRule="exact"/>
                            </w:pPr>
                          </w:p>
                        </w:txbxContent>
                      </wps:txbx>
                      <wps:bodyPr lIns="0" tIns="0" rIns="0" bIns="0">
                        <a:noAutoFit/>
                      </wps:bodyPr>
                    </wps:wsp>
                  </a:graphicData>
                </a:graphic>
              </wp:anchor>
            </w:drawing>
          </mc:Choice>
          <mc:Fallback>
            <w:pict>
              <v:shape id="_x0000_s1196" type="#_x0000_t202" style="position:absolute;margin-left:59.800000000000004pt;margin-top:15.pt;width:479.05000000000001pt;height:343.69999999999999pt;z-index:-125829284;mso-wrap-distance-left:9.pt;mso-wrap-distance-right:9.pt;mso-wrap-distance-bottom:11.050000000000001pt;mso-position-horizontal-relative:page;mso-position-vertical-relative:margin" filled="f" stroked="f">
                <v:textbox inset="0,0,0,0">
                  <w:txbxContent>
                    <w:tbl>
                      <w:tblPr>
                        <w:tblOverlap w:val="never"/>
                        <w:jc w:val="left"/>
                        <w:tblLayout w:type="fixed"/>
                      </w:tblPr>
                      <w:tblGrid>
                        <w:gridCol w:w="3821"/>
                        <w:gridCol w:w="3475"/>
                        <w:gridCol w:w="2285"/>
                      </w:tblGrid>
                      <w:tr>
                        <w:trPr>
                          <w:tblHeade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b/>
                                <w:bCs/>
                                <w:color w:val="000000"/>
                                <w:spacing w:val="0"/>
                                <w:w w:val="100"/>
                                <w:position w:val="0"/>
                                <w:sz w:val="18"/>
                                <w:szCs w:val="18"/>
                              </w:rPr>
                              <w:t>本年发生额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380" w:firstLine="0"/>
                              <w:jc w:val="right"/>
                              <w:rPr>
                                <w:sz w:val="18"/>
                                <w:szCs w:val="18"/>
                              </w:rPr>
                            </w:pPr>
                            <w:r>
                              <w:rPr>
                                <w:b/>
                                <w:bCs/>
                                <w:color w:val="000000"/>
                                <w:spacing w:val="0"/>
                                <w:w w:val="100"/>
                                <w:position w:val="0"/>
                                <w:sz w:val="18"/>
                                <w:szCs w:val="18"/>
                              </w:rPr>
                              <w:t>上年发生额</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北京清控人居环境研究院有限公司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188,590.75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同方全球人寿保险有限公司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150,314.18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33,845.49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105,767.98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119,255.25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长春泰豪电子装备有限公司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100,090.74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68,953.50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同方（深圳）云计算技术股份有限公司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96,901.60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35,384.62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深圳市华融泰资产管理有限公司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77,427.35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江西清华泰豪三波电机有限公司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24,622.64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61,965.81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广州同艺照明有限公司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18,837.61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129,999.16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达州广电同方无线数字电视有限公司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8,700.85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246,282.04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北京华控康泰医疗健康管理有限公司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8,521.37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北京华控宜境仪器有限公司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7,025.66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华控创新（北京）药物研究院有限公司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6,923.07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同方恩欧凯（无锡）膜技术有限公司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760,396.28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江西清华泰豪微电机有限公司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196,395.61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北京朗视仪器有限公司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75,585.80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泰豪软件股份有限公司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6,478.63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北京易豪科技有限公司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211.11</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北京亚仕同方科技有限公司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9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203.42</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深圳同方信息技术有限公司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-3,063,587.74</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7,960,022.00</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160" w:firstLine="0"/>
                              <w:jc w:val="right"/>
                              <w:rPr>
                                <w:sz w:val="16"/>
                                <w:szCs w:val="16"/>
                              </w:rPr>
                            </w:pPr>
                            <w:r>
                              <w:rPr>
                                <w:b/>
                                <w:bCs/>
                                <w:color w:val="000000"/>
                                <w:spacing w:val="0"/>
                                <w:w w:val="100"/>
                                <w:position w:val="0"/>
                                <w:sz w:val="16"/>
                                <w:szCs w:val="16"/>
                              </w:rPr>
                              <w:t>205,401,133.35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380" w:firstLine="0"/>
                              <w:jc w:val="right"/>
                              <w:rPr>
                                <w:sz w:val="16"/>
                                <w:szCs w:val="16"/>
                              </w:rPr>
                            </w:pPr>
                            <w:r>
                              <w:rPr>
                                <w:b/>
                                <w:bCs/>
                                <w:color w:val="000000"/>
                                <w:spacing w:val="0"/>
                                <w:w w:val="100"/>
                                <w:position w:val="0"/>
                                <w:sz w:val="16"/>
                                <w:szCs w:val="16"/>
                              </w:rPr>
                              <w:t>135,895,798.43</w:t>
                            </w:r>
                          </w:p>
                        </w:tc>
                      </w:tr>
                      <w:tr>
                        <w:trPr>
                          <w:trHeight w:val="504" w:hRule="exact"/>
                        </w:trPr>
                        <w:tc>
                          <w:tcPr>
                            <w:gridSpan w:val="3"/>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关联方资产转让情况</w:t>
                            </w:r>
                          </w:p>
                        </w:tc>
                      </w:tr>
                      <w:tr>
                        <w:trPr>
                          <w:trHeight w:val="317"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关联方名称</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交易内容</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本年发生额上年发生额</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842010</wp:posOffset>
                </wp:positionH>
                <wp:positionV relativeFrom="margin">
                  <wp:posOffset>4570730</wp:posOffset>
                </wp:positionV>
                <wp:extent cx="4026535" cy="125095"/>
                <wp:wrapNone/>
                <wp:docPr id="172" name="Shape 172"/>
                <a:graphic xmlns:a="http://schemas.openxmlformats.org/drawingml/2006/main">
                  <a:graphicData uri="http://schemas.microsoft.com/office/word/2010/wordprocessingShape">
                    <wps:wsp>
                      <wps:cNvSpPr txBox="1"/>
                      <wps:spPr>
                        <a:xfrm>
                          <a:ext cx="4026535" cy="125095"/>
                        </a:xfrm>
                        <a:prstGeom prst="rect"/>
                        <a:noFill/>
                      </wps:spPr>
                      <wps:txbx>
                        <w:txbxContent>
                          <w:p>
                            <w:pPr>
                              <w:pStyle w:val="Style33"/>
                              <w:keepNext w:val="0"/>
                              <w:keepLines w:val="0"/>
                              <w:widowControl w:val="0"/>
                              <w:shd w:val="clear" w:color="auto" w:fill="auto"/>
                              <w:tabs>
                                <w:tab w:pos="2664" w:val="left"/>
                              </w:tabs>
                              <w:bidi w:val="0"/>
                              <w:spacing w:before="0" w:after="0" w:line="173" w:lineRule="exact"/>
                              <w:ind w:left="0" w:right="0" w:firstLine="0"/>
                              <w:jc w:val="left"/>
                              <w:rPr>
                                <w:sz w:val="18"/>
                                <w:szCs w:val="18"/>
                              </w:rPr>
                            </w:pPr>
                            <w:r>
                              <w:rPr>
                                <w:color w:val="000000"/>
                                <w:spacing w:val="0"/>
                                <w:w w:val="100"/>
                                <w:position w:val="0"/>
                                <w:sz w:val="18"/>
                                <w:szCs w:val="18"/>
                              </w:rPr>
                              <w:t>清华控股有限公司</w:t>
                              <w:tab/>
                              <w:t>受让深圳市华融泰资产管理有限公司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股权</w:t>
                            </w:r>
                          </w:p>
                        </w:txbxContent>
                      </wps:txbx>
                      <wps:bodyPr lIns="0" tIns="0" rIns="0" bIns="0">
                        <a:noAutoFit/>
                      </wps:bodyPr>
                    </wps:wsp>
                  </a:graphicData>
                </a:graphic>
              </wp:anchor>
            </w:drawing>
          </mc:Choice>
          <mc:Fallback>
            <w:pict>
              <v:shape id="_x0000_s1198" type="#_x0000_t202" style="position:absolute;margin-left:66.299999999999997pt;margin-top:359.90000000000003pt;width:317.05000000000001pt;height:9.8499999999999996pt;z-index:251657741;mso-wrap-distance-left:0;mso-wrap-distance-right:0;mso-position-horizontal-relative:page;mso-position-vertical-relative:margin" filled="f" stroked="f">
                <v:textbox inset="0,0,0,0">
                  <w:txbxContent>
                    <w:p>
                      <w:pPr>
                        <w:pStyle w:val="Style33"/>
                        <w:keepNext w:val="0"/>
                        <w:keepLines w:val="0"/>
                        <w:widowControl w:val="0"/>
                        <w:shd w:val="clear" w:color="auto" w:fill="auto"/>
                        <w:tabs>
                          <w:tab w:pos="2664" w:val="left"/>
                        </w:tabs>
                        <w:bidi w:val="0"/>
                        <w:spacing w:before="0" w:after="0" w:line="173" w:lineRule="exact"/>
                        <w:ind w:left="0" w:right="0" w:firstLine="0"/>
                        <w:jc w:val="left"/>
                        <w:rPr>
                          <w:sz w:val="18"/>
                          <w:szCs w:val="18"/>
                        </w:rPr>
                      </w:pPr>
                      <w:r>
                        <w:rPr>
                          <w:color w:val="000000"/>
                          <w:spacing w:val="0"/>
                          <w:w w:val="100"/>
                          <w:position w:val="0"/>
                          <w:sz w:val="18"/>
                          <w:szCs w:val="18"/>
                        </w:rPr>
                        <w:t>清华控股有限公司</w:t>
                        <w:tab/>
                        <w:t>受让深圳市华融泰资产管理有限公司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8"/>
                          <w:szCs w:val="18"/>
                        </w:rPr>
                        <w:t>股权</w:t>
                      </w:r>
                    </w:p>
                  </w:txbxContent>
                </v:textbox>
                <w10:wrap anchorx="page" anchory="margin"/>
              </v:shape>
            </w:pict>
          </mc:Fallback>
        </mc:AlternateContent>
      </w:r>
      <w:r>
        <mc:AlternateContent>
          <mc:Choice Requires="wps">
            <w:drawing>
              <wp:anchor distT="0" distB="0" distL="0" distR="0" simplePos="0" relativeHeight="125829471" behindDoc="0" locked="0" layoutInCell="1" allowOverlap="1">
                <wp:simplePos x="0" y="0"/>
                <wp:positionH relativeFrom="page">
                  <wp:posOffset>5191760</wp:posOffset>
                </wp:positionH>
                <wp:positionV relativeFrom="margin">
                  <wp:posOffset>4549140</wp:posOffset>
                </wp:positionV>
                <wp:extent cx="1627505" cy="704215"/>
                <wp:wrapSquare wrapText="bothSides"/>
                <wp:docPr id="174" name="Shape 174"/>
                <a:graphic xmlns:a="http://schemas.openxmlformats.org/drawingml/2006/main">
                  <a:graphicData uri="http://schemas.microsoft.com/office/word/2010/wordprocessingShape">
                    <wps:wsp>
                      <wps:cNvSpPr txBox="1"/>
                      <wps:spPr>
                        <a:xfrm>
                          <a:ext cx="1627505" cy="704215"/>
                        </a:xfrm>
                        <a:prstGeom prst="rect"/>
                        <a:noFill/>
                      </wps:spPr>
                      <wps:txbx>
                        <w:txbxContent>
                          <w:tbl>
                            <w:tblPr>
                              <w:tblOverlap w:val="never"/>
                              <w:jc w:val="left"/>
                              <w:tblLayout w:type="fixed"/>
                            </w:tblPr>
                            <w:tblGrid>
                              <w:gridCol w:w="1752"/>
                              <w:gridCol w:w="811"/>
                            </w:tblGrid>
                            <w:tr>
                              <w:trPr>
                                <w:tblHeader/>
                                <w:trHeight w:val="34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1,013,617,600.00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101,361,760.00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7,011,511,250.00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xbxContent>
                      </wps:txbx>
                      <wps:bodyPr lIns="0" tIns="0" rIns="0" bIns="0">
                        <a:noAutoFit/>
                      </wps:bodyPr>
                    </wps:wsp>
                  </a:graphicData>
                </a:graphic>
              </wp:anchor>
            </w:drawing>
          </mc:Choice>
          <mc:Fallback>
            <w:pict>
              <v:shape id="_x0000_s1200" type="#_x0000_t202" style="position:absolute;margin-left:408.80000000000001pt;margin-top:358.19999999999999pt;width:128.15000000000001pt;height:55.450000000000003pt;z-index:-125829282;mso-wrap-distance-left:0;mso-wrap-distance-right:0;mso-position-horizontal-relative:page;mso-position-vertical-relative:margin" filled="f" stroked="f">
                <v:textbox inset="0,0,0,0">
                  <w:txbxContent>
                    <w:tbl>
                      <w:tblPr>
                        <w:tblOverlap w:val="never"/>
                        <w:jc w:val="left"/>
                        <w:tblLayout w:type="fixed"/>
                      </w:tblPr>
                      <w:tblGrid>
                        <w:gridCol w:w="1752"/>
                        <w:gridCol w:w="811"/>
                      </w:tblGrid>
                      <w:tr>
                        <w:trPr>
                          <w:tblHeader/>
                          <w:trHeight w:val="34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1,013,617,600.00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101,361,760.00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7,011,511,250.00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xbxContent>
                </v:textbox>
                <w10:wrap type="square" anchorx="page" anchory="margin"/>
              </v:shape>
            </w:pict>
          </mc:Fallback>
        </mc:AlternateContent>
      </w:r>
      <w:r>
        <w:rPr>
          <w:color w:val="000000"/>
          <w:spacing w:val="0"/>
          <w:w w:val="100"/>
          <w:position w:val="0"/>
          <w:sz w:val="18"/>
          <w:szCs w:val="18"/>
        </w:rPr>
        <w:t>深圳市奥融信投资发展有限公受让深圳市华融泰资产管理有限公司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8"/>
          <w:szCs w:val="18"/>
        </w:rPr>
        <w:t>股权 司</w:t>
      </w:r>
    </w:p>
    <w:tbl>
      <w:tblPr>
        <w:tblOverlap w:val="never"/>
        <w:jc w:val="left"/>
        <w:tblLayout w:type="fixed"/>
      </w:tblPr>
      <w:tblGrid>
        <w:gridCol w:w="1752"/>
        <w:gridCol w:w="1982"/>
        <w:gridCol w:w="1080"/>
        <w:gridCol w:w="1195"/>
        <w:gridCol w:w="1200"/>
        <w:gridCol w:w="1075"/>
        <w:gridCol w:w="1296"/>
      </w:tblGrid>
      <w:tr>
        <w:trPr>
          <w:trHeight w:val="518" w:hRule="exact"/>
        </w:trPr>
        <w:tc>
          <w:tcPr>
            <w:gridSpan w:val="7"/>
            <w:tcBorders>
              <w:top w:val="single" w:sz="4"/>
            </w:tcBorders>
            <w:shd w:val="clear" w:color="auto" w:fill="FFFFFF"/>
            <w:vAlign w:val="center"/>
          </w:tcPr>
          <w:p>
            <w:pPr>
              <w:pStyle w:val="Style35"/>
              <w:keepNext w:val="0"/>
              <w:keepLines w:val="0"/>
              <w:framePr w:w="9581" w:h="1512" w:vSpace="470" w:wrap="notBeside" w:vAnchor="text" w:hAnchor="text" w:y="471"/>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关联受托管理</w:t>
            </w:r>
          </w:p>
        </w:tc>
      </w:tr>
      <w:tr>
        <w:trPr>
          <w:trHeight w:val="490" w:hRule="exact"/>
        </w:trPr>
        <w:tc>
          <w:tcPr>
            <w:tcBorders>
              <w:top w:val="single" w:sz="4"/>
            </w:tcBorders>
            <w:shd w:val="clear" w:color="auto" w:fill="FFFFFF"/>
            <w:vAlign w:val="center"/>
          </w:tcPr>
          <w:p>
            <w:pPr>
              <w:pStyle w:val="Style35"/>
              <w:keepNext w:val="0"/>
              <w:keepLines w:val="0"/>
              <w:framePr w:w="9581" w:h="1512" w:vSpace="470" w:wrap="notBeside" w:vAnchor="text" w:hAnchor="text" w:y="47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委托方名称</w:t>
            </w:r>
          </w:p>
        </w:tc>
        <w:tc>
          <w:tcPr>
            <w:tcBorders>
              <w:top w:val="single" w:sz="4"/>
            </w:tcBorders>
            <w:shd w:val="clear" w:color="auto" w:fill="FFFFFF"/>
            <w:vAlign w:val="center"/>
          </w:tcPr>
          <w:p>
            <w:pPr>
              <w:pStyle w:val="Style35"/>
              <w:keepNext w:val="0"/>
              <w:keepLines w:val="0"/>
              <w:framePr w:w="9581" w:h="1512" w:vSpace="470" w:wrap="notBeside" w:vAnchor="text" w:hAnchor="text" w:y="47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受托方名称</w:t>
            </w:r>
          </w:p>
        </w:tc>
        <w:tc>
          <w:tcPr>
            <w:tcBorders>
              <w:top w:val="single" w:sz="4"/>
            </w:tcBorders>
            <w:shd w:val="clear" w:color="auto" w:fill="FFFFFF"/>
            <w:vAlign w:val="bottom"/>
          </w:tcPr>
          <w:p>
            <w:pPr>
              <w:pStyle w:val="Style35"/>
              <w:keepNext w:val="0"/>
              <w:keepLines w:val="0"/>
              <w:framePr w:w="9581" w:h="1512" w:vSpace="470" w:wrap="notBeside" w:vAnchor="text" w:hAnchor="text" w:y="471"/>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受托资产 类型</w:t>
            </w:r>
          </w:p>
        </w:tc>
        <w:tc>
          <w:tcPr>
            <w:tcBorders>
              <w:top w:val="single" w:sz="4"/>
            </w:tcBorders>
            <w:shd w:val="clear" w:color="auto" w:fill="FFFFFF"/>
            <w:vAlign w:val="center"/>
          </w:tcPr>
          <w:p>
            <w:pPr>
              <w:pStyle w:val="Style35"/>
              <w:keepNext w:val="0"/>
              <w:keepLines w:val="0"/>
              <w:framePr w:w="9581" w:h="1512" w:vSpace="470" w:wrap="notBeside" w:vAnchor="text" w:hAnchor="text" w:y="47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受托起始日</w:t>
            </w:r>
          </w:p>
        </w:tc>
        <w:tc>
          <w:tcPr>
            <w:tcBorders>
              <w:top w:val="single" w:sz="4"/>
            </w:tcBorders>
            <w:shd w:val="clear" w:color="auto" w:fill="FFFFFF"/>
            <w:vAlign w:val="center"/>
          </w:tcPr>
          <w:p>
            <w:pPr>
              <w:pStyle w:val="Style35"/>
              <w:keepNext w:val="0"/>
              <w:keepLines w:val="0"/>
              <w:framePr w:w="9581" w:h="1512" w:vSpace="470" w:wrap="notBeside" w:vAnchor="text" w:hAnchor="text" w:y="47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受托终止日</w:t>
            </w:r>
          </w:p>
        </w:tc>
        <w:tc>
          <w:tcPr>
            <w:tcBorders>
              <w:top w:val="single" w:sz="4"/>
            </w:tcBorders>
            <w:shd w:val="clear" w:color="auto" w:fill="FFFFFF"/>
            <w:vAlign w:val="bottom"/>
          </w:tcPr>
          <w:p>
            <w:pPr>
              <w:pStyle w:val="Style35"/>
              <w:keepNext w:val="0"/>
              <w:keepLines w:val="0"/>
              <w:framePr w:w="9581" w:h="1512" w:vSpace="470" w:wrap="notBeside" w:vAnchor="text" w:hAnchor="text" w:y="471"/>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托管收益 定价依据</w:t>
            </w:r>
          </w:p>
        </w:tc>
        <w:tc>
          <w:tcPr>
            <w:tcBorders>
              <w:top w:val="single" w:sz="4"/>
            </w:tcBorders>
            <w:shd w:val="clear" w:color="auto" w:fill="FFFFFF"/>
            <w:vAlign w:val="bottom"/>
          </w:tcPr>
          <w:p>
            <w:pPr>
              <w:pStyle w:val="Style35"/>
              <w:keepNext w:val="0"/>
              <w:keepLines w:val="0"/>
              <w:framePr w:w="9581" w:h="1512" w:vSpace="470" w:wrap="notBeside" w:vAnchor="text" w:hAnchor="text" w:y="471"/>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本年确认的 托管收益</w:t>
            </w:r>
          </w:p>
        </w:tc>
      </w:tr>
      <w:tr>
        <w:trPr>
          <w:trHeight w:val="504" w:hRule="exact"/>
        </w:trPr>
        <w:tc>
          <w:tcPr>
            <w:tcBorders>
              <w:top w:val="single" w:sz="4"/>
              <w:bottom w:val="single" w:sz="4"/>
            </w:tcBorders>
            <w:shd w:val="clear" w:color="auto" w:fill="FFFFFF"/>
            <w:vAlign w:val="center"/>
          </w:tcPr>
          <w:p>
            <w:pPr>
              <w:pStyle w:val="Style35"/>
              <w:keepNext w:val="0"/>
              <w:keepLines w:val="0"/>
              <w:framePr w:w="9581" w:h="1512" w:vSpace="470" w:wrap="notBeside" w:vAnchor="text" w:hAnchor="text" w:y="47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清华控股有限公司</w:t>
            </w:r>
          </w:p>
        </w:tc>
        <w:tc>
          <w:tcPr>
            <w:tcBorders>
              <w:top w:val="single" w:sz="4"/>
              <w:bottom w:val="single" w:sz="4"/>
            </w:tcBorders>
            <w:shd w:val="clear" w:color="auto" w:fill="FFFFFF"/>
            <w:vAlign w:val="top"/>
          </w:tcPr>
          <w:p>
            <w:pPr>
              <w:pStyle w:val="Style35"/>
              <w:keepNext w:val="0"/>
              <w:keepLines w:val="0"/>
              <w:framePr w:w="9581" w:h="1512" w:vSpace="470" w:wrap="notBeside" w:vAnchor="text" w:hAnchor="text" w:y="471"/>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同方知网数字出版技 术股份有限公司</w:t>
            </w:r>
          </w:p>
        </w:tc>
        <w:tc>
          <w:tcPr>
            <w:tcBorders>
              <w:top w:val="single" w:sz="4"/>
              <w:bottom w:val="single" w:sz="4"/>
            </w:tcBorders>
            <w:shd w:val="clear" w:color="auto" w:fill="FFFFFF"/>
            <w:vAlign w:val="center"/>
          </w:tcPr>
          <w:p>
            <w:pPr>
              <w:pStyle w:val="Style35"/>
              <w:keepNext w:val="0"/>
              <w:keepLines w:val="0"/>
              <w:framePr w:w="9581" w:h="1512" w:vSpace="470" w:wrap="notBeside" w:vAnchor="text" w:hAnchor="text" w:y="47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资产托管</w:t>
            </w:r>
          </w:p>
        </w:tc>
        <w:tc>
          <w:tcPr>
            <w:tcBorders>
              <w:top w:val="single" w:sz="4"/>
              <w:bottom w:val="single" w:sz="4"/>
            </w:tcBorders>
            <w:shd w:val="clear" w:color="auto" w:fill="FFFFFF"/>
            <w:vAlign w:val="center"/>
          </w:tcPr>
          <w:p>
            <w:pPr>
              <w:pStyle w:val="Style35"/>
              <w:keepNext w:val="0"/>
              <w:keepLines w:val="0"/>
              <w:framePr w:w="9581" w:h="1512" w:vSpace="470" w:wrap="notBeside" w:vAnchor="text" w:hAnchor="text" w:y="47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2014-4-1</w:t>
            </w:r>
          </w:p>
        </w:tc>
        <w:tc>
          <w:tcPr>
            <w:tcBorders>
              <w:top w:val="single" w:sz="4"/>
              <w:bottom w:val="single" w:sz="4"/>
            </w:tcBorders>
            <w:shd w:val="clear" w:color="auto" w:fill="FFFFFF"/>
            <w:vAlign w:val="center"/>
          </w:tcPr>
          <w:p>
            <w:pPr>
              <w:pStyle w:val="Style35"/>
              <w:keepNext w:val="0"/>
              <w:keepLines w:val="0"/>
              <w:framePr w:w="9581" w:h="1512" w:vSpace="470" w:wrap="notBeside" w:vAnchor="text" w:hAnchor="text" w:y="47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2024-4-1</w:t>
            </w:r>
          </w:p>
        </w:tc>
        <w:tc>
          <w:tcPr>
            <w:tcBorders>
              <w:top w:val="single" w:sz="4"/>
              <w:bottom w:val="single" w:sz="4"/>
            </w:tcBorders>
            <w:shd w:val="clear" w:color="auto" w:fill="FFFFFF"/>
            <w:vAlign w:val="center"/>
          </w:tcPr>
          <w:p>
            <w:pPr>
              <w:pStyle w:val="Style35"/>
              <w:keepNext w:val="0"/>
              <w:keepLines w:val="0"/>
              <w:framePr w:w="9581" w:h="1512" w:vSpace="470" w:wrap="notBeside" w:vAnchor="text" w:hAnchor="text" w:y="47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bottom w:val="single" w:sz="4"/>
            </w:tcBorders>
            <w:shd w:val="clear" w:color="auto" w:fill="FFFFFF"/>
            <w:vAlign w:val="center"/>
          </w:tcPr>
          <w:p>
            <w:pPr>
              <w:pStyle w:val="Style35"/>
              <w:keepNext w:val="0"/>
              <w:keepLines w:val="0"/>
              <w:framePr w:w="9581" w:h="1512" w:vSpace="470" w:wrap="notBeside" w:vAnchor="text" w:hAnchor="text" w:y="47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r>
    </w:tbl>
    <w:p>
      <w:pPr>
        <w:pStyle w:val="Style33"/>
        <w:keepNext w:val="0"/>
        <w:keepLines w:val="0"/>
        <w:framePr w:w="2194" w:h="235" w:hSpace="7387" w:wrap="notBeside" w:vAnchor="text" w:hAnchor="text" w:x="140" w:y="125"/>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西藏紫光春华投资有限公司</w:t>
      </w:r>
    </w:p>
    <w:p>
      <w:pPr>
        <w:pStyle w:val="Style33"/>
        <w:keepNext w:val="0"/>
        <w:keepLines w:val="0"/>
        <w:framePr w:w="3989" w:h="466" w:hSpace="5592" w:wrap="notBeside" w:vAnchor="text" w:hAnchor="text" w:x="2809" w:y="1"/>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转让紫光国芯电子股份有限公司</w:t>
      </w:r>
      <w:r>
        <w:rPr>
          <w:rFonts w:ascii="Times New Roman" w:eastAsia="Times New Roman" w:hAnsi="Times New Roman" w:cs="Times New Roman"/>
          <w:color w:val="000000"/>
          <w:spacing w:val="0"/>
          <w:w w:val="100"/>
          <w:position w:val="0"/>
          <w:sz w:val="18"/>
          <w:szCs w:val="18"/>
        </w:rPr>
        <w:t>36.39%</w:t>
      </w:r>
      <w:r>
        <w:rPr>
          <w:color w:val="000000"/>
          <w:spacing w:val="0"/>
          <w:w w:val="100"/>
          <w:position w:val="0"/>
          <w:sz w:val="18"/>
          <w:szCs w:val="18"/>
        </w:rPr>
        <w:t>股权，详见 附注七、</w:t>
      </w:r>
      <w:r>
        <w:rPr>
          <w:rFonts w:ascii="Times New Roman" w:eastAsia="Times New Roman" w:hAnsi="Times New Roman" w:cs="Times New Roman"/>
          <w:color w:val="000000"/>
          <w:spacing w:val="0"/>
          <w:w w:val="100"/>
          <w:position w:val="0"/>
          <w:sz w:val="18"/>
          <w:szCs w:val="18"/>
        </w:rPr>
        <w:t>1</w:t>
      </w:r>
    </w:p>
    <w:p>
      <w:pPr>
        <w:widowControl w:val="0"/>
        <w:spacing w:line="1" w:lineRule="exact"/>
      </w:pPr>
    </w:p>
    <w:p>
      <w:pPr>
        <w:pStyle w:val="Style43"/>
        <w:keepNext/>
        <w:keepLines/>
        <w:widowControl w:val="0"/>
        <w:shd w:val="clear" w:color="auto" w:fill="auto"/>
        <w:bidi w:val="0"/>
        <w:spacing w:before="0" w:after="220" w:line="355" w:lineRule="exact"/>
        <w:ind w:left="140" w:right="0" w:firstLine="460"/>
        <w:jc w:val="left"/>
      </w:pPr>
      <w:bookmarkStart w:id="1218" w:name="bookmark1218"/>
      <w:bookmarkStart w:id="1219" w:name="bookmark1219"/>
      <w:bookmarkStart w:id="1220" w:name="bookmark1220"/>
      <w:r>
        <w:rPr>
          <w:color w:val="000000"/>
          <w:spacing w:val="0"/>
          <w:w w:val="100"/>
          <w:position w:val="0"/>
        </w:rPr>
        <w:t>作为清华控股有限公司受让《中国学术期刊（光盘版）》电子杂志社有限公司出资权益的 附加条件，同方知网数字出版技术股份有限公司同意接受清华控股有限公司委托，代为行使电 子杂志社的管理权和经营决策权。</w:t>
      </w:r>
      <w:bookmarkEnd w:id="1218"/>
      <w:bookmarkEnd w:id="1219"/>
      <w:bookmarkEnd w:id="1220"/>
    </w:p>
    <w:p>
      <w:pPr>
        <w:pStyle w:val="Style43"/>
        <w:keepNext/>
        <w:keepLines/>
        <w:widowControl w:val="0"/>
        <w:numPr>
          <w:ilvl w:val="0"/>
          <w:numId w:val="93"/>
        </w:numPr>
        <w:shd w:val="clear" w:color="auto" w:fill="auto"/>
        <w:bidi w:val="0"/>
        <w:spacing w:before="0" w:after="160" w:line="240" w:lineRule="auto"/>
        <w:ind w:left="0" w:right="0" w:firstLine="58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关联出租情况</w:t>
      </w:r>
      <w:bookmarkEnd w:id="1221"/>
      <w:bookmarkEnd w:id="1222"/>
      <w:bookmarkEnd w:id="1224"/>
    </w:p>
    <w:p>
      <w:pPr>
        <w:pStyle w:val="Style43"/>
        <w:keepNext/>
        <w:keepLines/>
        <w:widowControl w:val="0"/>
        <w:shd w:val="clear" w:color="auto" w:fill="auto"/>
        <w:bidi w:val="0"/>
        <w:spacing w:before="0" w:after="160" w:line="240" w:lineRule="auto"/>
        <w:ind w:left="0" w:right="0" w:firstLine="580"/>
        <w:jc w:val="left"/>
      </w:pPr>
      <w:bookmarkStart w:id="1221" w:name="bookmark1221"/>
      <w:bookmarkStart w:id="1222" w:name="bookmark1222"/>
      <w:bookmarkStart w:id="1225" w:name="bookmark1225"/>
      <w:r>
        <w:rPr>
          <w:color w:val="000000"/>
          <w:spacing w:val="0"/>
          <w:w w:val="100"/>
          <w:position w:val="0"/>
        </w:rPr>
        <w:t>⑴出租情况</w:t>
      </w:r>
      <w:bookmarkEnd w:id="1221"/>
      <w:bookmarkEnd w:id="1222"/>
      <w:bookmarkEnd w:id="1225"/>
    </w:p>
    <w:tbl>
      <w:tblPr>
        <w:tblOverlap w:val="never"/>
        <w:jc w:val="center"/>
        <w:tblLayout w:type="fixed"/>
      </w:tblPr>
      <w:tblGrid>
        <w:gridCol w:w="1771"/>
        <w:gridCol w:w="3168"/>
        <w:gridCol w:w="1507"/>
        <w:gridCol w:w="1483"/>
        <w:gridCol w:w="1325"/>
      </w:tblGrid>
      <w:tr>
        <w:trPr>
          <w:trHeight w:val="46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出租方名称</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承租方名称</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租赁资产种类</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16" w:lineRule="exact"/>
              <w:ind w:left="0" w:right="0" w:firstLine="0"/>
              <w:jc w:val="center"/>
              <w:rPr>
                <w:sz w:val="18"/>
                <w:szCs w:val="18"/>
              </w:rPr>
            </w:pPr>
            <w:r>
              <w:rPr>
                <w:b/>
                <w:bCs/>
                <w:color w:val="000000"/>
                <w:spacing w:val="0"/>
                <w:w w:val="100"/>
                <w:position w:val="0"/>
                <w:sz w:val="18"/>
                <w:szCs w:val="18"/>
              </w:rPr>
              <w:t>本年确认的租赁 收益</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21" w:lineRule="exact"/>
              <w:ind w:left="60" w:right="0" w:firstLine="0"/>
              <w:jc w:val="center"/>
              <w:rPr>
                <w:sz w:val="18"/>
                <w:szCs w:val="18"/>
              </w:rPr>
            </w:pPr>
            <w:r>
              <w:rPr>
                <w:b/>
                <w:bCs/>
                <w:color w:val="000000"/>
                <w:spacing w:val="0"/>
                <w:w w:val="100"/>
                <w:position w:val="0"/>
                <w:sz w:val="18"/>
                <w:szCs w:val="18"/>
              </w:rPr>
              <w:t>上年确认的租 赁收益</w:t>
            </w:r>
          </w:p>
        </w:tc>
      </w:tr>
      <w:tr>
        <w:trPr>
          <w:trHeight w:val="28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北京清控人居环境研究院有限公司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5,253,187.50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75"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shd w:val="clear" w:color="auto" w:fill="FFFFFF"/>
            <w:vAlign w:val="top"/>
          </w:tcPr>
          <w:p>
            <w:pPr>
              <w:pStyle w:val="Style35"/>
              <w:keepNext w:val="0"/>
              <w:keepLines w:val="0"/>
              <w:widowControl w:val="0"/>
              <w:shd w:val="clear" w:color="auto" w:fill="auto"/>
              <w:bidi w:val="0"/>
              <w:spacing w:before="0" w:after="0" w:line="221" w:lineRule="exact"/>
              <w:ind w:left="220" w:right="0" w:firstLine="0"/>
              <w:jc w:val="left"/>
              <w:rPr>
                <w:sz w:val="18"/>
                <w:szCs w:val="18"/>
              </w:rPr>
            </w:pPr>
            <w:r>
              <w:rPr>
                <w:color w:val="000000"/>
                <w:spacing w:val="0"/>
                <w:w w:val="100"/>
                <w:position w:val="0"/>
                <w:sz w:val="18"/>
                <w:szCs w:val="18"/>
              </w:rPr>
              <w:t>紫光国芯电子股份有限公司（原同方 国芯电子股份有限公司）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3,981,139.80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3,855,309.80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3,753,538.09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rPr>
              <w:t>北京同方微电子有限公司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3,621,304.30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2,479,068.57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370,170.28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rPr>
              <w:t>北京紫光制药有限公司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2,313,941.54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1,419,231.89</w:t>
            </w:r>
          </w:p>
        </w:tc>
      </w:tr>
      <w:tr>
        <w:trPr>
          <w:trHeight w:val="283"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20" w:right="0" w:firstLine="0"/>
              <w:jc w:val="left"/>
              <w:rPr>
                <w:sz w:val="18"/>
                <w:szCs w:val="18"/>
              </w:rPr>
            </w:pPr>
            <w:r>
              <w:rPr>
                <w:color w:val="000000"/>
                <w:spacing w:val="0"/>
                <w:w w:val="100"/>
                <w:position w:val="0"/>
                <w:sz w:val="18"/>
                <w:szCs w:val="18"/>
              </w:rPr>
              <w:t>同方投资有限公司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903,936.54</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930,421.50</w:t>
            </w:r>
          </w:p>
        </w:tc>
      </w:tr>
    </w:tbl>
    <w:p>
      <w:pPr>
        <w:widowControl w:val="0"/>
        <w:spacing w:line="1" w:lineRule="exact"/>
      </w:pPr>
      <w:r>
        <w:br w:type="page"/>
      </w:r>
    </w:p>
    <w:tbl>
      <w:tblPr>
        <w:tblOverlap w:val="never"/>
        <w:jc w:val="center"/>
        <w:tblLayout w:type="fixed"/>
      </w:tblPr>
      <w:tblGrid>
        <w:gridCol w:w="1949"/>
        <w:gridCol w:w="2990"/>
        <w:gridCol w:w="1507"/>
        <w:gridCol w:w="1483"/>
        <w:gridCol w:w="1325"/>
      </w:tblGrid>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出租方名称</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承租方名称</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租赁资产种类</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16" w:lineRule="exact"/>
              <w:ind w:left="0" w:right="0" w:firstLine="0"/>
              <w:jc w:val="center"/>
              <w:rPr>
                <w:sz w:val="18"/>
                <w:szCs w:val="18"/>
              </w:rPr>
            </w:pPr>
            <w:r>
              <w:rPr>
                <w:b/>
                <w:bCs/>
                <w:color w:val="000000"/>
                <w:spacing w:val="0"/>
                <w:w w:val="100"/>
                <w:position w:val="0"/>
                <w:sz w:val="18"/>
                <w:szCs w:val="18"/>
              </w:rPr>
              <w:t>本年确认的租赁 收益</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21" w:lineRule="exact"/>
              <w:ind w:left="0" w:right="0" w:firstLine="0"/>
              <w:jc w:val="center"/>
              <w:rPr>
                <w:sz w:val="18"/>
                <w:szCs w:val="18"/>
              </w:rPr>
            </w:pPr>
            <w:r>
              <w:rPr>
                <w:b/>
                <w:bCs/>
                <w:color w:val="000000"/>
                <w:spacing w:val="0"/>
                <w:w w:val="100"/>
                <w:position w:val="0"/>
                <w:sz w:val="18"/>
                <w:szCs w:val="18"/>
              </w:rPr>
              <w:t>上年确认的租 赁收益</w:t>
            </w:r>
          </w:p>
        </w:tc>
      </w:tr>
      <w:tr>
        <w:trPr>
          <w:trHeight w:val="29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北京同方时讯电子股份有限公司</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550,297.95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175,420.82</w:t>
            </w:r>
          </w:p>
        </w:tc>
      </w:tr>
      <w:tr>
        <w:trPr>
          <w:trHeight w:val="427" w:hRule="exact"/>
        </w:trPr>
        <w:tc>
          <w:tcPr>
            <w:tcBorders/>
            <w:shd w:val="clear" w:color="auto" w:fill="FFFFFF"/>
            <w:vAlign w:val="bottom"/>
          </w:tcPr>
          <w:p>
            <w:pPr>
              <w:pStyle w:val="Style35"/>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沈阳同方多媒体科技 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同方鼎欣科技股份有限公司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384,455.24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8"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同方全球人寿保险有限公司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311,533.43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shd w:val="clear" w:color="auto" w:fill="FFFFFF"/>
            <w:vAlign w:val="bottom"/>
          </w:tcPr>
          <w:p>
            <w:pPr>
              <w:pStyle w:val="Style35"/>
              <w:keepNext w:val="0"/>
              <w:keepLines w:val="0"/>
              <w:widowControl w:val="0"/>
              <w:shd w:val="clear" w:color="auto" w:fill="auto"/>
              <w:bidi w:val="0"/>
              <w:spacing w:before="0" w:after="0" w:line="211" w:lineRule="exact"/>
              <w:ind w:left="0" w:right="0" w:firstLine="0"/>
              <w:jc w:val="left"/>
              <w:rPr>
                <w:sz w:val="18"/>
                <w:szCs w:val="18"/>
              </w:rPr>
            </w:pPr>
            <w:r>
              <w:rPr>
                <w:color w:val="000000"/>
                <w:spacing w:val="0"/>
                <w:w w:val="100"/>
                <w:position w:val="0"/>
                <w:sz w:val="18"/>
                <w:szCs w:val="18"/>
              </w:rPr>
              <w:t>华控创新（北京）药物研究院有限公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232,757.33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266,612.94</w:t>
            </w:r>
          </w:p>
        </w:tc>
      </w:tr>
      <w:tr>
        <w:trPr>
          <w:trHeight w:val="302"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同方鼎欣科技股份有限公司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81,809.52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37" w:hRule="exact"/>
        </w:trPr>
        <w:tc>
          <w:tcPr>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left"/>
              <w:rPr>
                <w:sz w:val="18"/>
                <w:szCs w:val="18"/>
              </w:rPr>
            </w:pPr>
            <w:r>
              <w:rPr>
                <w:color w:val="000000"/>
                <w:spacing w:val="0"/>
                <w:w w:val="100"/>
                <w:position w:val="0"/>
                <w:sz w:val="18"/>
                <w:szCs w:val="18"/>
              </w:rPr>
              <w:t>北京同方光盘股份有 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清控三联创业投资（北京）有限公司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65,178.57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22"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北京同方光盘股份有</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清华大学</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1,904.76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41"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北京展讯高科通信技术有限公司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577,375.25</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同方计算机有限公司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北京朗视仪器有限公司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576,301.53</w:t>
            </w:r>
          </w:p>
        </w:tc>
      </w:tr>
      <w:tr>
        <w:trPr>
          <w:trHeight w:val="403" w:hRule="exact"/>
        </w:trPr>
        <w:tc>
          <w:tcPr>
            <w:tcBorders/>
            <w:shd w:val="clear" w:color="auto" w:fill="FFFFFF"/>
            <w:vAlign w:val="bottom"/>
          </w:tcPr>
          <w:p>
            <w:pPr>
              <w:pStyle w:val="Style35"/>
              <w:keepNext w:val="0"/>
              <w:keepLines w:val="0"/>
              <w:widowControl w:val="0"/>
              <w:shd w:val="clear" w:color="auto" w:fill="auto"/>
              <w:bidi w:val="0"/>
              <w:spacing w:before="0" w:after="0" w:line="202" w:lineRule="exact"/>
              <w:ind w:left="0" w:right="0" w:firstLine="0"/>
              <w:jc w:val="left"/>
              <w:rPr>
                <w:sz w:val="18"/>
                <w:szCs w:val="18"/>
              </w:rPr>
            </w:pPr>
            <w:r>
              <w:rPr>
                <w:color w:val="000000"/>
                <w:spacing w:val="0"/>
                <w:w w:val="100"/>
                <w:position w:val="0"/>
                <w:sz w:val="18"/>
                <w:szCs w:val="18"/>
              </w:rPr>
              <w:t>同方人工环境有限公 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同方川崎节能设备有限公司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286,642.36</w:t>
            </w:r>
          </w:p>
        </w:tc>
      </w:tr>
      <w:tr>
        <w:trPr>
          <w:trHeight w:val="34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同方计算机有限公司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同方恩欧凯（无锡）膜技术有限公司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280,900.00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北京亚仕同方科技有限公司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4,250.00</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同方股份有限公司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成都昊为环境科技有限公司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租赁办公区租金</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3,094.00</w:t>
            </w:r>
          </w:p>
        </w:tc>
      </w:tr>
      <w:tr>
        <w:trPr>
          <w:trHeight w:val="312"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24,035,824.85</w:t>
            </w:r>
          </w:p>
        </w:tc>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8,643,958.66</w:t>
            </w:r>
          </w:p>
        </w:tc>
      </w:tr>
    </w:tbl>
    <w:p>
      <w:pPr>
        <w:widowControl w:val="0"/>
        <w:spacing w:after="139" w:line="1" w:lineRule="exact"/>
      </w:pPr>
    </w:p>
    <w:p>
      <w:pPr>
        <w:pStyle w:val="Style43"/>
        <w:keepNext/>
        <w:keepLines/>
        <w:widowControl w:val="0"/>
        <w:shd w:val="clear" w:color="auto" w:fill="auto"/>
        <w:bidi w:val="0"/>
        <w:spacing w:before="0" w:after="140" w:line="240" w:lineRule="auto"/>
        <w:ind w:left="0" w:right="0" w:firstLine="600"/>
        <w:jc w:val="left"/>
      </w:pPr>
      <w:bookmarkStart w:id="1226" w:name="bookmark1226"/>
      <w:bookmarkStart w:id="1227" w:name="bookmark1227"/>
      <w:bookmarkStart w:id="1228" w:name="bookmark1228"/>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承租情况</w:t>
      </w:r>
      <w:bookmarkEnd w:id="1226"/>
      <w:bookmarkEnd w:id="1227"/>
      <w:bookmarkEnd w:id="1228"/>
    </w:p>
    <w:tbl>
      <w:tblPr>
        <w:tblOverlap w:val="never"/>
        <w:jc w:val="center"/>
        <w:tblLayout w:type="fixed"/>
      </w:tblPr>
      <w:tblGrid>
        <w:gridCol w:w="1762"/>
        <w:gridCol w:w="2616"/>
        <w:gridCol w:w="1699"/>
        <w:gridCol w:w="1670"/>
        <w:gridCol w:w="1474"/>
      </w:tblGrid>
      <w:tr>
        <w:trPr>
          <w:trHeight w:val="46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出租方名称</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b/>
                <w:bCs/>
                <w:color w:val="000000"/>
                <w:spacing w:val="0"/>
                <w:w w:val="100"/>
                <w:position w:val="0"/>
                <w:sz w:val="18"/>
                <w:szCs w:val="18"/>
              </w:rPr>
              <w:t>承租方名称</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租赁资产种类</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21" w:lineRule="exact"/>
              <w:ind w:left="0" w:right="0" w:firstLine="0"/>
              <w:jc w:val="center"/>
              <w:rPr>
                <w:sz w:val="18"/>
                <w:szCs w:val="18"/>
              </w:rPr>
            </w:pPr>
            <w:r>
              <w:rPr>
                <w:b/>
                <w:bCs/>
                <w:color w:val="000000"/>
                <w:spacing w:val="0"/>
                <w:w w:val="100"/>
                <w:position w:val="0"/>
                <w:sz w:val="18"/>
                <w:szCs w:val="18"/>
              </w:rPr>
              <w:t>本年确认的租赁 费</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21" w:lineRule="exact"/>
              <w:ind w:left="0" w:right="0" w:firstLine="0"/>
              <w:jc w:val="center"/>
              <w:rPr>
                <w:sz w:val="18"/>
                <w:szCs w:val="18"/>
              </w:rPr>
            </w:pPr>
            <w:r>
              <w:rPr>
                <w:b/>
                <w:bCs/>
                <w:color w:val="000000"/>
                <w:spacing w:val="0"/>
                <w:w w:val="100"/>
                <w:position w:val="0"/>
                <w:sz w:val="18"/>
                <w:szCs w:val="18"/>
              </w:rPr>
              <w:t>上年确认的租赁 费</w:t>
            </w:r>
          </w:p>
        </w:tc>
      </w:tr>
      <w:tr>
        <w:trPr>
          <w:trHeight w:val="43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06" w:lineRule="exact"/>
              <w:ind w:left="0" w:right="0" w:firstLine="0"/>
              <w:jc w:val="left"/>
              <w:rPr>
                <w:sz w:val="18"/>
                <w:szCs w:val="18"/>
              </w:rPr>
            </w:pPr>
            <w:r>
              <w:rPr>
                <w:color w:val="000000"/>
                <w:spacing w:val="0"/>
                <w:w w:val="100"/>
                <w:position w:val="0"/>
                <w:sz w:val="18"/>
                <w:szCs w:val="18"/>
              </w:rPr>
              <w:t>北京清大文源科技 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同方威视技术股份有限公司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租赁办公区租金</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601,294.05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31"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清华大学</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同方威视技术股份有限公司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租赁办公区租金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145,631.04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132,815.52</w:t>
            </w:r>
          </w:p>
        </w:tc>
      </w:tr>
      <w:tr>
        <w:trPr>
          <w:trHeight w:val="47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紫光集团有限公司</w:t>
            </w:r>
          </w:p>
        </w:tc>
        <w:tc>
          <w:tcPr>
            <w:tcBorders/>
            <w:shd w:val="clear" w:color="auto" w:fill="FFFFFF"/>
            <w:vAlign w:val="bottom"/>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同方威视技术股份有限公司 紫光国芯电子股份有限公司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租赁办公区租金</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107,766.48</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清华大学</w:t>
            </w:r>
          </w:p>
        </w:tc>
        <w:tc>
          <w:tcPr>
            <w:tcBorders/>
            <w:shd w:val="clear" w:color="auto" w:fill="FFFFFF"/>
            <w:vAlign w:val="bottom"/>
          </w:tcPr>
          <w:p>
            <w:pPr>
              <w:pStyle w:val="Style35"/>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（原同方国芯电子股份有限公 司）</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会场会务费</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6"/>
                <w:szCs w:val="16"/>
              </w:rPr>
            </w:pPr>
            <w:r>
              <w:rPr>
                <w:b/>
                <w:bCs/>
                <w:color w:val="000000"/>
                <w:spacing w:val="0"/>
                <w:w w:val="100"/>
                <w:position w:val="0"/>
                <w:sz w:val="16"/>
                <w:szCs w:val="16"/>
              </w:rPr>
              <w:t>854,691.57</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6"/>
                <w:szCs w:val="16"/>
              </w:rPr>
            </w:pPr>
            <w:r>
              <w:rPr>
                <w:b/>
                <w:bCs/>
                <w:color w:val="000000"/>
                <w:spacing w:val="0"/>
                <w:w w:val="100"/>
                <w:position w:val="0"/>
                <w:sz w:val="16"/>
                <w:szCs w:val="16"/>
              </w:rPr>
              <w:t>232,815.52</w:t>
            </w:r>
          </w:p>
        </w:tc>
      </w:tr>
    </w:tbl>
    <w:p>
      <w:pPr>
        <w:sectPr>
          <w:footnotePr>
            <w:pos w:val="pageBottom"/>
            <w:numFmt w:val="decimal"/>
            <w:numRestart w:val="continuous"/>
          </w:footnotePr>
          <w:type w:val="continuous"/>
          <w:pgSz w:w="11900" w:h="16840"/>
          <w:pgMar w:top="922" w:right="1122" w:bottom="1317" w:left="1196" w:header="494" w:footer="3" w:gutter="0"/>
          <w:cols w:space="720"/>
          <w:noEndnote/>
          <w:rtlGutter w:val="0"/>
          <w:docGrid w:linePitch="360"/>
        </w:sectPr>
      </w:pPr>
    </w:p>
    <w:p>
      <w:pPr>
        <w:pStyle w:val="Style106"/>
        <w:keepNext w:val="0"/>
        <w:keepLines w:val="0"/>
        <w:framePr w:w="9072" w:h="1574" w:wrap="none" w:hAnchor="page" w:x="1418" w:y="1"/>
        <w:widowControl w:val="0"/>
        <w:shd w:val="clear" w:color="auto" w:fill="auto"/>
        <w:bidi w:val="0"/>
        <w:spacing w:before="0" w:after="0" w:line="374" w:lineRule="exact"/>
        <w:ind w:left="0" w:right="0"/>
        <w:jc w:val="left"/>
      </w:pPr>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rPr>
        <w:t>关联担保情况</w:t>
      </w:r>
    </w:p>
    <w:p>
      <w:pPr>
        <w:pStyle w:val="Style106"/>
        <w:keepNext w:val="0"/>
        <w:keepLines w:val="0"/>
        <w:framePr w:w="9072" w:h="1574" w:wrap="none" w:hAnchor="page" w:x="1418" w:y="1"/>
        <w:widowControl w:val="0"/>
        <w:shd w:val="clear" w:color="auto" w:fill="auto"/>
        <w:bidi w:val="0"/>
        <w:spacing w:before="0" w:after="0" w:line="374" w:lineRule="exact"/>
        <w:ind w:left="0" w:right="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公司法人实体为控股子公司提供担保</w:t>
      </w:r>
    </w:p>
    <w:p>
      <w:pPr>
        <w:pStyle w:val="Style106"/>
        <w:keepNext w:val="0"/>
        <w:keepLines w:val="0"/>
        <w:framePr w:w="9072" w:h="1574" w:wrap="none" w:hAnchor="page" w:x="1418" w:y="1"/>
        <w:widowControl w:val="0"/>
        <w:shd w:val="clear" w:color="auto" w:fill="auto"/>
        <w:bidi w:val="0"/>
        <w:spacing w:before="0" w:after="0" w:line="374"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日公司以保证方式为下列子公司的银行借款、信用证、银行承兑汇票 和保函提供连带责任担保：</w:t>
      </w:r>
    </w:p>
    <w:p>
      <w:pPr>
        <w:pStyle w:val="Style106"/>
        <w:keepNext w:val="0"/>
        <w:keepLines w:val="0"/>
        <w:framePr w:w="1368" w:h="293" w:wrap="none" w:hAnchor="page" w:x="1989" w:y="1719"/>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借款担保</w:t>
      </w:r>
    </w:p>
    <w:p>
      <w:pPr>
        <w:pStyle w:val="Style106"/>
        <w:keepNext w:val="0"/>
        <w:keepLines w:val="0"/>
        <w:framePr w:w="4637" w:h="278" w:wrap="none" w:hAnchor="page" w:x="2003" w:y="2137"/>
        <w:widowControl w:val="0"/>
        <w:pBdr>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a</w:t>
      </w:r>
      <w:r>
        <w:rPr>
          <w:color w:val="000000"/>
          <w:spacing w:val="0"/>
          <w:w w:val="100"/>
          <w:position w:val="0"/>
        </w:rPr>
        <w:t>）</w:t>
      </w:r>
      <w:r>
        <w:rPr>
          <w:color w:val="000000"/>
          <w:spacing w:val="0"/>
          <w:w w:val="100"/>
          <w:position w:val="0"/>
        </w:rPr>
        <w:t>一般借款（流动资金借款、长期借款）担保</w:t>
      </w:r>
    </w:p>
    <w:p>
      <w:pPr>
        <w:pStyle w:val="Style157"/>
        <w:keepNext w:val="0"/>
        <w:keepLines w:val="0"/>
        <w:framePr w:w="1790" w:h="1272" w:wrap="none" w:hAnchor="page" w:x="1302" w:y="2574"/>
        <w:widowControl w:val="0"/>
        <w:shd w:val="clear" w:color="auto" w:fill="auto"/>
        <w:bidi w:val="0"/>
        <w:spacing w:before="0" w:after="0" w:line="211" w:lineRule="exact"/>
        <w:ind w:left="0" w:right="0" w:firstLine="0"/>
        <w:jc w:val="center"/>
      </w:pPr>
      <w:r>
        <w:rPr>
          <w:b/>
          <w:bCs/>
          <w:color w:val="000000"/>
          <w:spacing w:val="0"/>
          <w:w w:val="100"/>
          <w:position w:val="0"/>
          <w:u w:val="single"/>
        </w:rPr>
        <w:t>子公司名称</w:t>
      </w:r>
    </w:p>
    <w:p>
      <w:pPr>
        <w:pStyle w:val="Style157"/>
        <w:keepNext w:val="0"/>
        <w:keepLines w:val="0"/>
        <w:framePr w:w="1790" w:h="1272" w:wrap="none" w:hAnchor="page" w:x="1302" w:y="2574"/>
        <w:widowControl w:val="0"/>
        <w:shd w:val="clear" w:color="auto" w:fill="auto"/>
        <w:bidi w:val="0"/>
        <w:spacing w:before="0" w:after="100" w:line="211" w:lineRule="exact"/>
        <w:ind w:left="0" w:right="0" w:firstLine="0"/>
        <w:jc w:val="left"/>
      </w:pPr>
      <w:r>
        <w:rPr>
          <w:color w:val="000000"/>
          <w:spacing w:val="0"/>
          <w:w w:val="100"/>
          <w:position w:val="0"/>
        </w:rPr>
        <w:t>北京同方吉兆科技有限 公司</w:t>
      </w:r>
    </w:p>
    <w:p>
      <w:pPr>
        <w:pStyle w:val="Style157"/>
        <w:keepNext w:val="0"/>
        <w:keepLines w:val="0"/>
        <w:framePr w:w="1790" w:h="1272" w:wrap="none" w:hAnchor="page" w:x="1302" w:y="2574"/>
        <w:widowControl w:val="0"/>
        <w:shd w:val="clear" w:color="auto" w:fill="auto"/>
        <w:bidi w:val="0"/>
        <w:spacing w:before="0" w:after="100" w:line="211" w:lineRule="exact"/>
        <w:ind w:left="0" w:right="0" w:firstLine="0"/>
        <w:jc w:val="left"/>
      </w:pPr>
      <w:r>
        <w:rPr>
          <w:color w:val="000000"/>
          <w:spacing w:val="0"/>
          <w:w w:val="100"/>
          <w:position w:val="0"/>
        </w:rPr>
        <w:t>淮安同方水务有限公司</w:t>
      </w:r>
    </w:p>
    <w:p>
      <w:pPr>
        <w:pStyle w:val="Style157"/>
        <w:keepNext w:val="0"/>
        <w:keepLines w:val="0"/>
        <w:framePr w:w="1790" w:h="1272" w:wrap="none" w:hAnchor="page" w:x="1302" w:y="2574"/>
        <w:widowControl w:val="0"/>
        <w:shd w:val="clear" w:color="auto" w:fill="auto"/>
        <w:bidi w:val="0"/>
        <w:spacing w:before="0" w:after="100" w:line="211" w:lineRule="exact"/>
        <w:ind w:left="0" w:right="0" w:firstLine="0"/>
        <w:jc w:val="left"/>
      </w:pPr>
      <w:r>
        <w:rPr>
          <w:color w:val="000000"/>
          <w:spacing w:val="0"/>
          <w:w w:val="100"/>
          <w:position w:val="0"/>
        </w:rPr>
        <w:t>惠州市同方水务有限公</w:t>
      </w:r>
    </w:p>
    <w:p>
      <w:pPr>
        <w:pStyle w:val="Style157"/>
        <w:keepNext w:val="0"/>
        <w:keepLines w:val="0"/>
        <w:framePr w:w="696" w:h="221" w:wrap="none" w:hAnchor="page" w:x="3654" w:y="2583"/>
        <w:widowControl w:val="0"/>
        <w:shd w:val="clear" w:color="auto" w:fill="auto"/>
        <w:bidi w:val="0"/>
        <w:spacing w:before="0" w:after="0" w:line="240" w:lineRule="auto"/>
        <w:ind w:left="0" w:right="0" w:firstLine="0"/>
        <w:jc w:val="left"/>
      </w:pPr>
      <w:r>
        <w:rPr>
          <w:b/>
          <w:bCs/>
          <w:color w:val="000000"/>
          <w:spacing w:val="0"/>
          <w:w w:val="100"/>
          <w:position w:val="0"/>
        </w:rPr>
        <w:t>贷款银行</w:t>
      </w:r>
    </w:p>
    <w:p>
      <w:pPr>
        <w:pStyle w:val="Style157"/>
        <w:keepNext w:val="0"/>
        <w:keepLines w:val="0"/>
        <w:framePr w:w="1795" w:h="2266" w:wrap="none" w:hAnchor="page" w:x="1298" w:y="3851"/>
        <w:widowControl w:val="0"/>
        <w:shd w:val="clear" w:color="auto" w:fill="auto"/>
        <w:bidi w:val="0"/>
        <w:spacing w:before="0" w:line="192" w:lineRule="exact"/>
        <w:ind w:left="0" w:right="0" w:firstLine="0"/>
        <w:jc w:val="left"/>
      </w:pPr>
      <w:r>
        <w:rPr>
          <w:color w:val="000000"/>
          <w:spacing w:val="0"/>
          <w:w w:val="100"/>
          <w:position w:val="0"/>
        </w:rPr>
        <w:t>司</w:t>
      </w:r>
    </w:p>
    <w:p>
      <w:pPr>
        <w:pStyle w:val="Style157"/>
        <w:keepNext w:val="0"/>
        <w:keepLines w:val="0"/>
        <w:framePr w:w="1795" w:h="2266" w:wrap="none" w:hAnchor="page" w:x="1298" w:y="3851"/>
        <w:widowControl w:val="0"/>
        <w:shd w:val="clear" w:color="auto" w:fill="auto"/>
        <w:bidi w:val="0"/>
        <w:spacing w:before="0" w:line="192" w:lineRule="exact"/>
        <w:ind w:left="0" w:right="0" w:firstLine="0"/>
        <w:jc w:val="left"/>
      </w:pPr>
      <w:r>
        <w:rPr>
          <w:color w:val="000000"/>
          <w:spacing w:val="0"/>
          <w:w w:val="100"/>
          <w:position w:val="0"/>
        </w:rPr>
        <w:t>同方电子科技有限公司</w:t>
      </w:r>
    </w:p>
    <w:p>
      <w:pPr>
        <w:pStyle w:val="Style157"/>
        <w:keepNext w:val="0"/>
        <w:keepLines w:val="0"/>
        <w:framePr w:w="1795" w:h="2266" w:wrap="none" w:hAnchor="page" w:x="1298" w:y="3851"/>
        <w:widowControl w:val="0"/>
        <w:shd w:val="clear" w:color="auto" w:fill="auto"/>
        <w:bidi w:val="0"/>
        <w:spacing w:before="0" w:line="192" w:lineRule="exact"/>
        <w:ind w:left="0" w:right="0" w:firstLine="0"/>
        <w:jc w:val="left"/>
      </w:pPr>
      <w:r>
        <w:rPr>
          <w:color w:val="000000"/>
          <w:spacing w:val="0"/>
          <w:w w:val="100"/>
          <w:position w:val="0"/>
        </w:rPr>
        <w:t>山东同方鲁颖电子有限 公司</w:t>
      </w:r>
    </w:p>
    <w:p>
      <w:pPr>
        <w:pStyle w:val="Style157"/>
        <w:keepNext w:val="0"/>
        <w:keepLines w:val="0"/>
        <w:framePr w:w="1795" w:h="2266" w:wrap="none" w:hAnchor="page" w:x="1298" w:y="3851"/>
        <w:widowControl w:val="0"/>
        <w:shd w:val="clear" w:color="auto" w:fill="auto"/>
        <w:bidi w:val="0"/>
        <w:spacing w:before="0" w:line="192" w:lineRule="exact"/>
        <w:ind w:left="0" w:right="0" w:firstLine="0"/>
        <w:jc w:val="left"/>
      </w:pPr>
      <w:r>
        <w:rPr>
          <w:color w:val="000000"/>
          <w:spacing w:val="0"/>
          <w:w w:val="100"/>
          <w:position w:val="0"/>
        </w:rPr>
        <w:t>山东同方鲁颖电子有限 公司</w:t>
      </w:r>
    </w:p>
    <w:p>
      <w:pPr>
        <w:pStyle w:val="Style157"/>
        <w:keepNext w:val="0"/>
        <w:keepLines w:val="0"/>
        <w:framePr w:w="1795" w:h="2266" w:wrap="none" w:hAnchor="page" w:x="1298" w:y="3851"/>
        <w:widowControl w:val="0"/>
        <w:shd w:val="clear" w:color="auto" w:fill="auto"/>
        <w:bidi w:val="0"/>
        <w:spacing w:before="0" w:line="192" w:lineRule="exact"/>
        <w:ind w:left="0" w:right="0" w:firstLine="0"/>
        <w:jc w:val="left"/>
      </w:pPr>
      <w:r>
        <w:rPr>
          <w:color w:val="000000"/>
          <w:spacing w:val="0"/>
          <w:w w:val="100"/>
          <w:position w:val="0"/>
        </w:rPr>
        <w:t>沈阳同方多媒体科技有 限公司</w:t>
      </w:r>
    </w:p>
    <w:p>
      <w:pPr>
        <w:pStyle w:val="Style157"/>
        <w:keepNext w:val="0"/>
        <w:keepLines w:val="0"/>
        <w:framePr w:w="1795" w:h="2266" w:wrap="none" w:hAnchor="page" w:x="1298" w:y="3851"/>
        <w:widowControl w:val="0"/>
        <w:shd w:val="clear" w:color="auto" w:fill="auto"/>
        <w:bidi w:val="0"/>
        <w:spacing w:before="0" w:after="80" w:line="192" w:lineRule="exact"/>
        <w:ind w:left="0" w:right="0" w:firstLine="0"/>
        <w:jc w:val="left"/>
      </w:pPr>
      <w:r>
        <w:rPr>
          <w:color w:val="000000"/>
          <w:spacing w:val="0"/>
          <w:w w:val="100"/>
          <w:position w:val="0"/>
        </w:rPr>
        <w:t>同方工业有限公司</w:t>
      </w:r>
    </w:p>
    <w:p>
      <w:pPr>
        <w:pStyle w:val="Style157"/>
        <w:keepNext w:val="0"/>
        <w:keepLines w:val="0"/>
        <w:framePr w:w="1795" w:h="2266" w:wrap="none" w:hAnchor="page" w:x="1298" w:y="3851"/>
        <w:widowControl w:val="0"/>
        <w:shd w:val="clear" w:color="auto" w:fill="auto"/>
        <w:bidi w:val="0"/>
        <w:spacing w:before="0" w:line="192" w:lineRule="exact"/>
        <w:ind w:left="0" w:right="0" w:firstLine="0"/>
        <w:jc w:val="left"/>
      </w:pPr>
      <w:r>
        <w:rPr>
          <w:color w:val="000000"/>
          <w:spacing w:val="0"/>
          <w:w w:val="100"/>
          <w:position w:val="0"/>
        </w:rPr>
        <w:t>同方工业有限公司</w:t>
      </w:r>
    </w:p>
    <w:p>
      <w:pPr>
        <w:pStyle w:val="Style157"/>
        <w:keepNext w:val="0"/>
        <w:keepLines w:val="0"/>
        <w:framePr w:w="1795" w:h="3322" w:wrap="none" w:hAnchor="page" w:x="3112" w:y="2809"/>
        <w:widowControl w:val="0"/>
        <w:shd w:val="clear" w:color="auto" w:fill="auto"/>
        <w:bidi w:val="0"/>
        <w:spacing w:before="0" w:line="307" w:lineRule="exact"/>
        <w:ind w:left="0" w:right="0" w:firstLine="0"/>
        <w:jc w:val="left"/>
      </w:pPr>
      <w:r>
        <w:rPr>
          <w:color w:val="000000"/>
          <w:spacing w:val="0"/>
          <w:w w:val="100"/>
          <w:position w:val="0"/>
        </w:rPr>
        <w:t>北京银行清华园支行 农业银行淮安农开发分</w:t>
      </w:r>
    </w:p>
    <w:p>
      <w:pPr>
        <w:pStyle w:val="Style157"/>
        <w:keepNext w:val="0"/>
        <w:keepLines w:val="0"/>
        <w:framePr w:w="1795" w:h="3322" w:wrap="none" w:hAnchor="page" w:x="3112" w:y="2809"/>
        <w:widowControl w:val="0"/>
        <w:shd w:val="clear" w:color="auto" w:fill="auto"/>
        <w:bidi w:val="0"/>
        <w:spacing w:before="0" w:after="0" w:line="240" w:lineRule="auto"/>
        <w:ind w:left="0" w:right="0" w:firstLine="0"/>
        <w:jc w:val="left"/>
      </w:pPr>
      <w:r>
        <w:rPr>
          <w:color w:val="000000"/>
          <w:spacing w:val="0"/>
          <w:w w:val="100"/>
          <w:position w:val="0"/>
        </w:rPr>
        <w:t>理处</w:t>
      </w:r>
    </w:p>
    <w:p>
      <w:pPr>
        <w:pStyle w:val="Style157"/>
        <w:keepNext w:val="0"/>
        <w:keepLines w:val="0"/>
        <w:framePr w:w="1795" w:h="3322" w:wrap="none" w:hAnchor="page" w:x="3112" w:y="2809"/>
        <w:widowControl w:val="0"/>
        <w:shd w:val="clear" w:color="auto" w:fill="auto"/>
        <w:bidi w:val="0"/>
        <w:spacing w:before="0" w:after="100" w:line="348" w:lineRule="exact"/>
        <w:ind w:left="0" w:right="0" w:firstLine="0"/>
        <w:jc w:val="left"/>
      </w:pPr>
      <w:r>
        <w:rPr>
          <w:color w:val="000000"/>
          <w:spacing w:val="0"/>
          <w:w w:val="100"/>
          <w:position w:val="0"/>
        </w:rPr>
        <w:t>建设银行北京清华园支行 工商银行九江市浔中支行 工商银行沂南县支行</w:t>
      </w:r>
    </w:p>
    <w:p>
      <w:pPr>
        <w:pStyle w:val="Style157"/>
        <w:keepNext w:val="0"/>
        <w:keepLines w:val="0"/>
        <w:framePr w:w="1795" w:h="3322" w:wrap="none" w:hAnchor="page" w:x="3112" w:y="2809"/>
        <w:widowControl w:val="0"/>
        <w:shd w:val="clear" w:color="auto" w:fill="auto"/>
        <w:bidi w:val="0"/>
        <w:spacing w:before="0" w:after="100" w:line="314" w:lineRule="exact"/>
        <w:ind w:left="0" w:right="0" w:firstLine="0"/>
        <w:jc w:val="left"/>
      </w:pPr>
      <w:r>
        <w:rPr>
          <w:color w:val="000000"/>
          <w:spacing w:val="0"/>
          <w:w w:val="100"/>
          <w:position w:val="0"/>
        </w:rPr>
        <w:t>中国银行沂南县支行</w:t>
      </w:r>
    </w:p>
    <w:p>
      <w:pPr>
        <w:pStyle w:val="Style157"/>
        <w:keepNext w:val="0"/>
        <w:keepLines w:val="0"/>
        <w:framePr w:w="1795" w:h="3322" w:wrap="none" w:hAnchor="page" w:x="3112" w:y="2809"/>
        <w:widowControl w:val="0"/>
        <w:shd w:val="clear" w:color="auto" w:fill="auto"/>
        <w:bidi w:val="0"/>
        <w:spacing w:before="0" w:after="100" w:line="314" w:lineRule="exact"/>
        <w:ind w:left="0" w:right="0" w:firstLine="0"/>
        <w:jc w:val="left"/>
      </w:pPr>
      <w:r>
        <w:rPr>
          <w:color w:val="000000"/>
          <w:spacing w:val="0"/>
          <w:w w:val="100"/>
          <w:position w:val="0"/>
        </w:rPr>
        <w:t>建设银行沈阳城内支行 招商银行北京分行 建设银行北京清华园支行</w:t>
      </w:r>
    </w:p>
    <w:tbl>
      <w:tblPr>
        <w:tblOverlap w:val="never"/>
        <w:jc w:val="left"/>
        <w:tblLayout w:type="fixed"/>
      </w:tblPr>
      <w:tblGrid>
        <w:gridCol w:w="1469"/>
        <w:gridCol w:w="1824"/>
        <w:gridCol w:w="1781"/>
      </w:tblGrid>
      <w:tr>
        <w:trPr>
          <w:trHeight w:val="216" w:hRule="exact"/>
        </w:trPr>
        <w:tc>
          <w:tcPr>
            <w:tcBorders>
              <w:top w:val="single" w:sz="4"/>
            </w:tcBorders>
            <w:shd w:val="clear" w:color="auto" w:fill="FFFFFF"/>
            <w:vAlign w:val="top"/>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贷款金额</w:t>
            </w:r>
          </w:p>
        </w:tc>
        <w:tc>
          <w:tcPr>
            <w:tcBorders>
              <w:top w:val="single" w:sz="4"/>
            </w:tcBorders>
            <w:shd w:val="clear" w:color="auto" w:fill="FFFFFF"/>
            <w:vAlign w:val="top"/>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贷款期限</w:t>
            </w:r>
          </w:p>
        </w:tc>
        <w:tc>
          <w:tcPr>
            <w:tcBorders>
              <w:top w:val="single" w:sz="4"/>
            </w:tcBorders>
            <w:shd w:val="clear" w:color="auto" w:fill="FFFFFF"/>
            <w:vAlign w:val="top"/>
          </w:tcPr>
          <w:p>
            <w:pPr>
              <w:pStyle w:val="Style35"/>
              <w:keepNext w:val="0"/>
              <w:keepLines w:val="0"/>
              <w:framePr w:w="5074" w:h="3538" w:wrap="none" w:hAnchor="page" w:x="5339" w:y="2583"/>
              <w:widowControl w:val="0"/>
              <w:shd w:val="clear" w:color="auto" w:fill="auto"/>
              <w:bidi w:val="0"/>
              <w:spacing w:before="0" w:after="0" w:line="240" w:lineRule="auto"/>
              <w:ind w:left="0" w:right="0" w:firstLine="620"/>
              <w:jc w:val="left"/>
              <w:rPr>
                <w:sz w:val="15"/>
                <w:szCs w:val="15"/>
              </w:rPr>
            </w:pPr>
            <w:r>
              <w:rPr>
                <w:b/>
                <w:bCs/>
                <w:color w:val="000000"/>
                <w:spacing w:val="0"/>
                <w:w w:val="100"/>
                <w:position w:val="0"/>
                <w:sz w:val="15"/>
                <w:szCs w:val="15"/>
              </w:rPr>
              <w:t>保证期间</w:t>
            </w:r>
          </w:p>
        </w:tc>
      </w:tr>
      <w:tr>
        <w:trPr>
          <w:trHeight w:val="422" w:hRule="exact"/>
        </w:trPr>
        <w:tc>
          <w:tcPr>
            <w:tcBorders>
              <w:top w:val="single" w:sz="4"/>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1,000.00</w:t>
            </w:r>
            <w:r>
              <w:rPr>
                <w:color w:val="000000"/>
                <w:spacing w:val="0"/>
                <w:w w:val="100"/>
                <w:position w:val="0"/>
                <w:sz w:val="15"/>
                <w:szCs w:val="15"/>
              </w:rPr>
              <w:t>万人民币</w:t>
            </w:r>
          </w:p>
        </w:tc>
        <w:tc>
          <w:tcPr>
            <w:tcBorders>
              <w:top w:val="single" w:sz="4"/>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2016.07.28-2017.07.28</w:t>
            </w:r>
          </w:p>
        </w:tc>
        <w:tc>
          <w:tcPr>
            <w:tcBorders>
              <w:top w:val="single" w:sz="4"/>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2016.07.28-2019.07.28</w:t>
            </w:r>
          </w:p>
        </w:tc>
      </w:tr>
      <w:tr>
        <w:trPr>
          <w:trHeight w:val="418" w:hRule="exact"/>
        </w:trPr>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20,100.00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2015.04.28-2023.04.28</w:t>
            </w:r>
          </w:p>
        </w:tc>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2015.04.28-2025.04.28</w:t>
            </w:r>
          </w:p>
        </w:tc>
      </w:tr>
      <w:tr>
        <w:trPr>
          <w:trHeight w:val="374" w:hRule="exact"/>
        </w:trPr>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3,633.00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2009.11.10-2020.09.18</w:t>
            </w:r>
          </w:p>
        </w:tc>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2009.11.10-2022.09.18</w:t>
            </w:r>
          </w:p>
        </w:tc>
      </w:tr>
      <w:tr>
        <w:trPr>
          <w:trHeight w:val="350" w:hRule="exact"/>
        </w:trPr>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2,850.00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2016.12.19-2017.12.18</w:t>
            </w:r>
          </w:p>
        </w:tc>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2016.12.19-2019.12.18</w:t>
            </w:r>
          </w:p>
        </w:tc>
      </w:tr>
      <w:tr>
        <w:trPr>
          <w:trHeight w:val="384" w:hRule="exact"/>
        </w:trPr>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2,800.00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2016.06.20-2017.09.29</w:t>
            </w:r>
          </w:p>
        </w:tc>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2016.06.20-2019.09.29</w:t>
            </w:r>
          </w:p>
        </w:tc>
      </w:tr>
      <w:tr>
        <w:trPr>
          <w:trHeight w:val="418" w:hRule="exact"/>
        </w:trPr>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1,200.00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2016.02.01-2017.02.01</w:t>
            </w:r>
          </w:p>
        </w:tc>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2016.02.01-2019.02.01</w:t>
            </w:r>
          </w:p>
        </w:tc>
      </w:tr>
      <w:tr>
        <w:trPr>
          <w:trHeight w:val="403" w:hRule="exact"/>
        </w:trPr>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12,712.07</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2016.05.24-2017.06.23</w:t>
            </w:r>
          </w:p>
        </w:tc>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2016.05.24-2019.06.23</w:t>
            </w:r>
          </w:p>
        </w:tc>
      </w:tr>
      <w:tr>
        <w:trPr>
          <w:trHeight w:val="322" w:hRule="exact"/>
        </w:trPr>
        <w:tc>
          <w:tcPr>
            <w:tcBorders/>
            <w:shd w:val="clear" w:color="auto" w:fill="FFFFFF"/>
            <w:vAlign w:val="bottom"/>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5,000.00</w:t>
            </w:r>
            <w:r>
              <w:rPr>
                <w:color w:val="000000"/>
                <w:spacing w:val="0"/>
                <w:w w:val="100"/>
                <w:position w:val="0"/>
                <w:sz w:val="15"/>
                <w:szCs w:val="15"/>
              </w:rPr>
              <w:t>万人民币</w:t>
            </w:r>
          </w:p>
        </w:tc>
        <w:tc>
          <w:tcPr>
            <w:tcBorders/>
            <w:shd w:val="clear" w:color="auto" w:fill="FFFFFF"/>
            <w:vAlign w:val="bottom"/>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2016.03.24-2017.03.23</w:t>
            </w:r>
          </w:p>
        </w:tc>
        <w:tc>
          <w:tcPr>
            <w:tcBorders/>
            <w:shd w:val="clear" w:color="auto" w:fill="FFFFFF"/>
            <w:vAlign w:val="bottom"/>
          </w:tcPr>
          <w:p>
            <w:pPr>
              <w:pStyle w:val="Style35"/>
              <w:keepNext w:val="0"/>
              <w:keepLines w:val="0"/>
              <w:framePr w:w="5074" w:h="3538" w:wrap="none" w:hAnchor="page" w:x="5339" w:y="2583"/>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2016.03.24-2019.03.23</w:t>
            </w:r>
          </w:p>
        </w:tc>
      </w:tr>
      <w:tr>
        <w:trPr>
          <w:trHeight w:val="230" w:hRule="exact"/>
        </w:trPr>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6"/>
                <w:szCs w:val="16"/>
              </w:rPr>
              <w:t>18,000.00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2016.02.02-2017.12.21</w:t>
            </w:r>
          </w:p>
        </w:tc>
        <w:tc>
          <w:tcPr>
            <w:tcBorders/>
            <w:shd w:val="clear" w:color="auto" w:fill="FFFFFF"/>
            <w:vAlign w:val="center"/>
          </w:tcPr>
          <w:p>
            <w:pPr>
              <w:pStyle w:val="Style35"/>
              <w:keepNext w:val="0"/>
              <w:keepLines w:val="0"/>
              <w:framePr w:w="5074" w:h="3538" w:wrap="none" w:hAnchor="page" w:x="5339" w:y="2583"/>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2016.02.02-2019.12.21</w:t>
            </w:r>
          </w:p>
        </w:tc>
      </w:tr>
    </w:tbl>
    <w:p>
      <w:pPr>
        <w:framePr w:w="5074" w:h="3538" w:wrap="none" w:hAnchor="page" w:x="5339" w:y="2583"/>
        <w:widowControl w:val="0"/>
        <w:spacing w:line="1" w:lineRule="exact"/>
      </w:pPr>
    </w:p>
    <w:p>
      <w:pPr>
        <w:pStyle w:val="Style35"/>
        <w:keepNext w:val="0"/>
        <w:keepLines w:val="0"/>
        <w:framePr w:w="1243" w:h="408" w:wrap="none" w:hAnchor="page" w:x="1298" w:y="6236"/>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TongFang Global</w:t>
      </w:r>
    </w:p>
    <w:p>
      <w:pPr>
        <w:pStyle w:val="Style35"/>
        <w:keepNext w:val="0"/>
        <w:keepLines w:val="0"/>
        <w:framePr w:w="1243" w:h="408" w:wrap="none" w:hAnchor="page" w:x="1298" w:y="6236"/>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Limited</w:t>
      </w:r>
    </w:p>
    <w:p>
      <w:pPr>
        <w:pStyle w:val="Style157"/>
        <w:keepNext w:val="0"/>
        <w:keepLines w:val="0"/>
        <w:framePr w:w="960" w:h="211" w:wrap="none" w:hAnchor="page" w:x="3112" w:y="6327"/>
        <w:widowControl w:val="0"/>
        <w:shd w:val="clear" w:color="auto" w:fill="auto"/>
        <w:bidi w:val="0"/>
        <w:spacing w:before="0" w:after="0" w:line="240" w:lineRule="auto"/>
        <w:ind w:left="0" w:right="0" w:firstLine="0"/>
        <w:jc w:val="left"/>
      </w:pPr>
      <w:r>
        <w:rPr>
          <w:color w:val="000000"/>
          <w:spacing w:val="0"/>
          <w:w w:val="100"/>
          <w:position w:val="0"/>
        </w:rPr>
        <w:t>香港星展银行</w:t>
      </w:r>
    </w:p>
    <w:p>
      <w:pPr>
        <w:pStyle w:val="Style35"/>
        <w:keepNext w:val="0"/>
        <w:keepLines w:val="0"/>
        <w:framePr w:w="1243" w:h="408" w:wrap="none" w:hAnchor="page" w:x="1298" w:y="680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TongFang Global</w:t>
      </w:r>
    </w:p>
    <w:p>
      <w:pPr>
        <w:pStyle w:val="Style35"/>
        <w:keepNext w:val="0"/>
        <w:keepLines w:val="0"/>
        <w:framePr w:w="1243" w:h="408" w:wrap="none" w:hAnchor="page" w:x="1298" w:y="6803"/>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Limited</w:t>
      </w:r>
    </w:p>
    <w:p>
      <w:pPr>
        <w:pStyle w:val="Style157"/>
        <w:keepNext w:val="0"/>
        <w:keepLines w:val="0"/>
        <w:framePr w:w="1109" w:h="216" w:wrap="none" w:hAnchor="page" w:x="3112" w:y="6899"/>
        <w:widowControl w:val="0"/>
        <w:shd w:val="clear" w:color="auto" w:fill="auto"/>
        <w:bidi w:val="0"/>
        <w:spacing w:before="0" w:after="0" w:line="240" w:lineRule="auto"/>
        <w:ind w:left="0" w:right="0" w:firstLine="0"/>
        <w:jc w:val="left"/>
      </w:pPr>
      <w:r>
        <w:rPr>
          <w:color w:val="000000"/>
          <w:spacing w:val="0"/>
          <w:w w:val="100"/>
          <w:position w:val="0"/>
        </w:rPr>
        <w:t>新加坡华侨银行</w:t>
      </w:r>
    </w:p>
    <w:p>
      <w:pPr>
        <w:pStyle w:val="Style157"/>
        <w:keepNext w:val="0"/>
        <w:keepLines w:val="0"/>
        <w:framePr w:w="1786" w:h="1402" w:wrap="none" w:hAnchor="page" w:x="1307" w:y="7283"/>
        <w:widowControl w:val="0"/>
        <w:shd w:val="clear" w:color="auto" w:fill="auto"/>
        <w:bidi w:val="0"/>
        <w:spacing w:before="0" w:after="60" w:line="197" w:lineRule="exact"/>
        <w:ind w:left="0" w:right="0" w:firstLine="0"/>
        <w:jc w:val="left"/>
      </w:pPr>
      <w:r>
        <w:rPr>
          <w:color w:val="000000"/>
          <w:spacing w:val="0"/>
          <w:w w:val="100"/>
          <w:position w:val="0"/>
        </w:rPr>
        <w:t>同方节能工程技术有限 公司</w:t>
      </w:r>
    </w:p>
    <w:p>
      <w:pPr>
        <w:pStyle w:val="Style157"/>
        <w:keepNext w:val="0"/>
        <w:keepLines w:val="0"/>
        <w:framePr w:w="1786" w:h="1402" w:wrap="none" w:hAnchor="page" w:x="1307" w:y="7283"/>
        <w:widowControl w:val="0"/>
        <w:shd w:val="clear" w:color="auto" w:fill="auto"/>
        <w:bidi w:val="0"/>
        <w:spacing w:before="0" w:after="60" w:line="203" w:lineRule="exact"/>
        <w:ind w:left="0" w:right="0" w:firstLine="0"/>
        <w:jc w:val="left"/>
      </w:pPr>
      <w:r>
        <w:rPr>
          <w:color w:val="000000"/>
          <w:spacing w:val="0"/>
          <w:w w:val="100"/>
          <w:position w:val="0"/>
        </w:rPr>
        <w:t>同方人工环境有限公司</w:t>
      </w:r>
    </w:p>
    <w:p>
      <w:pPr>
        <w:pStyle w:val="Style157"/>
        <w:keepNext w:val="0"/>
        <w:keepLines w:val="0"/>
        <w:framePr w:w="1786" w:h="1402" w:wrap="none" w:hAnchor="page" w:x="1307" w:y="7283"/>
        <w:widowControl w:val="0"/>
        <w:shd w:val="clear" w:color="auto" w:fill="auto"/>
        <w:bidi w:val="0"/>
        <w:spacing w:before="0" w:after="60" w:line="203" w:lineRule="exact"/>
        <w:ind w:left="0" w:right="0" w:firstLine="0"/>
        <w:jc w:val="left"/>
      </w:pPr>
      <w:r>
        <w:rPr>
          <w:color w:val="000000"/>
          <w:spacing w:val="0"/>
          <w:w w:val="100"/>
          <w:position w:val="0"/>
        </w:rPr>
        <w:t>同方人工环境有限公司</w:t>
      </w:r>
    </w:p>
    <w:p>
      <w:pPr>
        <w:pStyle w:val="Style157"/>
        <w:keepNext w:val="0"/>
        <w:keepLines w:val="0"/>
        <w:framePr w:w="1786" w:h="1402" w:wrap="none" w:hAnchor="page" w:x="1307" w:y="7283"/>
        <w:widowControl w:val="0"/>
        <w:shd w:val="clear" w:color="auto" w:fill="auto"/>
        <w:bidi w:val="0"/>
        <w:spacing w:before="0" w:after="60" w:line="203" w:lineRule="exact"/>
        <w:ind w:left="0" w:right="0" w:firstLine="0"/>
        <w:jc w:val="left"/>
      </w:pPr>
      <w:r>
        <w:rPr>
          <w:color w:val="000000"/>
          <w:spacing w:val="0"/>
          <w:w w:val="100"/>
          <w:position w:val="0"/>
          <w:shd w:val="clear" w:color="auto" w:fill="FFFFFF"/>
        </w:rPr>
        <w:t>同方威视技术股份有限 公司</w:t>
      </w:r>
    </w:p>
    <w:p>
      <w:pPr>
        <w:pStyle w:val="Style157"/>
        <w:keepNext w:val="0"/>
        <w:keepLines w:val="0"/>
        <w:framePr w:w="1483" w:h="206" w:wrap="none" w:hAnchor="page" w:x="3112" w:y="7388"/>
        <w:widowControl w:val="0"/>
        <w:shd w:val="clear" w:color="auto" w:fill="auto"/>
        <w:bidi w:val="0"/>
        <w:spacing w:before="0" w:after="0" w:line="240" w:lineRule="auto"/>
        <w:ind w:left="0" w:right="0" w:firstLine="0"/>
        <w:jc w:val="left"/>
      </w:pPr>
      <w:r>
        <w:rPr>
          <w:color w:val="000000"/>
          <w:spacing w:val="0"/>
          <w:w w:val="100"/>
          <w:position w:val="0"/>
        </w:rPr>
        <w:t>北京银行清华园支行</w:t>
      </w:r>
    </w:p>
    <w:p>
      <w:pPr>
        <w:pStyle w:val="Style157"/>
        <w:keepNext w:val="0"/>
        <w:keepLines w:val="0"/>
        <w:framePr w:w="1483" w:h="605" w:wrap="none" w:hAnchor="page" w:x="3112" w:y="7628"/>
        <w:widowControl w:val="0"/>
        <w:shd w:val="clear" w:color="auto" w:fill="auto"/>
        <w:bidi w:val="0"/>
        <w:spacing w:before="0" w:after="0" w:line="293" w:lineRule="exact"/>
        <w:ind w:left="0" w:right="0" w:firstLine="0"/>
        <w:jc w:val="left"/>
      </w:pPr>
      <w:r>
        <w:rPr>
          <w:color w:val="000000"/>
          <w:spacing w:val="0"/>
          <w:w w:val="100"/>
          <w:position w:val="0"/>
        </w:rPr>
        <w:t>北京银行清华园支行 交通银行林萃路支行</w:t>
      </w:r>
    </w:p>
    <w:p>
      <w:pPr>
        <w:pStyle w:val="Style157"/>
        <w:keepNext w:val="0"/>
        <w:keepLines w:val="0"/>
        <w:framePr w:w="1099" w:h="206" w:wrap="none" w:hAnchor="page" w:x="3122" w:y="8377"/>
        <w:widowControl w:val="0"/>
        <w:shd w:val="clear" w:color="auto" w:fill="auto"/>
        <w:bidi w:val="0"/>
        <w:spacing w:before="0" w:after="0" w:line="240" w:lineRule="auto"/>
        <w:ind w:left="0" w:right="0" w:firstLine="0"/>
        <w:jc w:val="left"/>
      </w:pPr>
      <w:r>
        <w:rPr>
          <w:color w:val="000000"/>
          <w:spacing w:val="0"/>
          <w:w w:val="100"/>
          <w:position w:val="0"/>
        </w:rPr>
        <w:t>中国进出口银行</w:t>
      </w:r>
    </w:p>
    <w:p>
      <w:pPr>
        <w:pStyle w:val="Style157"/>
        <w:keepNext w:val="0"/>
        <w:keepLines w:val="0"/>
        <w:framePr w:w="3600" w:h="422" w:wrap="none" w:hAnchor="page" w:x="1307" w:y="8689"/>
        <w:widowControl w:val="0"/>
        <w:shd w:val="clear" w:color="auto" w:fill="auto"/>
        <w:bidi w:val="0"/>
        <w:spacing w:before="0" w:after="0" w:line="203" w:lineRule="exact"/>
        <w:ind w:left="0" w:right="0" w:firstLine="0"/>
        <w:jc w:val="center"/>
      </w:pPr>
      <w:r>
        <w:rPr>
          <w:color w:val="000000"/>
          <w:spacing w:val="0"/>
          <w:w w:val="100"/>
          <w:position w:val="0"/>
        </w:rPr>
        <w:t>南通同方科技园有限公国家开发银行江苏省分</w:t>
        <w:br/>
        <w:t>行</w:t>
      </w:r>
    </w:p>
    <w:p>
      <w:pPr>
        <w:pStyle w:val="Style157"/>
        <w:keepNext w:val="0"/>
        <w:keepLines w:val="0"/>
        <w:framePr w:w="1790" w:h="638" w:wrap="none" w:hAnchor="page" w:x="1302" w:y="8876"/>
        <w:widowControl w:val="0"/>
        <w:shd w:val="clear" w:color="auto" w:fill="auto"/>
        <w:bidi w:val="0"/>
        <w:spacing w:before="0" w:after="0" w:line="197" w:lineRule="exact"/>
        <w:ind w:left="0" w:right="0" w:firstLine="0"/>
        <w:jc w:val="left"/>
      </w:pPr>
      <w:r>
        <w:rPr>
          <w:color w:val="000000"/>
          <w:spacing w:val="0"/>
          <w:w w:val="100"/>
          <w:position w:val="0"/>
        </w:rPr>
        <w:t>司</w:t>
      </w:r>
    </w:p>
    <w:p>
      <w:pPr>
        <w:pStyle w:val="Style157"/>
        <w:keepNext w:val="0"/>
        <w:keepLines w:val="0"/>
        <w:framePr w:w="1790" w:h="638" w:wrap="none" w:hAnchor="page" w:x="1302" w:y="8876"/>
        <w:widowControl w:val="0"/>
        <w:shd w:val="clear" w:color="auto" w:fill="auto"/>
        <w:bidi w:val="0"/>
        <w:spacing w:before="0" w:after="0" w:line="197" w:lineRule="exact"/>
        <w:ind w:left="0" w:right="0" w:firstLine="0"/>
        <w:jc w:val="left"/>
      </w:pPr>
      <w:r>
        <w:rPr>
          <w:color w:val="000000"/>
          <w:spacing w:val="0"/>
          <w:w w:val="100"/>
          <w:position w:val="0"/>
        </w:rPr>
        <w:t>北京壹人壹本信息科技 有限公司</w:t>
      </w:r>
    </w:p>
    <w:p>
      <w:pPr>
        <w:pStyle w:val="Style157"/>
        <w:keepNext w:val="0"/>
        <w:keepLines w:val="0"/>
        <w:framePr w:w="1416" w:h="206" w:wrap="none" w:hAnchor="page" w:x="3112" w:y="9203"/>
        <w:widowControl w:val="0"/>
        <w:shd w:val="clear" w:color="auto" w:fill="auto"/>
        <w:bidi w:val="0"/>
        <w:spacing w:before="0" w:after="0" w:line="240" w:lineRule="auto"/>
        <w:ind w:left="0" w:right="0" w:firstLine="0"/>
        <w:jc w:val="left"/>
      </w:pPr>
      <w:r>
        <w:rPr>
          <w:color w:val="000000"/>
          <w:spacing w:val="0"/>
          <w:w w:val="100"/>
          <w:position w:val="0"/>
        </w:rPr>
        <w:t>北京银行清华园支行</w:t>
      </w:r>
    </w:p>
    <w:p>
      <w:pPr>
        <w:pStyle w:val="Style35"/>
        <w:keepNext w:val="0"/>
        <w:keepLines w:val="0"/>
        <w:framePr w:w="1795" w:h="384" w:wrap="none" w:hAnchor="page" w:x="1298" w:y="9615"/>
        <w:widowControl w:val="0"/>
        <w:shd w:val="clear" w:color="auto" w:fill="auto"/>
        <w:tabs>
          <w:tab w:pos="974"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Resuccess</w:t>
        <w:tab/>
        <w:t>Investments</w:t>
      </w:r>
    </w:p>
    <w:p>
      <w:pPr>
        <w:pStyle w:val="Style35"/>
        <w:keepNext w:val="0"/>
        <w:keepLines w:val="0"/>
        <w:framePr w:w="1795" w:h="384" w:wrap="none" w:hAnchor="page" w:x="1298" w:y="9615"/>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Limited</w:t>
      </w:r>
    </w:p>
    <w:p>
      <w:pPr>
        <w:pStyle w:val="Style157"/>
        <w:keepNext w:val="0"/>
        <w:keepLines w:val="0"/>
        <w:framePr w:w="1310" w:h="216" w:wrap="none" w:hAnchor="page" w:x="3122" w:y="9697"/>
        <w:widowControl w:val="0"/>
        <w:shd w:val="clear" w:color="auto" w:fill="auto"/>
        <w:bidi w:val="0"/>
        <w:spacing w:before="0" w:after="0" w:line="240" w:lineRule="auto"/>
        <w:ind w:left="0" w:right="0" w:firstLine="0"/>
        <w:jc w:val="left"/>
      </w:pPr>
      <w:r>
        <w:rPr>
          <w:color w:val="000000"/>
          <w:spacing w:val="0"/>
          <w:w w:val="100"/>
          <w:position w:val="0"/>
        </w:rPr>
        <w:t>中国银行澳门分行</w:t>
      </w:r>
    </w:p>
    <w:p>
      <w:pPr>
        <w:pStyle w:val="Style157"/>
        <w:keepNext w:val="0"/>
        <w:keepLines w:val="0"/>
        <w:framePr w:w="1790" w:h="418" w:wrap="none" w:hAnchor="page" w:x="1302" w:y="10081"/>
        <w:widowControl w:val="0"/>
        <w:shd w:val="clear" w:color="auto" w:fill="auto"/>
        <w:bidi w:val="0"/>
        <w:spacing w:before="0" w:after="0" w:line="197" w:lineRule="exact"/>
        <w:ind w:left="0" w:right="0" w:firstLine="0"/>
        <w:jc w:val="left"/>
      </w:pPr>
      <w:r>
        <w:rPr>
          <w:color w:val="000000"/>
          <w:spacing w:val="0"/>
          <w:w w:val="100"/>
          <w:position w:val="0"/>
        </w:rPr>
        <w:t>北京同方软件股份有限 公司</w:t>
      </w:r>
    </w:p>
    <w:p>
      <w:pPr>
        <w:pStyle w:val="Style157"/>
        <w:keepNext w:val="0"/>
        <w:keepLines w:val="0"/>
        <w:framePr w:w="1483" w:h="206" w:wrap="none" w:hAnchor="page" w:x="3112" w:y="10187"/>
        <w:widowControl w:val="0"/>
        <w:shd w:val="clear" w:color="auto" w:fill="auto"/>
        <w:bidi w:val="0"/>
        <w:spacing w:before="0" w:after="0" w:line="240" w:lineRule="auto"/>
        <w:ind w:left="0" w:right="0" w:firstLine="0"/>
        <w:jc w:val="left"/>
      </w:pPr>
      <w:r>
        <w:rPr>
          <w:color w:val="000000"/>
          <w:spacing w:val="0"/>
          <w:w w:val="100"/>
          <w:position w:val="0"/>
        </w:rPr>
        <w:t>北京银行清华园支行</w:t>
      </w:r>
    </w:p>
    <w:p>
      <w:pPr>
        <w:pStyle w:val="Style157"/>
        <w:keepNext w:val="0"/>
        <w:keepLines w:val="0"/>
        <w:framePr w:w="3605" w:h="2650" w:wrap="none" w:hAnchor="page" w:x="1302" w:y="10503"/>
        <w:widowControl w:val="0"/>
        <w:shd w:val="clear" w:color="auto" w:fill="auto"/>
        <w:bidi w:val="0"/>
        <w:spacing w:before="0" w:after="0" w:line="202" w:lineRule="exact"/>
        <w:ind w:left="1820" w:right="0" w:firstLine="0"/>
        <w:jc w:val="both"/>
      </w:pPr>
      <w:r>
        <w:rPr>
          <w:color w:val="000000"/>
          <w:spacing w:val="0"/>
          <w:w w:val="100"/>
          <w:position w:val="0"/>
        </w:rPr>
        <w:t>中国银行无锡分行锡山支 行营业部</w:t>
      </w:r>
    </w:p>
    <w:p>
      <w:pPr>
        <w:pStyle w:val="Style157"/>
        <w:keepNext w:val="0"/>
        <w:keepLines w:val="0"/>
        <w:framePr w:w="3605" w:h="2650" w:wrap="none" w:hAnchor="page" w:x="1302" w:y="10503"/>
        <w:widowControl w:val="0"/>
        <w:shd w:val="clear" w:color="auto" w:fill="auto"/>
        <w:tabs>
          <w:tab w:pos="1800" w:val="left"/>
        </w:tabs>
        <w:bidi w:val="0"/>
        <w:spacing w:before="0" w:after="80" w:line="202" w:lineRule="exact"/>
        <w:ind w:left="0" w:right="0" w:firstLine="0"/>
        <w:jc w:val="both"/>
      </w:pPr>
      <w:r>
        <w:rPr>
          <w:color w:val="000000"/>
          <w:spacing w:val="0"/>
          <w:w w:val="100"/>
          <w:position w:val="0"/>
        </w:rPr>
        <w:t>同方计算机（苏州）有限招商银行无锡分行营业 公司</w:t>
        <w:tab/>
        <w:t>部</w:t>
      </w:r>
    </w:p>
    <w:p>
      <w:pPr>
        <w:pStyle w:val="Style157"/>
        <w:keepNext w:val="0"/>
        <w:keepLines w:val="0"/>
        <w:framePr w:w="3605" w:h="2650" w:wrap="none" w:hAnchor="page" w:x="1302" w:y="10503"/>
        <w:widowControl w:val="0"/>
        <w:shd w:val="clear" w:color="auto" w:fill="auto"/>
        <w:tabs>
          <w:tab w:pos="1790" w:val="left"/>
        </w:tabs>
        <w:bidi w:val="0"/>
        <w:spacing w:before="0" w:after="80" w:line="197" w:lineRule="exact"/>
        <w:ind w:left="0" w:right="0" w:firstLine="0"/>
        <w:jc w:val="both"/>
      </w:pPr>
      <w:r>
        <w:rPr>
          <w:color w:val="000000"/>
          <w:spacing w:val="0"/>
          <w:w w:val="100"/>
          <w:position w:val="0"/>
        </w:rPr>
        <w:t>同方计算机（苏州）有限建设银行苏州工业园区 公司</w:t>
        <w:tab/>
        <w:t>支行</w:t>
      </w:r>
    </w:p>
    <w:p>
      <w:pPr>
        <w:pStyle w:val="Style157"/>
        <w:keepNext w:val="0"/>
        <w:keepLines w:val="0"/>
        <w:framePr w:w="3605" w:h="2650" w:wrap="none" w:hAnchor="page" w:x="1302" w:y="10503"/>
        <w:widowControl w:val="0"/>
        <w:shd w:val="clear" w:color="auto" w:fill="auto"/>
        <w:tabs>
          <w:tab w:pos="1790" w:val="left"/>
        </w:tabs>
        <w:bidi w:val="0"/>
        <w:spacing w:before="0" w:after="0" w:line="197" w:lineRule="exact"/>
        <w:ind w:left="0" w:right="0" w:firstLine="0"/>
        <w:jc w:val="both"/>
      </w:pPr>
      <w:r>
        <w:rPr>
          <w:color w:val="000000"/>
          <w:spacing w:val="0"/>
          <w:w w:val="100"/>
          <w:position w:val="0"/>
        </w:rPr>
        <w:t>同方计算机（苏州）有限中国银行无锡分行锡山支 公司</w:t>
        <w:tab/>
        <w:t>行营业部</w:t>
      </w:r>
    </w:p>
    <w:p>
      <w:pPr>
        <w:pStyle w:val="Style157"/>
        <w:keepNext w:val="0"/>
        <w:keepLines w:val="0"/>
        <w:framePr w:w="3605" w:h="2650" w:wrap="none" w:hAnchor="page" w:x="1302" w:y="10503"/>
        <w:widowControl w:val="0"/>
        <w:pBdr>
          <w:bottom w:val="single" w:sz="4" w:space="0" w:color="auto"/>
        </w:pBdr>
        <w:shd w:val="clear" w:color="auto" w:fill="auto"/>
        <w:bidi w:val="0"/>
        <w:spacing w:before="0" w:after="80" w:line="413" w:lineRule="exact"/>
        <w:ind w:left="0" w:right="0" w:firstLine="0"/>
        <w:jc w:val="both"/>
      </w:pPr>
      <w:r>
        <w:rPr>
          <w:color w:val="000000"/>
          <w:spacing w:val="0"/>
          <w:w w:val="100"/>
          <w:position w:val="0"/>
        </w:rPr>
        <w:t>同方计算机（苏州）有限中信银行苏州园区支行 鹤山同方照明科技有限中国建设银行鹤山支行</w:t>
      </w:r>
    </w:p>
    <w:p>
      <w:pPr>
        <w:pStyle w:val="Style157"/>
        <w:keepNext w:val="0"/>
        <w:keepLines w:val="0"/>
        <w:framePr w:w="1469" w:h="216" w:wrap="none" w:hAnchor="page" w:x="1317" w:y="10604"/>
        <w:widowControl w:val="0"/>
        <w:shd w:val="clear" w:color="auto" w:fill="auto"/>
        <w:bidi w:val="0"/>
        <w:spacing w:before="0" w:after="0" w:line="240" w:lineRule="auto"/>
        <w:ind w:left="0" w:right="0" w:firstLine="0"/>
        <w:jc w:val="left"/>
      </w:pPr>
      <w:r>
        <w:rPr>
          <w:color w:val="000000"/>
          <w:spacing w:val="0"/>
          <w:w w:val="100"/>
          <w:position w:val="0"/>
        </w:rPr>
        <w:t>同方计算机有限公司</w:t>
      </w:r>
    </w:p>
    <w:tbl>
      <w:tblPr>
        <w:tblOverlap w:val="never"/>
        <w:jc w:val="left"/>
        <w:tblLayout w:type="fixed"/>
      </w:tblPr>
      <w:tblGrid>
        <w:gridCol w:w="1661"/>
        <w:gridCol w:w="1656"/>
      </w:tblGrid>
      <w:tr>
        <w:trPr>
          <w:trHeight w:val="283" w:hRule="exact"/>
        </w:trPr>
        <w:tc>
          <w:tcPr>
            <w:tcBorders/>
            <w:shd w:val="clear" w:color="auto" w:fill="FFFFFF"/>
            <w:vAlign w:val="top"/>
          </w:tcPr>
          <w:p>
            <w:pPr>
              <w:pStyle w:val="Style35"/>
              <w:keepNext w:val="0"/>
              <w:keepLines w:val="0"/>
              <w:framePr w:w="3317" w:h="6816" w:wrap="none" w:hAnchor="page" w:x="5147" w:y="6231"/>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6"/>
                <w:szCs w:val="16"/>
              </w:rPr>
              <w:t>4,500.00</w:t>
            </w:r>
            <w:r>
              <w:rPr>
                <w:color w:val="000000"/>
                <w:spacing w:val="0"/>
                <w:w w:val="100"/>
                <w:position w:val="0"/>
                <w:sz w:val="15"/>
                <w:szCs w:val="15"/>
              </w:rPr>
              <w:t>万美元</w:t>
            </w:r>
          </w:p>
        </w:tc>
        <w:tc>
          <w:tcPr>
            <w:tcBorders/>
            <w:shd w:val="clear" w:color="auto" w:fill="FFFFFF"/>
            <w:vAlign w:val="bottom"/>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2016.07.25-2017.08.01</w:t>
            </w:r>
          </w:p>
        </w:tc>
      </w:tr>
      <w:tr>
        <w:trPr>
          <w:trHeight w:val="245" w:hRule="exact"/>
        </w:trPr>
        <w:tc>
          <w:tcPr>
            <w:tcBorders/>
            <w:shd w:val="clear" w:color="auto" w:fill="FFFFFF"/>
            <w:vAlign w:val="top"/>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w:t>
            </w:r>
            <w:r>
              <w:rPr>
                <w:rFonts w:ascii="Times New Roman" w:eastAsia="Times New Roman" w:hAnsi="Times New Roman" w:cs="Times New Roman"/>
                <w:color w:val="000000"/>
                <w:spacing w:val="0"/>
                <w:w w:val="100"/>
                <w:position w:val="0"/>
                <w:sz w:val="16"/>
                <w:szCs w:val="16"/>
              </w:rPr>
              <w:t>31,216.50</w:t>
            </w:r>
            <w:r>
              <w:rPr>
                <w:color w:val="000000"/>
                <w:spacing w:val="0"/>
                <w:w w:val="100"/>
                <w:position w:val="0"/>
                <w:sz w:val="15"/>
                <w:szCs w:val="15"/>
              </w:rPr>
              <w:t>万人民币</w:t>
            </w:r>
          </w:p>
        </w:tc>
        <w:tc>
          <w:tcPr>
            <w:tcBorders/>
            <w:shd w:val="clear" w:color="auto" w:fill="FFFFFF"/>
            <w:vAlign w:val="top"/>
          </w:tcPr>
          <w:p>
            <w:pPr>
              <w:framePr w:w="3317" w:h="6816" w:wrap="none" w:hAnchor="page" w:x="5147" w:y="6231"/>
              <w:widowControl w:val="0"/>
              <w:rPr>
                <w:sz w:val="10"/>
                <w:szCs w:val="10"/>
              </w:rPr>
            </w:pPr>
          </w:p>
        </w:tc>
      </w:tr>
      <w:tr>
        <w:trPr>
          <w:trHeight w:val="326" w:hRule="exact"/>
        </w:trPr>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6"/>
                <w:szCs w:val="16"/>
              </w:rPr>
              <w:t>2,000.00</w:t>
            </w:r>
            <w:r>
              <w:rPr>
                <w:color w:val="000000"/>
                <w:spacing w:val="0"/>
                <w:w w:val="100"/>
                <w:position w:val="0"/>
                <w:sz w:val="15"/>
                <w:szCs w:val="15"/>
              </w:rPr>
              <w:t>万美元</w:t>
            </w:r>
          </w:p>
        </w:tc>
        <w:tc>
          <w:tcPr>
            <w:tcBorders/>
            <w:shd w:val="clear" w:color="auto" w:fill="FFFFFF"/>
            <w:vAlign w:val="bottom"/>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2016.11.21-2017.11.08</w:t>
            </w:r>
          </w:p>
        </w:tc>
      </w:tr>
      <w:tr>
        <w:trPr>
          <w:trHeight w:val="254" w:hRule="exact"/>
        </w:trPr>
        <w:tc>
          <w:tcPr>
            <w:tcBorders/>
            <w:shd w:val="clear" w:color="auto" w:fill="FFFFFF"/>
            <w:vAlign w:val="top"/>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w:t>
            </w:r>
            <w:r>
              <w:rPr>
                <w:rFonts w:ascii="Times New Roman" w:eastAsia="Times New Roman" w:hAnsi="Times New Roman" w:cs="Times New Roman"/>
                <w:color w:val="000000"/>
                <w:spacing w:val="0"/>
                <w:w w:val="100"/>
                <w:position w:val="0"/>
                <w:sz w:val="16"/>
                <w:szCs w:val="16"/>
              </w:rPr>
              <w:t>13,874.00</w:t>
            </w:r>
            <w:r>
              <w:rPr>
                <w:color w:val="000000"/>
                <w:spacing w:val="0"/>
                <w:w w:val="100"/>
                <w:position w:val="0"/>
                <w:sz w:val="15"/>
                <w:szCs w:val="15"/>
              </w:rPr>
              <w:t>万人民币</w:t>
            </w:r>
          </w:p>
        </w:tc>
        <w:tc>
          <w:tcPr>
            <w:tcBorders/>
            <w:shd w:val="clear" w:color="auto" w:fill="FFFFFF"/>
            <w:vAlign w:val="top"/>
          </w:tcPr>
          <w:p>
            <w:pPr>
              <w:framePr w:w="3317" w:h="6816" w:wrap="none" w:hAnchor="page" w:x="5147" w:y="6231"/>
              <w:widowControl w:val="0"/>
              <w:rPr>
                <w:sz w:val="10"/>
                <w:szCs w:val="10"/>
              </w:rPr>
            </w:pPr>
          </w:p>
        </w:tc>
      </w:tr>
      <w:tr>
        <w:trPr>
          <w:trHeight w:val="331" w:hRule="exact"/>
        </w:trPr>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6"/>
                <w:szCs w:val="16"/>
              </w:rPr>
              <w:t>2,700.00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2016.03.30-2017.09.29</w:t>
            </w:r>
          </w:p>
        </w:tc>
      </w:tr>
      <w:tr>
        <w:trPr>
          <w:trHeight w:val="317" w:hRule="exact"/>
        </w:trPr>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6"/>
                <w:szCs w:val="16"/>
              </w:rPr>
              <w:t>2,000.00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2016.11.25-2017.11.25</w:t>
            </w:r>
          </w:p>
        </w:tc>
      </w:tr>
      <w:tr>
        <w:trPr>
          <w:trHeight w:val="317" w:hRule="exact"/>
        </w:trPr>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6"/>
                <w:szCs w:val="16"/>
              </w:rPr>
              <w:t>2,000.00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2016.11.07-2017.08.22</w:t>
            </w:r>
          </w:p>
        </w:tc>
      </w:tr>
      <w:tr>
        <w:trPr>
          <w:trHeight w:val="384" w:hRule="exact"/>
        </w:trPr>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6"/>
                <w:szCs w:val="16"/>
              </w:rPr>
              <w:t>20,000.00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2015.09.28-2017.09.28</w:t>
            </w:r>
          </w:p>
        </w:tc>
      </w:tr>
      <w:tr>
        <w:trPr>
          <w:trHeight w:val="418" w:hRule="exact"/>
        </w:trPr>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6"/>
                <w:szCs w:val="16"/>
              </w:rPr>
              <w:t>12,500.00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2011.04.28-2023.04.24</w:t>
            </w:r>
          </w:p>
        </w:tc>
      </w:tr>
      <w:tr>
        <w:trPr>
          <w:trHeight w:val="389" w:hRule="exact"/>
        </w:trPr>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jc w:val="left"/>
              <w:rPr>
                <w:sz w:val="15"/>
                <w:szCs w:val="15"/>
              </w:rPr>
            </w:pPr>
            <w:r>
              <w:rPr>
                <w:rFonts w:ascii="Times New Roman" w:eastAsia="Times New Roman" w:hAnsi="Times New Roman" w:cs="Times New Roman"/>
                <w:color w:val="000000"/>
                <w:spacing w:val="0"/>
                <w:w w:val="100"/>
                <w:position w:val="0"/>
                <w:sz w:val="16"/>
                <w:szCs w:val="16"/>
              </w:rPr>
              <w:t>100.00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2016.06.29-2017.02.22</w:t>
            </w:r>
          </w:p>
        </w:tc>
      </w:tr>
      <w:tr>
        <w:trPr>
          <w:trHeight w:val="384" w:hRule="exact"/>
        </w:trPr>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6"/>
                <w:szCs w:val="16"/>
              </w:rPr>
              <w:t>12,200.00</w:t>
            </w:r>
            <w:r>
              <w:rPr>
                <w:color w:val="000000"/>
                <w:spacing w:val="0"/>
                <w:w w:val="100"/>
                <w:position w:val="0"/>
                <w:sz w:val="15"/>
                <w:szCs w:val="15"/>
              </w:rPr>
              <w:t>万美元</w:t>
            </w:r>
          </w:p>
        </w:tc>
        <w:tc>
          <w:tcPr>
            <w:tcBorders/>
            <w:shd w:val="clear" w:color="auto" w:fill="FFFFFF"/>
            <w:vAlign w:val="bottom"/>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2014.07.17-2019.07.16</w:t>
            </w:r>
          </w:p>
        </w:tc>
      </w:tr>
      <w:tr>
        <w:trPr>
          <w:trHeight w:val="264" w:hRule="exact"/>
        </w:trPr>
        <w:tc>
          <w:tcPr>
            <w:tcBorders/>
            <w:shd w:val="clear" w:color="auto" w:fill="FFFFFF"/>
            <w:vAlign w:val="top"/>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w:t>
            </w:r>
            <w:r>
              <w:rPr>
                <w:rFonts w:ascii="Times New Roman" w:eastAsia="Times New Roman" w:hAnsi="Times New Roman" w:cs="Times New Roman"/>
                <w:color w:val="000000"/>
                <w:spacing w:val="0"/>
                <w:w w:val="100"/>
                <w:position w:val="0"/>
                <w:sz w:val="16"/>
                <w:szCs w:val="16"/>
              </w:rPr>
              <w:t>84,631.40</w:t>
            </w:r>
            <w:r>
              <w:rPr>
                <w:color w:val="000000"/>
                <w:spacing w:val="0"/>
                <w:w w:val="100"/>
                <w:position w:val="0"/>
                <w:sz w:val="15"/>
                <w:szCs w:val="15"/>
              </w:rPr>
              <w:t>万人民币</w:t>
            </w:r>
          </w:p>
        </w:tc>
        <w:tc>
          <w:tcPr>
            <w:tcBorders/>
            <w:shd w:val="clear" w:color="auto" w:fill="FFFFFF"/>
            <w:vAlign w:val="top"/>
          </w:tcPr>
          <w:p>
            <w:pPr>
              <w:framePr w:w="3317" w:h="6816" w:wrap="none" w:hAnchor="page" w:x="5147" w:y="6231"/>
              <w:widowControl w:val="0"/>
              <w:rPr>
                <w:sz w:val="10"/>
                <w:szCs w:val="10"/>
              </w:rPr>
            </w:pPr>
          </w:p>
        </w:tc>
      </w:tr>
      <w:tr>
        <w:trPr>
          <w:trHeight w:val="360" w:hRule="exact"/>
        </w:trPr>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6"/>
                <w:szCs w:val="16"/>
              </w:rPr>
              <w:t>5,700.00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2016.06.06-2017.10.20</w:t>
            </w:r>
          </w:p>
        </w:tc>
      </w:tr>
      <w:tr>
        <w:trPr>
          <w:trHeight w:val="418" w:hRule="exact"/>
        </w:trPr>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6"/>
                <w:szCs w:val="16"/>
              </w:rPr>
              <w:t>10,000.00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2016.02.16-2017.12.16</w:t>
            </w:r>
          </w:p>
        </w:tc>
      </w:tr>
      <w:tr>
        <w:trPr>
          <w:trHeight w:val="403" w:hRule="exact"/>
        </w:trPr>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6"/>
                <w:szCs w:val="16"/>
              </w:rPr>
              <w:t>6,000.00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2016.10.14-2017.10.13</w:t>
            </w:r>
          </w:p>
        </w:tc>
      </w:tr>
      <w:tr>
        <w:trPr>
          <w:trHeight w:val="370" w:hRule="exact"/>
        </w:trPr>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6"/>
                <w:szCs w:val="16"/>
              </w:rPr>
              <w:t>980.93</w:t>
            </w:r>
            <w:r>
              <w:rPr>
                <w:color w:val="000000"/>
                <w:spacing w:val="0"/>
                <w:w w:val="100"/>
                <w:position w:val="0"/>
                <w:sz w:val="15"/>
                <w:szCs w:val="15"/>
              </w:rPr>
              <w:t>万美元</w:t>
            </w:r>
          </w:p>
        </w:tc>
        <w:tc>
          <w:tcPr>
            <w:tcBorders/>
            <w:shd w:val="clear" w:color="auto" w:fill="FFFFFF"/>
            <w:vAlign w:val="bottom"/>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2016.10.14-2017.01.22</w:t>
            </w:r>
          </w:p>
        </w:tc>
      </w:tr>
      <w:tr>
        <w:trPr>
          <w:trHeight w:val="259" w:hRule="exact"/>
        </w:trPr>
        <w:tc>
          <w:tcPr>
            <w:tcBorders/>
            <w:shd w:val="clear" w:color="auto" w:fill="FFFFFF"/>
            <w:vAlign w:val="top"/>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w:t>
            </w:r>
            <w:r>
              <w:rPr>
                <w:rFonts w:ascii="Times New Roman" w:eastAsia="Times New Roman" w:hAnsi="Times New Roman" w:cs="Times New Roman"/>
                <w:color w:val="000000"/>
                <w:spacing w:val="0"/>
                <w:w w:val="100"/>
                <w:position w:val="0"/>
                <w:sz w:val="16"/>
                <w:szCs w:val="16"/>
              </w:rPr>
              <w:t>6,804.74</w:t>
            </w:r>
            <w:r>
              <w:rPr>
                <w:color w:val="000000"/>
                <w:spacing w:val="0"/>
                <w:w w:val="100"/>
                <w:position w:val="0"/>
                <w:sz w:val="15"/>
                <w:szCs w:val="15"/>
              </w:rPr>
              <w:t>万人民币</w:t>
            </w:r>
          </w:p>
        </w:tc>
        <w:tc>
          <w:tcPr>
            <w:tcBorders/>
            <w:shd w:val="clear" w:color="auto" w:fill="FFFFFF"/>
            <w:vAlign w:val="top"/>
          </w:tcPr>
          <w:p>
            <w:pPr>
              <w:framePr w:w="3317" w:h="6816" w:wrap="none" w:hAnchor="page" w:x="5147" w:y="6231"/>
              <w:widowControl w:val="0"/>
              <w:rPr>
                <w:sz w:val="10"/>
                <w:szCs w:val="10"/>
              </w:rPr>
            </w:pPr>
          </w:p>
        </w:tc>
      </w:tr>
      <w:tr>
        <w:trPr>
          <w:trHeight w:val="365" w:hRule="exact"/>
        </w:trPr>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6,900.00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2016.12.05-2017.06.05</w:t>
            </w:r>
          </w:p>
        </w:tc>
      </w:tr>
      <w:tr>
        <w:trPr>
          <w:trHeight w:val="413" w:hRule="exact"/>
        </w:trPr>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5,000.00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2016.11.09-2017.05.09</w:t>
            </w:r>
          </w:p>
        </w:tc>
      </w:tr>
      <w:tr>
        <w:trPr>
          <w:trHeight w:val="317" w:hRule="exact"/>
        </w:trPr>
        <w:tc>
          <w:tcPr>
            <w:tcBorders/>
            <w:shd w:val="clear" w:color="auto" w:fill="FFFFFF"/>
            <w:vAlign w:val="bottom"/>
          </w:tcPr>
          <w:p>
            <w:pPr>
              <w:pStyle w:val="Style35"/>
              <w:keepNext w:val="0"/>
              <w:keepLines w:val="0"/>
              <w:framePr w:w="3317" w:h="6816" w:wrap="none" w:hAnchor="page" w:x="5147" w:y="6231"/>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3,500.00</w:t>
            </w:r>
            <w:r>
              <w:rPr>
                <w:color w:val="000000"/>
                <w:spacing w:val="0"/>
                <w:w w:val="100"/>
                <w:position w:val="0"/>
                <w:sz w:val="15"/>
                <w:szCs w:val="15"/>
              </w:rPr>
              <w:t>万人民币</w:t>
            </w:r>
          </w:p>
        </w:tc>
        <w:tc>
          <w:tcPr>
            <w:tcBorders/>
            <w:shd w:val="clear" w:color="auto" w:fill="FFFFFF"/>
            <w:vAlign w:val="bottom"/>
          </w:tcPr>
          <w:p>
            <w:pPr>
              <w:pStyle w:val="Style35"/>
              <w:keepNext w:val="0"/>
              <w:keepLines w:val="0"/>
              <w:framePr w:w="3317" w:h="6816" w:wrap="none" w:hAnchor="page" w:x="5147" w:y="623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2016.10.18-2017.10.17</w:t>
            </w:r>
          </w:p>
        </w:tc>
      </w:tr>
    </w:tbl>
    <w:p>
      <w:pPr>
        <w:framePr w:w="3317" w:h="6816" w:wrap="none" w:hAnchor="page" w:x="5147" w:y="6231"/>
        <w:widowControl w:val="0"/>
        <w:spacing w:line="1" w:lineRule="exact"/>
      </w:pPr>
    </w:p>
    <w:p>
      <w:pPr>
        <w:pStyle w:val="Style35"/>
        <w:keepNext w:val="0"/>
        <w:keepLines w:val="0"/>
        <w:framePr w:w="1546" w:h="6706" w:wrap="none" w:hAnchor="page" w:x="8814" w:y="6337"/>
        <w:widowControl w:val="0"/>
        <w:shd w:val="clear" w:color="auto" w:fill="auto"/>
        <w:bidi w:val="0"/>
        <w:spacing w:before="0" w:after="38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2016.07.25-2019.08.01</w:t>
      </w:r>
    </w:p>
    <w:p>
      <w:pPr>
        <w:pStyle w:val="Style35"/>
        <w:keepNext w:val="0"/>
        <w:keepLines w:val="0"/>
        <w:framePr w:w="1546" w:h="6706" w:wrap="none" w:hAnchor="page" w:x="8814" w:y="6337"/>
        <w:widowControl w:val="0"/>
        <w:shd w:val="clear" w:color="auto" w:fill="auto"/>
        <w:bidi w:val="0"/>
        <w:spacing w:before="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2016.11.21-2019.11.08</w:t>
      </w:r>
    </w:p>
    <w:p>
      <w:pPr>
        <w:pStyle w:val="Style35"/>
        <w:keepNext w:val="0"/>
        <w:keepLines w:val="0"/>
        <w:framePr w:w="1546" w:h="6706" w:wrap="none" w:hAnchor="page" w:x="8814" w:y="6337"/>
        <w:widowControl w:val="0"/>
        <w:shd w:val="clear" w:color="auto" w:fill="auto"/>
        <w:bidi w:val="0"/>
        <w:spacing w:before="0" w:after="16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2016.03.30-2019.09.29</w:t>
      </w:r>
    </w:p>
    <w:p>
      <w:pPr>
        <w:pStyle w:val="Style35"/>
        <w:keepNext w:val="0"/>
        <w:keepLines w:val="0"/>
        <w:framePr w:w="1546" w:h="6706" w:wrap="none" w:hAnchor="page" w:x="8814" w:y="6337"/>
        <w:widowControl w:val="0"/>
        <w:shd w:val="clear" w:color="auto" w:fill="auto"/>
        <w:bidi w:val="0"/>
        <w:spacing w:before="0" w:after="10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2016.11.25-2019.11.25</w:t>
      </w:r>
    </w:p>
    <w:p>
      <w:pPr>
        <w:pStyle w:val="Style35"/>
        <w:keepNext w:val="0"/>
        <w:keepLines w:val="0"/>
        <w:framePr w:w="1546" w:h="6706" w:wrap="none" w:hAnchor="page" w:x="8814" w:y="6337"/>
        <w:widowControl w:val="0"/>
        <w:shd w:val="clear" w:color="auto" w:fill="auto"/>
        <w:bidi w:val="0"/>
        <w:spacing w:before="0" w:after="16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2016.11.07-2019.08.22</w:t>
      </w:r>
    </w:p>
    <w:p>
      <w:pPr>
        <w:pStyle w:val="Style35"/>
        <w:keepNext w:val="0"/>
        <w:keepLines w:val="0"/>
        <w:framePr w:w="1546" w:h="6706" w:wrap="none" w:hAnchor="page" w:x="8814" w:y="6337"/>
        <w:widowControl w:val="0"/>
        <w:shd w:val="clear" w:color="auto" w:fill="auto"/>
        <w:bidi w:val="0"/>
        <w:spacing w:before="0" w:after="2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2015.09.28-2019.09.28</w:t>
      </w:r>
    </w:p>
    <w:p>
      <w:pPr>
        <w:pStyle w:val="Style35"/>
        <w:keepNext w:val="0"/>
        <w:keepLines w:val="0"/>
        <w:framePr w:w="1546" w:h="6706" w:wrap="none" w:hAnchor="page" w:x="8814" w:y="6337"/>
        <w:widowControl w:val="0"/>
        <w:shd w:val="clear" w:color="auto" w:fill="auto"/>
        <w:bidi w:val="0"/>
        <w:spacing w:before="0" w:after="2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2011.04.28-2025.04.24</w:t>
      </w:r>
    </w:p>
    <w:p>
      <w:pPr>
        <w:pStyle w:val="Style35"/>
        <w:keepNext w:val="0"/>
        <w:keepLines w:val="0"/>
        <w:framePr w:w="1546" w:h="6706" w:wrap="none" w:hAnchor="page" w:x="8814" w:y="6337"/>
        <w:widowControl w:val="0"/>
        <w:shd w:val="clear" w:color="auto" w:fill="auto"/>
        <w:bidi w:val="0"/>
        <w:spacing w:before="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2016.06.29-2019.02.22</w:t>
      </w:r>
    </w:p>
    <w:p>
      <w:pPr>
        <w:pStyle w:val="Style35"/>
        <w:keepNext w:val="0"/>
        <w:keepLines w:val="0"/>
        <w:framePr w:w="1546" w:h="6706" w:wrap="none" w:hAnchor="page" w:x="8814" w:y="6337"/>
        <w:widowControl w:val="0"/>
        <w:shd w:val="clear" w:color="auto" w:fill="auto"/>
        <w:bidi w:val="0"/>
        <w:spacing w:before="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2014.07.17-2021.07.16</w:t>
      </w:r>
    </w:p>
    <w:p>
      <w:pPr>
        <w:pStyle w:val="Style35"/>
        <w:keepNext w:val="0"/>
        <w:keepLines w:val="0"/>
        <w:framePr w:w="1546" w:h="6706" w:wrap="none" w:hAnchor="page" w:x="8814" w:y="6337"/>
        <w:widowControl w:val="0"/>
        <w:shd w:val="clear" w:color="auto" w:fill="auto"/>
        <w:bidi w:val="0"/>
        <w:spacing w:before="0" w:after="2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2016.06.06-2019.10.20</w:t>
      </w:r>
    </w:p>
    <w:p>
      <w:pPr>
        <w:pStyle w:val="Style35"/>
        <w:keepNext w:val="0"/>
        <w:keepLines w:val="0"/>
        <w:framePr w:w="1546" w:h="6706" w:wrap="none" w:hAnchor="page" w:x="8814" w:y="6337"/>
        <w:widowControl w:val="0"/>
        <w:shd w:val="clear" w:color="auto" w:fill="auto"/>
        <w:bidi w:val="0"/>
        <w:spacing w:before="0" w:after="2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2016.02.16-2019.12.16</w:t>
      </w:r>
    </w:p>
    <w:p>
      <w:pPr>
        <w:pStyle w:val="Style35"/>
        <w:keepNext w:val="0"/>
        <w:keepLines w:val="0"/>
        <w:framePr w:w="1546" w:h="6706" w:wrap="none" w:hAnchor="page" w:x="8814" w:y="6337"/>
        <w:widowControl w:val="0"/>
        <w:numPr>
          <w:ilvl w:val="0"/>
          <w:numId w:val="97"/>
        </w:numPr>
        <w:shd w:val="clear" w:color="auto" w:fill="auto"/>
        <w:tabs>
          <w:tab w:pos="778" w:val="left"/>
        </w:tabs>
        <w:bidi w:val="0"/>
        <w:spacing w:before="0" w:line="240" w:lineRule="auto"/>
        <w:ind w:left="0" w:right="0" w:firstLine="0"/>
        <w:jc w:val="both"/>
        <w:rPr>
          <w:sz w:val="16"/>
          <w:szCs w:val="16"/>
        </w:rPr>
      </w:pPr>
      <w:bookmarkStart w:id="1229" w:name="bookmark1229"/>
      <w:bookmarkEnd w:id="1229"/>
      <w:r>
        <w:rPr>
          <w:rFonts w:ascii="Times New Roman" w:eastAsia="Times New Roman" w:hAnsi="Times New Roman" w:cs="Times New Roman"/>
          <w:color w:val="000000"/>
          <w:spacing w:val="0"/>
          <w:w w:val="100"/>
          <w:position w:val="0"/>
          <w:sz w:val="16"/>
          <w:szCs w:val="16"/>
        </w:rPr>
        <w:t>2019.10.13</w:t>
      </w:r>
    </w:p>
    <w:p>
      <w:pPr>
        <w:pStyle w:val="Style35"/>
        <w:keepNext w:val="0"/>
        <w:keepLines w:val="0"/>
        <w:framePr w:w="1546" w:h="6706" w:wrap="none" w:hAnchor="page" w:x="8814" w:y="6337"/>
        <w:widowControl w:val="0"/>
        <w:numPr>
          <w:ilvl w:val="0"/>
          <w:numId w:val="99"/>
        </w:numPr>
        <w:shd w:val="clear" w:color="auto" w:fill="auto"/>
        <w:tabs>
          <w:tab w:pos="778" w:val="left"/>
        </w:tabs>
        <w:bidi w:val="0"/>
        <w:spacing w:before="0" w:line="240" w:lineRule="auto"/>
        <w:ind w:left="0" w:right="0" w:firstLine="0"/>
        <w:jc w:val="both"/>
        <w:rPr>
          <w:sz w:val="16"/>
          <w:szCs w:val="16"/>
        </w:rPr>
      </w:pPr>
      <w:bookmarkStart w:id="1230" w:name="bookmark1230"/>
      <w:bookmarkEnd w:id="1230"/>
      <w:r>
        <w:rPr>
          <w:rFonts w:ascii="Times New Roman" w:eastAsia="Times New Roman" w:hAnsi="Times New Roman" w:cs="Times New Roman"/>
          <w:color w:val="000000"/>
          <w:spacing w:val="0"/>
          <w:w w:val="100"/>
          <w:position w:val="0"/>
          <w:sz w:val="16"/>
          <w:szCs w:val="16"/>
        </w:rPr>
        <w:t>2019.01.22</w:t>
      </w:r>
    </w:p>
    <w:p>
      <w:pPr>
        <w:pStyle w:val="Style35"/>
        <w:keepNext w:val="0"/>
        <w:keepLines w:val="0"/>
        <w:framePr w:w="1546" w:h="6706" w:wrap="none" w:hAnchor="page" w:x="8814" w:y="6337"/>
        <w:widowControl w:val="0"/>
        <w:shd w:val="clear" w:color="auto" w:fill="auto"/>
        <w:bidi w:val="0"/>
        <w:spacing w:before="0" w:after="2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2016.12.05-2019.06.05</w:t>
      </w:r>
    </w:p>
    <w:p>
      <w:pPr>
        <w:pStyle w:val="Style35"/>
        <w:keepNext w:val="0"/>
        <w:keepLines w:val="0"/>
        <w:framePr w:w="1546" w:h="6706" w:wrap="none" w:hAnchor="page" w:x="8814" w:y="6337"/>
        <w:widowControl w:val="0"/>
        <w:shd w:val="clear" w:color="auto" w:fill="auto"/>
        <w:bidi w:val="0"/>
        <w:spacing w:before="0" w:after="2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2016.11.09-2019.05.09</w:t>
      </w:r>
    </w:p>
    <w:p>
      <w:pPr>
        <w:pStyle w:val="Style35"/>
        <w:keepNext w:val="0"/>
        <w:keepLines w:val="0"/>
        <w:framePr w:w="1546" w:h="6706" w:wrap="none" w:hAnchor="page" w:x="8814" w:y="6337"/>
        <w:widowControl w:val="0"/>
        <w:shd w:val="clear" w:color="auto" w:fill="auto"/>
        <w:bidi w:val="0"/>
        <w:spacing w:before="0" w:after="22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2016.10.18-2019.10.17</w:t>
      </w:r>
    </w:p>
    <w:p>
      <w:pPr>
        <w:pStyle w:val="Style157"/>
        <w:keepNext w:val="0"/>
        <w:keepLines w:val="0"/>
        <w:framePr w:w="374" w:h="216" w:wrap="none" w:hAnchor="page" w:x="1298" w:y="13230"/>
        <w:widowControl w:val="0"/>
        <w:shd w:val="clear" w:color="auto" w:fill="auto"/>
        <w:bidi w:val="0"/>
        <w:spacing w:before="0" w:after="0" w:line="240" w:lineRule="auto"/>
        <w:ind w:left="0" w:right="0" w:firstLine="0"/>
        <w:jc w:val="left"/>
      </w:pPr>
      <w:r>
        <w:rPr>
          <w:b/>
          <w:bCs/>
          <w:color w:val="000000"/>
          <w:spacing w:val="0"/>
          <w:w w:val="100"/>
          <w:position w:val="0"/>
        </w:rPr>
        <w:t>合计</w:t>
      </w:r>
    </w:p>
    <w:p>
      <w:pPr>
        <w:pStyle w:val="Style35"/>
        <w:keepNext w:val="0"/>
        <w:keepLines w:val="0"/>
        <w:framePr w:w="1642" w:h="221" w:wrap="none" w:hAnchor="page" w:x="5061" w:y="1323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约</w:t>
      </w:r>
      <w:r>
        <w:rPr>
          <w:rFonts w:ascii="Times New Roman" w:eastAsia="Times New Roman" w:hAnsi="Times New Roman" w:cs="Times New Roman"/>
          <w:b/>
          <w:bCs/>
          <w:color w:val="000000"/>
          <w:spacing w:val="0"/>
          <w:w w:val="100"/>
          <w:position w:val="0"/>
          <w:sz w:val="12"/>
          <w:szCs w:val="12"/>
        </w:rPr>
        <w:t>280,221.71</w:t>
      </w:r>
      <w:r>
        <w:rPr>
          <w:b/>
          <w:bCs/>
          <w:color w:val="000000"/>
          <w:spacing w:val="0"/>
          <w:w w:val="100"/>
          <w:position w:val="0"/>
          <w:sz w:val="15"/>
          <w:szCs w:val="15"/>
        </w:rPr>
        <w:t>万人民币</w:t>
      </w:r>
    </w:p>
    <w:p>
      <w:pPr>
        <w:pStyle w:val="Style106"/>
        <w:keepNext w:val="0"/>
        <w:keepLines w:val="0"/>
        <w:framePr w:w="2179" w:h="278" w:wrap="none" w:hAnchor="page" w:x="2118" w:y="13542"/>
        <w:widowControl w:val="0"/>
        <w:pBdr>
          <w:bottom w:val="single" w:sz="4" w:space="0" w:color="auto"/>
        </w:pBdr>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2"/>
          <w:szCs w:val="22"/>
        </w:rPr>
        <w:t>b</w:t>
      </w:r>
      <w:r>
        <w:rPr>
          <w:color w:val="000000"/>
          <w:spacing w:val="0"/>
          <w:w w:val="100"/>
          <w:position w:val="0"/>
        </w:rPr>
        <w:t>）</w:t>
      </w:r>
      <w:r>
        <w:rPr>
          <w:color w:val="000000"/>
          <w:spacing w:val="0"/>
          <w:w w:val="100"/>
          <w:position w:val="0"/>
        </w:rPr>
        <w:t>贸易融资借款担保</w:t>
      </w:r>
    </w:p>
    <w:p>
      <w:pPr>
        <w:pStyle w:val="Style157"/>
        <w:keepNext w:val="0"/>
        <w:keepLines w:val="0"/>
        <w:framePr w:w="696" w:h="221" w:wrap="none" w:hAnchor="page" w:x="1917" w:y="14051"/>
        <w:widowControl w:val="0"/>
        <w:shd w:val="clear" w:color="auto" w:fill="auto"/>
        <w:bidi w:val="0"/>
        <w:spacing w:before="0" w:after="0" w:line="240" w:lineRule="auto"/>
        <w:ind w:left="0" w:right="0" w:firstLine="0"/>
        <w:jc w:val="left"/>
      </w:pPr>
      <w:r>
        <w:rPr>
          <w:b/>
          <w:bCs/>
          <w:color w:val="000000"/>
          <w:spacing w:val="0"/>
          <w:w w:val="100"/>
          <w:position w:val="0"/>
        </w:rPr>
        <w:t>被担保方</w:t>
      </w:r>
    </w:p>
    <w:p>
      <w:pPr>
        <w:pStyle w:val="Style157"/>
        <w:keepNext w:val="0"/>
        <w:keepLines w:val="0"/>
        <w:framePr w:w="696" w:h="221" w:wrap="none" w:hAnchor="page" w:x="3923" w:y="14046"/>
        <w:widowControl w:val="0"/>
        <w:shd w:val="clear" w:color="auto" w:fill="auto"/>
        <w:bidi w:val="0"/>
        <w:spacing w:before="0" w:after="0" w:line="240" w:lineRule="auto"/>
        <w:ind w:left="0" w:right="0" w:firstLine="0"/>
        <w:jc w:val="left"/>
      </w:pPr>
      <w:r>
        <w:rPr>
          <w:b/>
          <w:bCs/>
          <w:color w:val="000000"/>
          <w:spacing w:val="0"/>
          <w:w w:val="100"/>
          <w:position w:val="0"/>
        </w:rPr>
        <w:t>贷款银行</w:t>
      </w:r>
    </w:p>
    <w:p>
      <w:pPr>
        <w:pStyle w:val="Style157"/>
        <w:keepNext w:val="0"/>
        <w:keepLines w:val="0"/>
        <w:framePr w:w="2314" w:h="221" w:wrap="none" w:hAnchor="page" w:x="7586" w:y="14046"/>
        <w:widowControl w:val="0"/>
        <w:shd w:val="clear" w:color="auto" w:fill="auto"/>
        <w:tabs>
          <w:tab w:pos="1296" w:val="left"/>
        </w:tabs>
        <w:bidi w:val="0"/>
        <w:spacing w:before="0" w:after="0" w:line="240" w:lineRule="auto"/>
        <w:ind w:left="0" w:right="0" w:firstLine="0"/>
        <w:jc w:val="left"/>
      </w:pPr>
      <w:r>
        <w:rPr>
          <w:b/>
          <w:bCs/>
          <w:color w:val="000000"/>
          <w:spacing w:val="0"/>
          <w:w w:val="100"/>
          <w:position w:val="0"/>
        </w:rPr>
        <w:t>贷款期限</w:t>
        <w:tab/>
        <w:t>贸易融资类别</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9" w:line="1" w:lineRule="exact"/>
      </w:pPr>
    </w:p>
    <w:p>
      <w:pPr>
        <w:widowControl w:val="0"/>
        <w:spacing w:line="1" w:lineRule="exact"/>
        <w:sectPr>
          <w:footnotePr>
            <w:pos w:val="pageBottom"/>
            <w:numFmt w:val="decimal"/>
            <w:numRestart w:val="continuous"/>
          </w:footnotePr>
          <w:pgSz w:w="11900" w:h="16840"/>
          <w:pgMar w:top="1174" w:right="1412" w:bottom="1127" w:left="1297" w:header="746" w:footer="3" w:gutter="0"/>
          <w:cols w:space="720"/>
          <w:noEndnote/>
          <w:rtlGutter w:val="0"/>
          <w:docGrid w:linePitch="360"/>
        </w:sectPr>
      </w:pPr>
    </w:p>
    <w:p>
      <w:pPr>
        <w:pStyle w:val="Style157"/>
        <w:keepNext w:val="0"/>
        <w:keepLines w:val="0"/>
        <w:framePr w:w="696" w:h="221" w:wrap="none" w:hAnchor="page" w:x="1917" w:y="107"/>
        <w:widowControl w:val="0"/>
        <w:pBdr>
          <w:top w:val="single" w:sz="4" w:space="0" w:color="auto"/>
          <w:bottom w:val="single" w:sz="4" w:space="0" w:color="auto"/>
        </w:pBdr>
        <w:shd w:val="clear" w:color="auto" w:fill="auto"/>
        <w:bidi w:val="0"/>
        <w:spacing w:before="0" w:after="0" w:line="240" w:lineRule="auto"/>
        <w:ind w:left="0" w:right="0" w:firstLine="0"/>
        <w:jc w:val="left"/>
      </w:pPr>
      <w:r>
        <w:rPr>
          <w:b/>
          <w:bCs/>
          <w:color w:val="000000"/>
          <w:spacing w:val="0"/>
          <w:w w:val="100"/>
          <w:position w:val="0"/>
        </w:rPr>
        <w:t>被担保方</w:t>
      </w:r>
    </w:p>
    <w:p>
      <w:pPr>
        <w:pStyle w:val="Style157"/>
        <w:keepNext w:val="0"/>
        <w:keepLines w:val="0"/>
        <w:framePr w:w="1872" w:h="432" w:wrap="none" w:hAnchor="page" w:x="1331" w:y="395"/>
        <w:widowControl w:val="0"/>
        <w:shd w:val="clear" w:color="auto" w:fill="auto"/>
        <w:bidi w:val="0"/>
        <w:spacing w:before="0" w:after="0" w:line="206" w:lineRule="exact"/>
        <w:ind w:left="0" w:right="0" w:firstLine="0"/>
        <w:jc w:val="left"/>
      </w:pPr>
      <w:r>
        <w:rPr>
          <w:color w:val="000000"/>
          <w:spacing w:val="0"/>
          <w:w w:val="100"/>
          <w:position w:val="0"/>
        </w:rPr>
        <w:t>沈阳同方多媒体科技有限 公司</w:t>
      </w:r>
    </w:p>
    <w:p>
      <w:pPr>
        <w:pStyle w:val="Style157"/>
        <w:keepNext w:val="0"/>
        <w:keepLines w:val="0"/>
        <w:framePr w:w="1872" w:h="432" w:wrap="none" w:hAnchor="page" w:x="1331" w:y="966"/>
        <w:widowControl w:val="0"/>
        <w:shd w:val="clear" w:color="auto" w:fill="auto"/>
        <w:bidi w:val="0"/>
        <w:spacing w:before="0" w:after="0" w:line="206" w:lineRule="exact"/>
        <w:ind w:left="0" w:right="0" w:firstLine="0"/>
        <w:jc w:val="left"/>
      </w:pPr>
      <w:r>
        <w:rPr>
          <w:color w:val="000000"/>
          <w:spacing w:val="0"/>
          <w:w w:val="100"/>
          <w:position w:val="0"/>
        </w:rPr>
        <w:t>沈阳同方多媒体科技有限 公司</w:t>
      </w:r>
    </w:p>
    <w:p>
      <w:pPr>
        <w:pStyle w:val="Style157"/>
        <w:keepNext w:val="0"/>
        <w:keepLines w:val="0"/>
        <w:framePr w:w="1872" w:h="1416" w:wrap="none" w:hAnchor="page" w:x="1331" w:y="1527"/>
        <w:widowControl w:val="0"/>
        <w:shd w:val="clear" w:color="auto" w:fill="auto"/>
        <w:bidi w:val="0"/>
        <w:spacing w:before="0" w:after="80" w:line="211" w:lineRule="exact"/>
        <w:ind w:left="0" w:right="0" w:firstLine="0"/>
        <w:jc w:val="left"/>
      </w:pPr>
      <w:r>
        <w:rPr>
          <w:color w:val="000000"/>
          <w:spacing w:val="0"/>
          <w:w w:val="100"/>
          <w:position w:val="0"/>
        </w:rPr>
        <w:t>沈阳同方多媒体科技有限 公司</w:t>
      </w:r>
    </w:p>
    <w:p>
      <w:pPr>
        <w:pStyle w:val="Style157"/>
        <w:keepNext w:val="0"/>
        <w:keepLines w:val="0"/>
        <w:framePr w:w="1872" w:h="1416" w:wrap="none" w:hAnchor="page" w:x="1331" w:y="1527"/>
        <w:widowControl w:val="0"/>
        <w:shd w:val="clear" w:color="auto" w:fill="auto"/>
        <w:bidi w:val="0"/>
        <w:spacing w:before="0" w:after="80" w:line="192" w:lineRule="exact"/>
        <w:ind w:left="0" w:right="0" w:firstLine="0"/>
        <w:jc w:val="left"/>
      </w:pPr>
      <w:r>
        <w:rPr>
          <w:color w:val="000000"/>
          <w:spacing w:val="0"/>
          <w:w w:val="100"/>
          <w:position w:val="0"/>
        </w:rPr>
        <w:t>沈阳同方多媒体科技有限 公司</w:t>
      </w:r>
    </w:p>
    <w:p>
      <w:pPr>
        <w:pStyle w:val="Style157"/>
        <w:keepNext w:val="0"/>
        <w:keepLines w:val="0"/>
        <w:framePr w:w="1872" w:h="1416" w:wrap="none" w:hAnchor="page" w:x="1331" w:y="1527"/>
        <w:widowControl w:val="0"/>
        <w:shd w:val="clear" w:color="auto" w:fill="auto"/>
        <w:bidi w:val="0"/>
        <w:spacing w:before="0" w:after="80" w:line="206" w:lineRule="exact"/>
        <w:ind w:left="0" w:right="0" w:firstLine="0"/>
        <w:jc w:val="left"/>
      </w:pPr>
      <w:r>
        <w:rPr>
          <w:color w:val="000000"/>
          <w:spacing w:val="0"/>
          <w:w w:val="100"/>
          <w:position w:val="0"/>
        </w:rPr>
        <w:t>沈阳同方多媒体科技有限 公司</w:t>
      </w:r>
    </w:p>
    <w:tbl>
      <w:tblPr>
        <w:tblOverlap w:val="never"/>
        <w:jc w:val="left"/>
        <w:tblLayout w:type="fixed"/>
      </w:tblPr>
      <w:tblGrid>
        <w:gridCol w:w="2002"/>
        <w:gridCol w:w="1906"/>
        <w:gridCol w:w="1714"/>
        <w:gridCol w:w="1205"/>
      </w:tblGrid>
      <w:tr>
        <w:trPr>
          <w:trHeight w:val="322" w:hRule="exact"/>
        </w:trPr>
        <w:tc>
          <w:tcPr>
            <w:tcBorders>
              <w:top w:val="single" w:sz="4"/>
            </w:tcBorders>
            <w:shd w:val="clear" w:color="auto" w:fill="FFFFFF"/>
            <w:vAlign w:val="bottom"/>
          </w:tcPr>
          <w:p>
            <w:pPr>
              <w:pStyle w:val="Style35"/>
              <w:keepNext w:val="0"/>
              <w:keepLines w:val="0"/>
              <w:framePr w:w="6826" w:h="3605" w:wrap="none" w:hAnchor="page" w:x="3184" w:y="1"/>
              <w:widowControl w:val="0"/>
              <w:shd w:val="clear" w:color="auto" w:fill="auto"/>
              <w:bidi w:val="0"/>
              <w:spacing w:before="0" w:after="0" w:line="240" w:lineRule="auto"/>
              <w:ind w:left="0" w:right="0" w:firstLine="760"/>
              <w:jc w:val="left"/>
              <w:rPr>
                <w:sz w:val="15"/>
                <w:szCs w:val="15"/>
              </w:rPr>
            </w:pPr>
            <w:r>
              <w:rPr>
                <w:b/>
                <w:bCs/>
                <w:color w:val="000000"/>
                <w:spacing w:val="0"/>
                <w:w w:val="100"/>
                <w:position w:val="0"/>
                <w:sz w:val="15"/>
                <w:szCs w:val="15"/>
              </w:rPr>
              <w:t>贷款银行</w:t>
            </w:r>
          </w:p>
        </w:tc>
        <w:tc>
          <w:tcPr>
            <w:tcBorders>
              <w:top w:val="single" w:sz="4"/>
            </w:tcBorders>
            <w:shd w:val="clear" w:color="auto" w:fill="FFFFFF"/>
            <w:vAlign w:val="bottom"/>
          </w:tcPr>
          <w:p>
            <w:pPr>
              <w:pStyle w:val="Style35"/>
              <w:keepNext w:val="0"/>
              <w:keepLines w:val="0"/>
              <w:framePr w:w="6826" w:h="3605" w:wrap="none" w:hAnchor="page" w:x="3184" w:y="1"/>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贷款金额</w:t>
            </w:r>
          </w:p>
        </w:tc>
        <w:tc>
          <w:tcPr>
            <w:tcBorders>
              <w:top w:val="single" w:sz="4"/>
            </w:tcBorders>
            <w:shd w:val="clear" w:color="auto" w:fill="FFFFFF"/>
            <w:vAlign w:val="bottom"/>
          </w:tcPr>
          <w:p>
            <w:pPr>
              <w:pStyle w:val="Style35"/>
              <w:keepNext w:val="0"/>
              <w:keepLines w:val="0"/>
              <w:framePr w:w="6826" w:h="3605" w:wrap="none" w:hAnchor="page" w:x="3184" w:y="1"/>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贷款期限</w:t>
            </w:r>
          </w:p>
        </w:tc>
        <w:tc>
          <w:tcPr>
            <w:tcBorders>
              <w:top w:val="single" w:sz="4"/>
            </w:tcBorders>
            <w:shd w:val="clear" w:color="auto" w:fill="FFFFFF"/>
            <w:vAlign w:val="bottom"/>
          </w:tcPr>
          <w:p>
            <w:pPr>
              <w:pStyle w:val="Style35"/>
              <w:keepNext w:val="0"/>
              <w:keepLines w:val="0"/>
              <w:framePr w:w="6826" w:h="3605" w:wrap="none" w:hAnchor="page" w:x="3184" w:y="1"/>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贸易融资类别</w:t>
            </w:r>
          </w:p>
        </w:tc>
      </w:tr>
      <w:tr>
        <w:trPr>
          <w:trHeight w:val="662" w:hRule="exact"/>
        </w:trPr>
        <w:tc>
          <w:tcPr>
            <w:tcBorders>
              <w:top w:val="single" w:sz="4"/>
            </w:tcBorders>
            <w:shd w:val="clear" w:color="auto" w:fill="FFFFFF"/>
            <w:vAlign w:val="center"/>
          </w:tcPr>
          <w:p>
            <w:pPr>
              <w:pStyle w:val="Style35"/>
              <w:keepNext w:val="0"/>
              <w:keepLines w:val="0"/>
              <w:framePr w:w="6826" w:h="3605" w:wrap="none" w:hAnchor="page" w:x="3184"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建设银行沈阳城内支行</w:t>
            </w:r>
          </w:p>
        </w:tc>
        <w:tc>
          <w:tcPr>
            <w:tcBorders>
              <w:top w:val="single" w:sz="4"/>
            </w:tcBorders>
            <w:shd w:val="clear" w:color="auto" w:fill="FFFFFF"/>
            <w:vAlign w:val="center"/>
          </w:tcPr>
          <w:p>
            <w:pPr>
              <w:pStyle w:val="Style35"/>
              <w:keepNext w:val="0"/>
              <w:keepLines w:val="0"/>
              <w:framePr w:w="6826" w:h="3605" w:wrap="none" w:hAnchor="page" w:x="3184" w:y="1"/>
              <w:widowControl w:val="0"/>
              <w:shd w:val="clear" w:color="auto" w:fill="auto"/>
              <w:bidi w:val="0"/>
              <w:spacing w:before="0" w:after="10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6"/>
                <w:szCs w:val="16"/>
              </w:rPr>
              <w:t>4,765.00</w:t>
            </w:r>
            <w:r>
              <w:rPr>
                <w:color w:val="000000"/>
                <w:spacing w:val="0"/>
                <w:w w:val="100"/>
                <w:position w:val="0"/>
                <w:sz w:val="15"/>
                <w:szCs w:val="15"/>
              </w:rPr>
              <w:t>万美元</w:t>
            </w:r>
          </w:p>
          <w:p>
            <w:pPr>
              <w:pStyle w:val="Style35"/>
              <w:keepNext w:val="0"/>
              <w:keepLines w:val="0"/>
              <w:framePr w:w="6826" w:h="3605" w:wrap="none" w:hAnchor="page" w:x="3184" w:y="1"/>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约</w:t>
            </w:r>
            <w:r>
              <w:rPr>
                <w:rFonts w:ascii="Times New Roman" w:eastAsia="Times New Roman" w:hAnsi="Times New Roman" w:cs="Times New Roman"/>
                <w:color w:val="000000"/>
                <w:spacing w:val="0"/>
                <w:w w:val="100"/>
                <w:position w:val="0"/>
                <w:sz w:val="16"/>
                <w:szCs w:val="16"/>
              </w:rPr>
              <w:t>33,054.81</w:t>
            </w:r>
            <w:r>
              <w:rPr>
                <w:color w:val="000000"/>
                <w:spacing w:val="0"/>
                <w:w w:val="100"/>
                <w:position w:val="0"/>
                <w:sz w:val="15"/>
                <w:szCs w:val="15"/>
              </w:rPr>
              <w:t>万人民币</w:t>
            </w:r>
          </w:p>
        </w:tc>
        <w:tc>
          <w:tcPr>
            <w:tcBorders>
              <w:top w:val="single" w:sz="4"/>
            </w:tcBorders>
            <w:shd w:val="clear" w:color="auto" w:fill="FFFFFF"/>
            <w:vAlign w:val="center"/>
          </w:tcPr>
          <w:p>
            <w:pPr>
              <w:pStyle w:val="Style35"/>
              <w:keepNext w:val="0"/>
              <w:keepLines w:val="0"/>
              <w:framePr w:w="6826" w:h="3605" w:wrap="none" w:hAnchor="page" w:x="3184"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2016.08.10-2017.11.10</w:t>
            </w:r>
          </w:p>
        </w:tc>
        <w:tc>
          <w:tcPr>
            <w:tcBorders>
              <w:top w:val="single" w:sz="4"/>
            </w:tcBorders>
            <w:shd w:val="clear" w:color="auto" w:fill="FFFFFF"/>
            <w:vAlign w:val="center"/>
          </w:tcPr>
          <w:p>
            <w:pPr>
              <w:pStyle w:val="Style35"/>
              <w:keepNext w:val="0"/>
              <w:keepLines w:val="0"/>
              <w:framePr w:w="6826" w:h="3605" w:wrap="none" w:hAnchor="page" w:x="3184" w:y="1"/>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出口应收风险 参与</w:t>
            </w:r>
          </w:p>
        </w:tc>
      </w:tr>
      <w:tr>
        <w:trPr>
          <w:trHeight w:val="571" w:hRule="exact"/>
        </w:trPr>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100" w:after="0" w:line="240" w:lineRule="auto"/>
              <w:ind w:left="0" w:right="0" w:firstLine="0"/>
              <w:jc w:val="left"/>
              <w:rPr>
                <w:sz w:val="15"/>
                <w:szCs w:val="15"/>
              </w:rPr>
            </w:pPr>
            <w:r>
              <w:rPr>
                <w:color w:val="000000"/>
                <w:spacing w:val="0"/>
                <w:w w:val="100"/>
                <w:position w:val="0"/>
                <w:sz w:val="15"/>
                <w:szCs w:val="15"/>
              </w:rPr>
              <w:t>建设银行沈阳城内支行</w:t>
            </w:r>
          </w:p>
        </w:tc>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0" w:after="0" w:line="283" w:lineRule="exact"/>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297.02</w:t>
            </w:r>
            <w:r>
              <w:rPr>
                <w:color w:val="000000"/>
                <w:spacing w:val="0"/>
                <w:w w:val="100"/>
                <w:position w:val="0"/>
                <w:sz w:val="15"/>
                <w:szCs w:val="15"/>
              </w:rPr>
              <w:t>万美元 约</w:t>
            </w:r>
            <w:r>
              <w:rPr>
                <w:rFonts w:ascii="Times New Roman" w:eastAsia="Times New Roman" w:hAnsi="Times New Roman" w:cs="Times New Roman"/>
                <w:color w:val="000000"/>
                <w:spacing w:val="0"/>
                <w:w w:val="100"/>
                <w:position w:val="0"/>
                <w:sz w:val="16"/>
                <w:szCs w:val="16"/>
              </w:rPr>
              <w:t>2,060.46</w:t>
            </w:r>
            <w:r>
              <w:rPr>
                <w:color w:val="000000"/>
                <w:spacing w:val="0"/>
                <w:w w:val="100"/>
                <w:position w:val="0"/>
                <w:sz w:val="15"/>
                <w:szCs w:val="15"/>
              </w:rPr>
              <w:t>万人民币</w:t>
            </w:r>
          </w:p>
        </w:tc>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10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2016.05.24-2017.07.17</w:t>
            </w:r>
          </w:p>
        </w:tc>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100" w:after="0" w:line="240" w:lineRule="auto"/>
              <w:ind w:left="0" w:right="0" w:firstLine="260"/>
              <w:jc w:val="left"/>
              <w:rPr>
                <w:sz w:val="15"/>
                <w:szCs w:val="15"/>
              </w:rPr>
            </w:pPr>
            <w:r>
              <w:rPr>
                <w:color w:val="000000"/>
                <w:spacing w:val="0"/>
                <w:w w:val="100"/>
                <w:position w:val="0"/>
                <w:sz w:val="15"/>
                <w:szCs w:val="15"/>
              </w:rPr>
              <w:t>海外代付</w:t>
            </w:r>
          </w:p>
        </w:tc>
      </w:tr>
      <w:tr>
        <w:trPr>
          <w:trHeight w:val="533" w:hRule="exact"/>
        </w:trPr>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100" w:after="0" w:line="240" w:lineRule="auto"/>
              <w:ind w:left="0" w:right="0" w:firstLine="0"/>
              <w:jc w:val="left"/>
              <w:rPr>
                <w:sz w:val="15"/>
                <w:szCs w:val="15"/>
              </w:rPr>
            </w:pPr>
            <w:r>
              <w:rPr>
                <w:color w:val="000000"/>
                <w:spacing w:val="0"/>
                <w:w w:val="100"/>
                <w:position w:val="0"/>
                <w:sz w:val="15"/>
                <w:szCs w:val="15"/>
              </w:rPr>
              <w:t>汇丰银行沈阳分行</w:t>
            </w:r>
          </w:p>
        </w:tc>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0" w:after="100" w:line="240" w:lineRule="auto"/>
              <w:ind w:left="0" w:right="0" w:firstLine="840"/>
              <w:jc w:val="left"/>
              <w:rPr>
                <w:sz w:val="15"/>
                <w:szCs w:val="15"/>
              </w:rPr>
            </w:pPr>
            <w:r>
              <w:rPr>
                <w:rFonts w:ascii="Times New Roman" w:eastAsia="Times New Roman" w:hAnsi="Times New Roman" w:cs="Times New Roman"/>
                <w:color w:val="000000"/>
                <w:spacing w:val="0"/>
                <w:w w:val="100"/>
                <w:position w:val="0"/>
                <w:sz w:val="16"/>
                <w:szCs w:val="16"/>
              </w:rPr>
              <w:t>276.78</w:t>
            </w:r>
            <w:r>
              <w:rPr>
                <w:color w:val="000000"/>
                <w:spacing w:val="0"/>
                <w:w w:val="100"/>
                <w:position w:val="0"/>
                <w:sz w:val="15"/>
                <w:szCs w:val="15"/>
              </w:rPr>
              <w:t>万美元</w:t>
            </w:r>
          </w:p>
          <w:p>
            <w:pPr>
              <w:pStyle w:val="Style35"/>
              <w:keepNext w:val="0"/>
              <w:keepLines w:val="0"/>
              <w:framePr w:w="6826" w:h="3605" w:wrap="none" w:hAnchor="page" w:x="3184" w:y="1"/>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约</w:t>
            </w:r>
            <w:r>
              <w:rPr>
                <w:rFonts w:ascii="Times New Roman" w:eastAsia="Times New Roman" w:hAnsi="Times New Roman" w:cs="Times New Roman"/>
                <w:color w:val="000000"/>
                <w:spacing w:val="0"/>
                <w:w w:val="100"/>
                <w:position w:val="0"/>
                <w:sz w:val="16"/>
                <w:szCs w:val="16"/>
              </w:rPr>
              <w:t>1,920.01</w:t>
            </w:r>
            <w:r>
              <w:rPr>
                <w:color w:val="000000"/>
                <w:spacing w:val="0"/>
                <w:w w:val="100"/>
                <w:position w:val="0"/>
                <w:sz w:val="15"/>
                <w:szCs w:val="15"/>
              </w:rPr>
              <w:t>万人民币</w:t>
            </w:r>
          </w:p>
        </w:tc>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10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2016.11.07-2017.03.29</w:t>
            </w:r>
          </w:p>
        </w:tc>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100" w:after="0" w:line="240" w:lineRule="auto"/>
              <w:ind w:left="0" w:right="0" w:firstLine="260"/>
              <w:jc w:val="left"/>
              <w:rPr>
                <w:sz w:val="15"/>
                <w:szCs w:val="15"/>
              </w:rPr>
            </w:pPr>
            <w:r>
              <w:rPr>
                <w:color w:val="000000"/>
                <w:spacing w:val="0"/>
                <w:w w:val="100"/>
                <w:position w:val="0"/>
                <w:sz w:val="15"/>
                <w:szCs w:val="15"/>
              </w:rPr>
              <w:t>押汇贷款</w:t>
            </w:r>
          </w:p>
        </w:tc>
      </w:tr>
      <w:tr>
        <w:trPr>
          <w:trHeight w:val="442" w:hRule="exact"/>
        </w:trPr>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中信银行沈阳分行</w:t>
            </w:r>
          </w:p>
        </w:tc>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0" w:after="0" w:line="206" w:lineRule="exact"/>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72.36</w:t>
            </w:r>
            <w:r>
              <w:rPr>
                <w:color w:val="000000"/>
                <w:spacing w:val="0"/>
                <w:w w:val="100"/>
                <w:position w:val="0"/>
                <w:sz w:val="15"/>
                <w:szCs w:val="15"/>
              </w:rPr>
              <w:t>万美元 约</w:t>
            </w:r>
            <w:r>
              <w:rPr>
                <w:rFonts w:ascii="Times New Roman" w:eastAsia="Times New Roman" w:hAnsi="Times New Roman" w:cs="Times New Roman"/>
                <w:color w:val="000000"/>
                <w:spacing w:val="0"/>
                <w:w w:val="100"/>
                <w:position w:val="0"/>
                <w:sz w:val="16"/>
                <w:szCs w:val="16"/>
              </w:rPr>
              <w:t>501.98</w:t>
            </w:r>
            <w:r>
              <w:rPr>
                <w:color w:val="000000"/>
                <w:spacing w:val="0"/>
                <w:w w:val="100"/>
                <w:position w:val="0"/>
                <w:sz w:val="15"/>
                <w:szCs w:val="15"/>
              </w:rPr>
              <w:t>万人民币</w:t>
            </w:r>
          </w:p>
        </w:tc>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2016.07.22-2017.01.20</w:t>
            </w:r>
          </w:p>
        </w:tc>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海外代付</w:t>
            </w:r>
          </w:p>
        </w:tc>
      </w:tr>
      <w:tr>
        <w:trPr>
          <w:trHeight w:val="581" w:hRule="exact"/>
        </w:trPr>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120" w:after="0" w:line="240" w:lineRule="auto"/>
              <w:ind w:left="0" w:right="0" w:firstLine="0"/>
              <w:jc w:val="left"/>
              <w:rPr>
                <w:sz w:val="15"/>
                <w:szCs w:val="15"/>
              </w:rPr>
            </w:pPr>
            <w:r>
              <w:rPr>
                <w:color w:val="000000"/>
                <w:spacing w:val="0"/>
                <w:w w:val="100"/>
                <w:position w:val="0"/>
                <w:sz w:val="15"/>
                <w:szCs w:val="15"/>
              </w:rPr>
              <w:t>中信银行沈阳分行</w:t>
            </w:r>
          </w:p>
        </w:tc>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0" w:after="0" w:line="283" w:lineRule="exact"/>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946.52</w:t>
            </w:r>
            <w:r>
              <w:rPr>
                <w:color w:val="000000"/>
                <w:spacing w:val="0"/>
                <w:w w:val="100"/>
                <w:position w:val="0"/>
                <w:sz w:val="15"/>
                <w:szCs w:val="15"/>
              </w:rPr>
              <w:t>万美元 约</w:t>
            </w:r>
            <w:r>
              <w:rPr>
                <w:rFonts w:ascii="Times New Roman" w:eastAsia="Times New Roman" w:hAnsi="Times New Roman" w:cs="Times New Roman"/>
                <w:color w:val="000000"/>
                <w:spacing w:val="0"/>
                <w:w w:val="100"/>
                <w:position w:val="0"/>
                <w:sz w:val="16"/>
                <w:szCs w:val="16"/>
              </w:rPr>
              <w:t>6,566.04</w:t>
            </w:r>
            <w:r>
              <w:rPr>
                <w:color w:val="000000"/>
                <w:spacing w:val="0"/>
                <w:w w:val="100"/>
                <w:position w:val="0"/>
                <w:sz w:val="15"/>
                <w:szCs w:val="15"/>
              </w:rPr>
              <w:t>万人民币</w:t>
            </w:r>
          </w:p>
        </w:tc>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10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2016.07.20-2017.03.29</w:t>
            </w:r>
          </w:p>
        </w:tc>
        <w:tc>
          <w:tcPr>
            <w:tcBorders/>
            <w:shd w:val="clear" w:color="auto" w:fill="FFFFFF"/>
            <w:vAlign w:val="top"/>
          </w:tcPr>
          <w:p>
            <w:pPr>
              <w:pStyle w:val="Style35"/>
              <w:keepNext w:val="0"/>
              <w:keepLines w:val="0"/>
              <w:framePr w:w="6826" w:h="3605" w:wrap="none" w:hAnchor="page" w:x="3184" w:y="1"/>
              <w:widowControl w:val="0"/>
              <w:shd w:val="clear" w:color="auto" w:fill="auto"/>
              <w:bidi w:val="0"/>
              <w:spacing w:before="120" w:after="0" w:line="240" w:lineRule="auto"/>
              <w:ind w:left="0" w:right="0" w:firstLine="260"/>
              <w:jc w:val="left"/>
              <w:rPr>
                <w:sz w:val="15"/>
                <w:szCs w:val="15"/>
              </w:rPr>
            </w:pPr>
            <w:r>
              <w:rPr>
                <w:color w:val="000000"/>
                <w:spacing w:val="0"/>
                <w:w w:val="100"/>
                <w:position w:val="0"/>
                <w:sz w:val="15"/>
                <w:szCs w:val="15"/>
              </w:rPr>
              <w:t>押汇贷款</w:t>
            </w:r>
          </w:p>
        </w:tc>
      </w:tr>
      <w:tr>
        <w:trPr>
          <w:trHeight w:val="494" w:hRule="exact"/>
        </w:trPr>
        <w:tc>
          <w:tcPr>
            <w:tcBorders>
              <w:bottom w:val="single" w:sz="4"/>
            </w:tcBorders>
            <w:shd w:val="clear" w:color="auto" w:fill="FFFFFF"/>
            <w:vAlign w:val="center"/>
          </w:tcPr>
          <w:p>
            <w:pPr>
              <w:pStyle w:val="Style35"/>
              <w:keepNext w:val="0"/>
              <w:keepLines w:val="0"/>
              <w:framePr w:w="6826" w:h="3605" w:wrap="none" w:hAnchor="page" w:x="3184" w:y="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香港汇丰银行</w:t>
            </w:r>
          </w:p>
        </w:tc>
        <w:tc>
          <w:tcPr>
            <w:tcBorders>
              <w:bottom w:val="single" w:sz="4"/>
            </w:tcBorders>
            <w:shd w:val="clear" w:color="auto" w:fill="FFFFFF"/>
            <w:vAlign w:val="top"/>
          </w:tcPr>
          <w:p>
            <w:pPr>
              <w:pStyle w:val="Style35"/>
              <w:keepNext w:val="0"/>
              <w:keepLines w:val="0"/>
              <w:framePr w:w="6826" w:h="3605" w:wrap="none" w:hAnchor="page" w:x="3184" w:y="1"/>
              <w:widowControl w:val="0"/>
              <w:shd w:val="clear" w:color="auto" w:fill="auto"/>
              <w:bidi w:val="0"/>
              <w:spacing w:before="0" w:after="10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6"/>
                <w:szCs w:val="16"/>
              </w:rPr>
              <w:t>1,452.09</w:t>
            </w:r>
            <w:r>
              <w:rPr>
                <w:color w:val="000000"/>
                <w:spacing w:val="0"/>
                <w:w w:val="100"/>
                <w:position w:val="0"/>
                <w:sz w:val="15"/>
                <w:szCs w:val="15"/>
              </w:rPr>
              <w:t>万美元</w:t>
            </w:r>
          </w:p>
          <w:p>
            <w:pPr>
              <w:pStyle w:val="Style35"/>
              <w:keepNext w:val="0"/>
              <w:keepLines w:val="0"/>
              <w:framePr w:w="6826" w:h="3605" w:wrap="none" w:hAnchor="page" w:x="3184" w:y="1"/>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约</w:t>
            </w:r>
            <w:r>
              <w:rPr>
                <w:rFonts w:ascii="Times New Roman" w:eastAsia="Times New Roman" w:hAnsi="Times New Roman" w:cs="Times New Roman"/>
                <w:color w:val="000000"/>
                <w:spacing w:val="0"/>
                <w:w w:val="100"/>
                <w:position w:val="0"/>
                <w:sz w:val="16"/>
                <w:szCs w:val="16"/>
              </w:rPr>
              <w:t>10,073.14</w:t>
            </w:r>
            <w:r>
              <w:rPr>
                <w:color w:val="000000"/>
                <w:spacing w:val="0"/>
                <w:w w:val="100"/>
                <w:position w:val="0"/>
                <w:sz w:val="15"/>
                <w:szCs w:val="15"/>
              </w:rPr>
              <w:t>万人民币</w:t>
            </w:r>
          </w:p>
        </w:tc>
        <w:tc>
          <w:tcPr>
            <w:tcBorders>
              <w:bottom w:val="single" w:sz="4"/>
            </w:tcBorders>
            <w:shd w:val="clear" w:color="auto" w:fill="FFFFFF"/>
            <w:vAlign w:val="center"/>
          </w:tcPr>
          <w:p>
            <w:pPr>
              <w:pStyle w:val="Style35"/>
              <w:keepNext w:val="0"/>
              <w:keepLines w:val="0"/>
              <w:framePr w:w="6826" w:h="3605" w:wrap="none" w:hAnchor="page" w:x="3184" w:y="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2016.11.10-2017.04.10</w:t>
            </w:r>
          </w:p>
        </w:tc>
        <w:tc>
          <w:tcPr>
            <w:tcBorders>
              <w:bottom w:val="single" w:sz="4"/>
            </w:tcBorders>
            <w:shd w:val="clear" w:color="auto" w:fill="FFFFFF"/>
            <w:vAlign w:val="center"/>
          </w:tcPr>
          <w:p>
            <w:pPr>
              <w:pStyle w:val="Style35"/>
              <w:keepNext w:val="0"/>
              <w:keepLines w:val="0"/>
              <w:framePr w:w="6826" w:h="3605" w:wrap="none" w:hAnchor="page" w:x="3184" w:y="1"/>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押汇贷款</w:t>
            </w:r>
          </w:p>
        </w:tc>
      </w:tr>
    </w:tbl>
    <w:p>
      <w:pPr>
        <w:framePr w:w="6826" w:h="3605" w:wrap="none" w:hAnchor="page" w:x="3184" w:y="1"/>
        <w:widowControl w:val="0"/>
        <w:spacing w:line="1" w:lineRule="exact"/>
      </w:pPr>
    </w:p>
    <w:tbl>
      <w:tblPr>
        <w:tblOverlap w:val="never"/>
        <w:jc w:val="left"/>
        <w:tblLayout w:type="fixed"/>
      </w:tblPr>
      <w:tblGrid>
        <w:gridCol w:w="2558"/>
        <w:gridCol w:w="2770"/>
        <w:gridCol w:w="2006"/>
        <w:gridCol w:w="2021"/>
      </w:tblGrid>
      <w:tr>
        <w:trPr>
          <w:trHeight w:val="312" w:hRule="exact"/>
        </w:trPr>
        <w:tc>
          <w:tcPr>
            <w:tcBorders>
              <w:top w:val="single" w:sz="4"/>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gridSpan w:val="3"/>
            <w:tcBorders>
              <w:top w:val="single" w:sz="4"/>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1660" w:right="0" w:firstLine="0"/>
              <w:jc w:val="left"/>
              <w:rPr>
                <w:sz w:val="15"/>
                <w:szCs w:val="15"/>
              </w:rPr>
            </w:pPr>
            <w:r>
              <w:rPr>
                <w:b/>
                <w:bCs/>
                <w:color w:val="000000"/>
                <w:spacing w:val="0"/>
                <w:w w:val="100"/>
                <w:position w:val="0"/>
                <w:sz w:val="15"/>
                <w:szCs w:val="15"/>
              </w:rPr>
              <w:t>约</w:t>
            </w:r>
            <w:r>
              <w:rPr>
                <w:rFonts w:ascii="Times New Roman" w:eastAsia="Times New Roman" w:hAnsi="Times New Roman" w:cs="Times New Roman"/>
                <w:b/>
                <w:bCs/>
                <w:color w:val="000000"/>
                <w:spacing w:val="0"/>
                <w:w w:val="100"/>
                <w:position w:val="0"/>
                <w:sz w:val="12"/>
                <w:szCs w:val="12"/>
              </w:rPr>
              <w:t>54,176.44</w:t>
            </w:r>
            <w:r>
              <w:rPr>
                <w:b/>
                <w:bCs/>
                <w:color w:val="000000"/>
                <w:spacing w:val="0"/>
                <w:w w:val="100"/>
                <w:position w:val="0"/>
                <w:sz w:val="15"/>
                <w:szCs w:val="15"/>
              </w:rPr>
              <w:t>万人民币</w:t>
            </w:r>
          </w:p>
        </w:tc>
      </w:tr>
      <w:tr>
        <w:trPr>
          <w:trHeight w:val="504" w:hRule="exact"/>
        </w:trPr>
        <w:tc>
          <w:tcPr>
            <w:gridSpan w:val="4"/>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信用证担保</w:t>
            </w:r>
          </w:p>
        </w:tc>
      </w:tr>
      <w:tr>
        <w:trPr>
          <w:trHeight w:val="302" w:hRule="exact"/>
        </w:trPr>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000"/>
              <w:jc w:val="left"/>
              <w:rPr>
                <w:sz w:val="15"/>
                <w:szCs w:val="15"/>
              </w:rPr>
            </w:pPr>
            <w:r>
              <w:rPr>
                <w:b/>
                <w:bCs/>
                <w:color w:val="000000"/>
                <w:spacing w:val="0"/>
                <w:w w:val="100"/>
                <w:position w:val="0"/>
                <w:sz w:val="15"/>
                <w:szCs w:val="15"/>
              </w:rPr>
              <w:t>被担保方</w:t>
            </w:r>
          </w:p>
        </w:tc>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840"/>
              <w:jc w:val="left"/>
              <w:rPr>
                <w:sz w:val="15"/>
                <w:szCs w:val="15"/>
              </w:rPr>
            </w:pPr>
            <w:r>
              <w:rPr>
                <w:b/>
                <w:bCs/>
                <w:color w:val="000000"/>
                <w:spacing w:val="0"/>
                <w:w w:val="100"/>
                <w:position w:val="0"/>
                <w:sz w:val="15"/>
                <w:szCs w:val="15"/>
              </w:rPr>
              <w:t>贷款银行</w:t>
            </w:r>
          </w:p>
        </w:tc>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60"/>
              <w:jc w:val="left"/>
              <w:rPr>
                <w:sz w:val="15"/>
                <w:szCs w:val="15"/>
              </w:rPr>
            </w:pPr>
            <w:r>
              <w:rPr>
                <w:b/>
                <w:bCs/>
                <w:color w:val="000000"/>
                <w:spacing w:val="0"/>
                <w:w w:val="100"/>
                <w:position w:val="0"/>
                <w:sz w:val="15"/>
                <w:szCs w:val="15"/>
              </w:rPr>
              <w:t>信用证金额</w:t>
            </w:r>
          </w:p>
        </w:tc>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360"/>
              <w:jc w:val="left"/>
              <w:rPr>
                <w:sz w:val="15"/>
                <w:szCs w:val="15"/>
              </w:rPr>
            </w:pPr>
            <w:r>
              <w:rPr>
                <w:b/>
                <w:bCs/>
                <w:color w:val="000000"/>
                <w:spacing w:val="0"/>
                <w:w w:val="100"/>
                <w:position w:val="0"/>
                <w:sz w:val="15"/>
                <w:szCs w:val="15"/>
              </w:rPr>
              <w:t>信用证期限</w:t>
            </w:r>
          </w:p>
        </w:tc>
      </w:tr>
      <w:tr>
        <w:trPr>
          <w:trHeight w:val="600" w:hRule="exact"/>
        </w:trPr>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沈阳同方多媒体科技有限公司</w:t>
            </w:r>
          </w:p>
        </w:tc>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汇丰银行沈阳分行</w:t>
            </w:r>
          </w:p>
        </w:tc>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8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6"/>
                <w:szCs w:val="16"/>
              </w:rPr>
              <w:t>1,022.87</w:t>
            </w:r>
            <w:r>
              <w:rPr>
                <w:color w:val="000000"/>
                <w:spacing w:val="0"/>
                <w:w w:val="100"/>
                <w:position w:val="0"/>
                <w:sz w:val="15"/>
                <w:szCs w:val="15"/>
              </w:rPr>
              <w:t>万美元</w:t>
            </w:r>
          </w:p>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约</w:t>
            </w:r>
            <w:r>
              <w:rPr>
                <w:rFonts w:ascii="Times New Roman" w:eastAsia="Times New Roman" w:hAnsi="Times New Roman" w:cs="Times New Roman"/>
                <w:color w:val="000000"/>
                <w:spacing w:val="0"/>
                <w:w w:val="100"/>
                <w:position w:val="0"/>
                <w:sz w:val="16"/>
                <w:szCs w:val="16"/>
              </w:rPr>
              <w:t>7,095.64</w:t>
            </w:r>
            <w:r>
              <w:rPr>
                <w:color w:val="000000"/>
                <w:spacing w:val="0"/>
                <w:w w:val="100"/>
                <w:position w:val="0"/>
                <w:sz w:val="15"/>
                <w:szCs w:val="15"/>
              </w:rPr>
              <w:t>万人民币</w:t>
            </w:r>
          </w:p>
        </w:tc>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2016.10.14-2017.03.30</w:t>
            </w:r>
          </w:p>
        </w:tc>
      </w:tr>
      <w:tr>
        <w:trPr>
          <w:trHeight w:val="557" w:hRule="exact"/>
        </w:trPr>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沈阳同方多媒体科技有限公司</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中信银行沈阳分行</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83" w:lineRule="exact"/>
              <w:ind w:left="0" w:right="480" w:firstLine="0"/>
              <w:jc w:val="right"/>
              <w:rPr>
                <w:sz w:val="15"/>
                <w:szCs w:val="15"/>
              </w:rPr>
            </w:pPr>
            <w:r>
              <w:rPr>
                <w:rFonts w:ascii="Times New Roman" w:eastAsia="Times New Roman" w:hAnsi="Times New Roman" w:cs="Times New Roman"/>
                <w:color w:val="000000"/>
                <w:spacing w:val="0"/>
                <w:w w:val="100"/>
                <w:position w:val="0"/>
                <w:sz w:val="16"/>
                <w:szCs w:val="16"/>
              </w:rPr>
              <w:t>264.53</w:t>
            </w:r>
            <w:r>
              <w:rPr>
                <w:color w:val="000000"/>
                <w:spacing w:val="0"/>
                <w:w w:val="100"/>
                <w:position w:val="0"/>
                <w:sz w:val="15"/>
                <w:szCs w:val="15"/>
              </w:rPr>
              <w:t>万美元 约</w:t>
            </w:r>
            <w:r>
              <w:rPr>
                <w:rFonts w:ascii="Times New Roman" w:eastAsia="Times New Roman" w:hAnsi="Times New Roman" w:cs="Times New Roman"/>
                <w:color w:val="000000"/>
                <w:spacing w:val="0"/>
                <w:w w:val="100"/>
                <w:position w:val="0"/>
                <w:sz w:val="16"/>
                <w:szCs w:val="16"/>
              </w:rPr>
              <w:t>1,835.06</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2016.07.01-2017.02.23</w:t>
            </w:r>
          </w:p>
        </w:tc>
      </w:tr>
      <w:tr>
        <w:trPr>
          <w:trHeight w:val="533" w:hRule="exact"/>
        </w:trPr>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TongFang Global Limited</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香港汇丰银行</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8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6"/>
                <w:szCs w:val="16"/>
              </w:rPr>
              <w:t>13.05</w:t>
            </w:r>
            <w:r>
              <w:rPr>
                <w:color w:val="000000"/>
                <w:spacing w:val="0"/>
                <w:w w:val="100"/>
                <w:position w:val="0"/>
                <w:sz w:val="15"/>
                <w:szCs w:val="15"/>
              </w:rPr>
              <w:t>万美元</w:t>
            </w:r>
          </w:p>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约</w:t>
            </w:r>
            <w:r>
              <w:rPr>
                <w:rFonts w:ascii="Times New Roman" w:eastAsia="Times New Roman" w:hAnsi="Times New Roman" w:cs="Times New Roman"/>
                <w:color w:val="000000"/>
                <w:spacing w:val="0"/>
                <w:w w:val="100"/>
                <w:position w:val="0"/>
                <w:sz w:val="16"/>
                <w:szCs w:val="16"/>
              </w:rPr>
              <w:t>90.53</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2016.10.18-2017.03.20</w:t>
            </w:r>
          </w:p>
        </w:tc>
      </w:tr>
      <w:tr>
        <w:trPr>
          <w:trHeight w:val="298" w:hRule="exact"/>
        </w:trPr>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top"/>
          </w:tcPr>
          <w:p>
            <w:pPr>
              <w:framePr w:w="9355" w:h="10757" w:vSpace="379" w:wrap="none" w:hAnchor="page" w:x="1249" w:y="3591"/>
              <w:widowControl w:val="0"/>
              <w:rPr>
                <w:sz w:val="10"/>
                <w:szCs w:val="10"/>
              </w:rPr>
            </w:pPr>
          </w:p>
        </w:tc>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约</w:t>
            </w:r>
            <w:r>
              <w:rPr>
                <w:rFonts w:ascii="Times New Roman" w:eastAsia="Times New Roman" w:hAnsi="Times New Roman" w:cs="Times New Roman"/>
                <w:b/>
                <w:bCs/>
                <w:color w:val="000000"/>
                <w:spacing w:val="0"/>
                <w:w w:val="100"/>
                <w:position w:val="0"/>
                <w:sz w:val="12"/>
                <w:szCs w:val="12"/>
              </w:rPr>
              <w:t>9,021.23</w:t>
            </w:r>
            <w:r>
              <w:rPr>
                <w:b/>
                <w:bCs/>
                <w:color w:val="000000"/>
                <w:spacing w:val="0"/>
                <w:w w:val="100"/>
                <w:position w:val="0"/>
                <w:sz w:val="15"/>
                <w:szCs w:val="15"/>
              </w:rPr>
              <w:t>万人民币</w:t>
            </w:r>
          </w:p>
        </w:tc>
        <w:tc>
          <w:tcPr>
            <w:tcBorders>
              <w:top w:val="single" w:sz="4"/>
            </w:tcBorders>
            <w:shd w:val="clear" w:color="auto" w:fill="FFFFFF"/>
            <w:vAlign w:val="top"/>
          </w:tcPr>
          <w:p>
            <w:pPr>
              <w:framePr w:w="9355" w:h="10757" w:vSpace="379" w:wrap="none" w:hAnchor="page" w:x="1249" w:y="3591"/>
              <w:widowControl w:val="0"/>
              <w:rPr>
                <w:sz w:val="10"/>
                <w:szCs w:val="10"/>
              </w:rPr>
            </w:pPr>
          </w:p>
        </w:tc>
      </w:tr>
      <w:tr>
        <w:trPr>
          <w:trHeight w:val="509" w:hRule="exact"/>
        </w:trPr>
        <w:tc>
          <w:tcPr>
            <w:gridSpan w:val="4"/>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银行承兑汇票担保</w:t>
            </w:r>
          </w:p>
        </w:tc>
      </w:tr>
      <w:tr>
        <w:trPr>
          <w:trHeight w:val="302" w:hRule="exact"/>
        </w:trPr>
        <w:tc>
          <w:tcPr>
            <w:tcBorders>
              <w:top w:val="single" w:sz="4"/>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被担保方</w:t>
            </w:r>
          </w:p>
        </w:tc>
        <w:tc>
          <w:tcPr>
            <w:tcBorders>
              <w:top w:val="single" w:sz="4"/>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贷款银行</w:t>
            </w:r>
          </w:p>
        </w:tc>
        <w:tc>
          <w:tcPr>
            <w:tcBorders>
              <w:top w:val="single" w:sz="4"/>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440"/>
              <w:jc w:val="left"/>
              <w:rPr>
                <w:sz w:val="15"/>
                <w:szCs w:val="15"/>
              </w:rPr>
            </w:pPr>
            <w:r>
              <w:rPr>
                <w:b/>
                <w:bCs/>
                <w:color w:val="000000"/>
                <w:spacing w:val="0"/>
                <w:w w:val="100"/>
                <w:position w:val="0"/>
                <w:sz w:val="15"/>
                <w:szCs w:val="15"/>
              </w:rPr>
              <w:t>银行承兑汇票金额</w:t>
            </w:r>
          </w:p>
        </w:tc>
        <w:tc>
          <w:tcPr>
            <w:tcBorders>
              <w:top w:val="single" w:sz="4"/>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0"/>
              <w:jc w:val="left"/>
              <w:rPr>
                <w:sz w:val="15"/>
                <w:szCs w:val="15"/>
              </w:rPr>
            </w:pPr>
            <w:r>
              <w:rPr>
                <w:b/>
                <w:bCs/>
                <w:color w:val="000000"/>
                <w:spacing w:val="0"/>
                <w:w w:val="100"/>
                <w:position w:val="0"/>
                <w:sz w:val="15"/>
                <w:szCs w:val="15"/>
              </w:rPr>
              <w:t>承兑票据期限</w:t>
            </w:r>
          </w:p>
        </w:tc>
      </w:tr>
      <w:tr>
        <w:trPr>
          <w:trHeight w:val="326" w:hRule="exact"/>
        </w:trPr>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同方人工环境有限公司</w:t>
            </w:r>
          </w:p>
        </w:tc>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北京银行清华园支行</w:t>
            </w:r>
          </w:p>
        </w:tc>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6"/>
                <w:szCs w:val="16"/>
              </w:rPr>
              <w:t>685.00</w:t>
            </w:r>
            <w:r>
              <w:rPr>
                <w:color w:val="000000"/>
                <w:spacing w:val="0"/>
                <w:w w:val="100"/>
                <w:position w:val="0"/>
                <w:sz w:val="15"/>
                <w:szCs w:val="15"/>
              </w:rPr>
              <w:t>万人民币</w:t>
            </w:r>
          </w:p>
        </w:tc>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2016.12.23-2017.06.23</w:t>
            </w:r>
          </w:p>
        </w:tc>
      </w:tr>
      <w:tr>
        <w:trPr>
          <w:trHeight w:val="288" w:hRule="exact"/>
        </w:trPr>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北京壹人壹本信息科技有限公司</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北京银行清华园支行</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6"/>
                <w:szCs w:val="16"/>
              </w:rPr>
              <w:t>589.53</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2016.11.04-2017.01.04</w:t>
            </w:r>
          </w:p>
        </w:tc>
      </w:tr>
      <w:tr>
        <w:trPr>
          <w:trHeight w:val="288" w:hRule="exact"/>
        </w:trPr>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广东同方照明有限公司</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中国银行广州荔湾支行</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6"/>
                <w:szCs w:val="16"/>
              </w:rPr>
              <w:t>648.55</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2016.09.29-2017.04.26</w:t>
            </w:r>
          </w:p>
        </w:tc>
      </w:tr>
      <w:tr>
        <w:trPr>
          <w:trHeight w:val="283" w:hRule="exact"/>
        </w:trPr>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同方计算机有限公司</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中国银行无锡分行锡山支行营业部</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6"/>
                <w:szCs w:val="16"/>
              </w:rPr>
              <w:t>5,409.27</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2016.10.26-2017.02.24</w:t>
            </w:r>
          </w:p>
        </w:tc>
      </w:tr>
      <w:tr>
        <w:trPr>
          <w:trHeight w:val="283" w:hRule="exact"/>
        </w:trPr>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同方计算机有限公司</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招商银行无锡分行营业部</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6"/>
                <w:szCs w:val="16"/>
              </w:rPr>
              <w:t>2,642.55</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2016.12.22-2017.03.22</w:t>
            </w:r>
          </w:p>
        </w:tc>
      </w:tr>
      <w:tr>
        <w:trPr>
          <w:trHeight w:val="254" w:hRule="exact"/>
        </w:trPr>
        <w:tc>
          <w:tcPr>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鹤山同方照明科技有限公司</w:t>
            </w:r>
          </w:p>
        </w:tc>
        <w:tc>
          <w:tcPr>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建设银行鹤山支行</w:t>
            </w:r>
          </w:p>
        </w:tc>
        <w:tc>
          <w:tcPr>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6"/>
                <w:szCs w:val="16"/>
              </w:rPr>
              <w:t>532.56</w:t>
            </w:r>
            <w:r>
              <w:rPr>
                <w:color w:val="000000"/>
                <w:spacing w:val="0"/>
                <w:w w:val="100"/>
                <w:position w:val="0"/>
                <w:sz w:val="15"/>
                <w:szCs w:val="15"/>
              </w:rPr>
              <w:t>万人民币</w:t>
            </w:r>
          </w:p>
        </w:tc>
        <w:tc>
          <w:tcPr>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2016.06.15-2017.03.23</w:t>
            </w:r>
          </w:p>
        </w:tc>
      </w:tr>
      <w:tr>
        <w:trPr>
          <w:trHeight w:val="302" w:hRule="exact"/>
        </w:trPr>
        <w:tc>
          <w:tcPr>
            <w:tcBorders>
              <w:top w:val="single" w:sz="4"/>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b/>
                <w:bCs/>
                <w:color w:val="000000"/>
                <w:spacing w:val="0"/>
                <w:w w:val="100"/>
                <w:position w:val="0"/>
                <w:sz w:val="15"/>
                <w:szCs w:val="15"/>
              </w:rPr>
              <w:t>合计</w:t>
            </w:r>
          </w:p>
        </w:tc>
        <w:tc>
          <w:tcPr>
            <w:tcBorders>
              <w:top w:val="single" w:sz="4"/>
            </w:tcBorders>
            <w:shd w:val="clear" w:color="auto" w:fill="FFFFFF"/>
            <w:vAlign w:val="top"/>
          </w:tcPr>
          <w:p>
            <w:pPr>
              <w:framePr w:w="9355" w:h="10757" w:vSpace="379" w:wrap="none" w:hAnchor="page" w:x="1249" w:y="3591"/>
              <w:widowControl w:val="0"/>
              <w:rPr>
                <w:sz w:val="10"/>
                <w:szCs w:val="10"/>
              </w:rPr>
            </w:pPr>
          </w:p>
        </w:tc>
        <w:tc>
          <w:tcPr>
            <w:tcBorders>
              <w:top w:val="single" w:sz="4"/>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180" w:firstLine="0"/>
              <w:jc w:val="right"/>
              <w:rPr>
                <w:sz w:val="15"/>
                <w:szCs w:val="15"/>
              </w:rPr>
            </w:pPr>
            <w:r>
              <w:rPr>
                <w:rFonts w:ascii="Times New Roman" w:eastAsia="Times New Roman" w:hAnsi="Times New Roman" w:cs="Times New Roman"/>
                <w:b/>
                <w:bCs/>
                <w:color w:val="000000"/>
                <w:spacing w:val="0"/>
                <w:w w:val="100"/>
                <w:position w:val="0"/>
                <w:sz w:val="12"/>
                <w:szCs w:val="12"/>
              </w:rPr>
              <w:t>10,507.46</w:t>
            </w:r>
            <w:r>
              <w:rPr>
                <w:b/>
                <w:bCs/>
                <w:color w:val="000000"/>
                <w:spacing w:val="0"/>
                <w:w w:val="100"/>
                <w:position w:val="0"/>
                <w:sz w:val="15"/>
                <w:szCs w:val="15"/>
              </w:rPr>
              <w:t>万人民币</w:t>
            </w:r>
          </w:p>
        </w:tc>
        <w:tc>
          <w:tcPr>
            <w:tcBorders>
              <w:top w:val="single" w:sz="4"/>
            </w:tcBorders>
            <w:shd w:val="clear" w:color="auto" w:fill="FFFFFF"/>
            <w:vAlign w:val="top"/>
          </w:tcPr>
          <w:p>
            <w:pPr>
              <w:framePr w:w="9355" w:h="10757" w:vSpace="379" w:wrap="none" w:hAnchor="page" w:x="1249" w:y="3591"/>
              <w:widowControl w:val="0"/>
              <w:rPr>
                <w:sz w:val="10"/>
                <w:szCs w:val="10"/>
              </w:rPr>
            </w:pPr>
          </w:p>
        </w:tc>
      </w:tr>
      <w:tr>
        <w:trPr>
          <w:trHeight w:val="509" w:hRule="exact"/>
        </w:trPr>
        <w:tc>
          <w:tcPr>
            <w:gridSpan w:val="4"/>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b/>
                <w:bCs/>
                <w:color w:val="000000"/>
                <w:spacing w:val="0"/>
                <w:w w:val="100"/>
                <w:position w:val="0"/>
                <w:sz w:val="22"/>
                <w:szCs w:val="22"/>
              </w:rPr>
              <w:t>4）</w:t>
            </w:r>
            <w:r>
              <w:rPr>
                <w:color w:val="000000"/>
                <w:spacing w:val="0"/>
                <w:w w:val="100"/>
                <w:position w:val="0"/>
                <w:sz w:val="20"/>
                <w:szCs w:val="20"/>
              </w:rPr>
              <w:t>保函担保</w:t>
            </w:r>
          </w:p>
        </w:tc>
      </w:tr>
      <w:tr>
        <w:trPr>
          <w:trHeight w:val="302" w:hRule="exact"/>
        </w:trPr>
        <w:tc>
          <w:tcPr>
            <w:tcBorders>
              <w:top w:val="single" w:sz="4"/>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900"/>
              <w:jc w:val="left"/>
              <w:rPr>
                <w:sz w:val="18"/>
                <w:szCs w:val="18"/>
              </w:rPr>
            </w:pPr>
            <w:r>
              <w:rPr>
                <w:b/>
                <w:bCs/>
                <w:color w:val="000000"/>
                <w:spacing w:val="0"/>
                <w:w w:val="100"/>
                <w:position w:val="0"/>
                <w:sz w:val="18"/>
                <w:szCs w:val="18"/>
              </w:rPr>
              <w:t>子公司名称</w:t>
            </w:r>
          </w:p>
        </w:tc>
        <w:tc>
          <w:tcPr>
            <w:tcBorders>
              <w:top w:val="single" w:sz="4"/>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贷款银行</w:t>
            </w:r>
          </w:p>
        </w:tc>
        <w:tc>
          <w:tcPr>
            <w:tcBorders>
              <w:top w:val="single" w:sz="4"/>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640"/>
              <w:jc w:val="left"/>
              <w:rPr>
                <w:sz w:val="18"/>
                <w:szCs w:val="18"/>
              </w:rPr>
            </w:pPr>
            <w:r>
              <w:rPr>
                <w:b/>
                <w:bCs/>
                <w:color w:val="000000"/>
                <w:spacing w:val="0"/>
                <w:w w:val="100"/>
                <w:position w:val="0"/>
                <w:sz w:val="18"/>
                <w:szCs w:val="18"/>
              </w:rPr>
              <w:t>保函金额</w:t>
            </w:r>
          </w:p>
        </w:tc>
        <w:tc>
          <w:tcPr>
            <w:tcBorders>
              <w:top w:val="single" w:sz="4"/>
            </w:tcBorders>
            <w:shd w:val="clear" w:color="auto" w:fill="FFFFFF"/>
            <w:vAlign w:val="bottom"/>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保函期限</w:t>
            </w:r>
          </w:p>
        </w:tc>
      </w:tr>
      <w:tr>
        <w:trPr>
          <w:trHeight w:val="326" w:hRule="exact"/>
        </w:trPr>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北京同方吉兆科技有限公司</w:t>
            </w:r>
          </w:p>
        </w:tc>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交通银行北京林萃路支行</w:t>
            </w:r>
          </w:p>
        </w:tc>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9.10</w:t>
            </w:r>
            <w:r>
              <w:rPr>
                <w:color w:val="000000"/>
                <w:spacing w:val="0"/>
                <w:w w:val="100"/>
                <w:position w:val="0"/>
                <w:sz w:val="15"/>
                <w:szCs w:val="15"/>
              </w:rPr>
              <w:t>万人民币</w:t>
            </w:r>
          </w:p>
        </w:tc>
        <w:tc>
          <w:tcPr>
            <w:tcBorders>
              <w:top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2013.11.19-2017.06.30</w:t>
            </w:r>
          </w:p>
        </w:tc>
      </w:tr>
      <w:tr>
        <w:trPr>
          <w:trHeight w:val="283" w:hRule="exact"/>
        </w:trPr>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北京同方吉兆科技有限公司</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北京银行清华园支行</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920"/>
              <w:jc w:val="both"/>
              <w:rPr>
                <w:sz w:val="15"/>
                <w:szCs w:val="15"/>
              </w:rPr>
            </w:pPr>
            <w:r>
              <w:rPr>
                <w:rFonts w:ascii="Times New Roman" w:eastAsia="Times New Roman" w:hAnsi="Times New Roman" w:cs="Times New Roman"/>
                <w:color w:val="000000"/>
                <w:spacing w:val="0"/>
                <w:w w:val="100"/>
                <w:position w:val="0"/>
                <w:sz w:val="16"/>
                <w:szCs w:val="16"/>
              </w:rPr>
              <w:t>91.20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2016.05.12-2017.06.30</w:t>
            </w:r>
          </w:p>
        </w:tc>
      </w:tr>
      <w:tr>
        <w:trPr>
          <w:trHeight w:val="288" w:hRule="exact"/>
        </w:trPr>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同方江新造船有限公司</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九江银行股份有限公司</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6"/>
                <w:szCs w:val="16"/>
              </w:rPr>
              <w:t>2,210.61</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2015.12.14-2018.01.31</w:t>
            </w:r>
          </w:p>
        </w:tc>
      </w:tr>
      <w:tr>
        <w:trPr>
          <w:trHeight w:val="283" w:hRule="exact"/>
        </w:trPr>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同方人工环境有限公司</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北京银行清华园支行</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920"/>
              <w:jc w:val="both"/>
              <w:rPr>
                <w:sz w:val="15"/>
                <w:szCs w:val="15"/>
              </w:rPr>
            </w:pPr>
            <w:r>
              <w:rPr>
                <w:rFonts w:ascii="Times New Roman" w:eastAsia="Times New Roman" w:hAnsi="Times New Roman" w:cs="Times New Roman"/>
                <w:color w:val="000000"/>
                <w:spacing w:val="0"/>
                <w:w w:val="100"/>
                <w:position w:val="0"/>
                <w:sz w:val="16"/>
                <w:szCs w:val="16"/>
              </w:rPr>
              <w:t>12.90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2016.01.15-2017.01.14</w:t>
            </w:r>
          </w:p>
        </w:tc>
      </w:tr>
      <w:tr>
        <w:trPr>
          <w:trHeight w:val="288" w:hRule="exact"/>
        </w:trPr>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同方人工环境有限公司</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交通银行林萃路支行</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920"/>
              <w:jc w:val="both"/>
              <w:rPr>
                <w:sz w:val="15"/>
                <w:szCs w:val="15"/>
              </w:rPr>
            </w:pPr>
            <w:r>
              <w:rPr>
                <w:rFonts w:ascii="Times New Roman" w:eastAsia="Times New Roman" w:hAnsi="Times New Roman" w:cs="Times New Roman"/>
                <w:color w:val="000000"/>
                <w:spacing w:val="0"/>
                <w:w w:val="100"/>
                <w:position w:val="0"/>
                <w:sz w:val="16"/>
                <w:szCs w:val="16"/>
              </w:rPr>
              <w:t>12.70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2016.10.25-2017.11.03</w:t>
            </w:r>
          </w:p>
        </w:tc>
      </w:tr>
      <w:tr>
        <w:trPr>
          <w:trHeight w:val="614" w:hRule="exact"/>
        </w:trPr>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同方威视技术股份有限公司</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中国银行北京分行</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10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6"/>
                <w:szCs w:val="16"/>
              </w:rPr>
              <w:t>20.00</w:t>
            </w:r>
            <w:r>
              <w:rPr>
                <w:color w:val="000000"/>
                <w:spacing w:val="0"/>
                <w:w w:val="100"/>
                <w:position w:val="0"/>
                <w:sz w:val="15"/>
                <w:szCs w:val="15"/>
              </w:rPr>
              <w:t>万以色列新谢克尔</w:t>
            </w:r>
          </w:p>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700"/>
              <w:jc w:val="both"/>
              <w:rPr>
                <w:sz w:val="15"/>
                <w:szCs w:val="15"/>
              </w:rPr>
            </w:pPr>
            <w:r>
              <w:rPr>
                <w:color w:val="000000"/>
                <w:spacing w:val="0"/>
                <w:w w:val="100"/>
                <w:position w:val="0"/>
                <w:sz w:val="15"/>
                <w:szCs w:val="15"/>
              </w:rPr>
              <w:t>约</w:t>
            </w:r>
            <w:r>
              <w:rPr>
                <w:rFonts w:ascii="Times New Roman" w:eastAsia="Times New Roman" w:hAnsi="Times New Roman" w:cs="Times New Roman"/>
                <w:color w:val="000000"/>
                <w:spacing w:val="0"/>
                <w:w w:val="100"/>
                <w:position w:val="0"/>
                <w:sz w:val="16"/>
                <w:szCs w:val="16"/>
              </w:rPr>
              <w:t>36.15</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2011.02.25-2017.02.28</w:t>
            </w:r>
          </w:p>
        </w:tc>
      </w:tr>
      <w:tr>
        <w:trPr>
          <w:trHeight w:val="566" w:hRule="exact"/>
        </w:trPr>
        <w:tc>
          <w:tcPr>
            <w:tcBorders/>
            <w:shd w:val="clear" w:color="auto" w:fill="FFFFFF"/>
            <w:vAlign w:val="top"/>
          </w:tcPr>
          <w:p>
            <w:pPr>
              <w:pStyle w:val="Style35"/>
              <w:keepNext w:val="0"/>
              <w:keepLines w:val="0"/>
              <w:framePr w:w="9355" w:h="10757" w:vSpace="379" w:wrap="none" w:hAnchor="page" w:x="1249" w:y="3591"/>
              <w:widowControl w:val="0"/>
              <w:shd w:val="clear" w:color="auto" w:fill="auto"/>
              <w:bidi w:val="0"/>
              <w:spacing w:before="120" w:after="0" w:line="240" w:lineRule="auto"/>
              <w:ind w:left="0" w:right="0" w:firstLine="180"/>
              <w:jc w:val="left"/>
              <w:rPr>
                <w:sz w:val="15"/>
                <w:szCs w:val="15"/>
              </w:rPr>
            </w:pPr>
            <w:r>
              <w:rPr>
                <w:color w:val="000000"/>
                <w:spacing w:val="0"/>
                <w:w w:val="100"/>
                <w:position w:val="0"/>
                <w:sz w:val="15"/>
                <w:szCs w:val="15"/>
              </w:rPr>
              <w:t>同方威视技术股份有限公司</w:t>
            </w:r>
          </w:p>
        </w:tc>
        <w:tc>
          <w:tcPr>
            <w:tcBorders/>
            <w:shd w:val="clear" w:color="auto" w:fill="FFFFFF"/>
            <w:vAlign w:val="top"/>
          </w:tcPr>
          <w:p>
            <w:pPr>
              <w:pStyle w:val="Style35"/>
              <w:keepNext w:val="0"/>
              <w:keepLines w:val="0"/>
              <w:framePr w:w="9355" w:h="10757" w:vSpace="379" w:wrap="none" w:hAnchor="page" w:x="1249" w:y="3591"/>
              <w:widowControl w:val="0"/>
              <w:shd w:val="clear" w:color="auto" w:fill="auto"/>
              <w:bidi w:val="0"/>
              <w:spacing w:before="100" w:after="0" w:line="240" w:lineRule="auto"/>
              <w:ind w:left="0" w:right="0" w:firstLine="140"/>
              <w:jc w:val="left"/>
              <w:rPr>
                <w:sz w:val="15"/>
                <w:szCs w:val="15"/>
              </w:rPr>
            </w:pPr>
            <w:r>
              <w:rPr>
                <w:color w:val="000000"/>
                <w:spacing w:val="0"/>
                <w:w w:val="100"/>
                <w:position w:val="0"/>
                <w:sz w:val="15"/>
                <w:szCs w:val="15"/>
              </w:rPr>
              <w:t>中国银行北京分行</w:t>
            </w:r>
          </w:p>
        </w:tc>
        <w:tc>
          <w:tcPr>
            <w:tcBorders/>
            <w:shd w:val="clear" w:color="auto" w:fill="FFFFFF"/>
            <w:vAlign w:val="top"/>
          </w:tcPr>
          <w:p>
            <w:pPr>
              <w:pStyle w:val="Style35"/>
              <w:keepNext w:val="0"/>
              <w:keepLines w:val="0"/>
              <w:framePr w:w="9355" w:h="10757" w:vSpace="379" w:wrap="none" w:hAnchor="page" w:x="1249" w:y="3591"/>
              <w:widowControl w:val="0"/>
              <w:shd w:val="clear" w:color="auto" w:fill="auto"/>
              <w:bidi w:val="0"/>
              <w:spacing w:before="0" w:after="10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84.58</w:t>
            </w:r>
            <w:r>
              <w:rPr>
                <w:color w:val="000000"/>
                <w:spacing w:val="0"/>
                <w:w w:val="100"/>
                <w:position w:val="0"/>
                <w:sz w:val="15"/>
                <w:szCs w:val="15"/>
              </w:rPr>
              <w:t>万欧元</w:t>
            </w:r>
          </w:p>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约</w:t>
            </w:r>
            <w:r>
              <w:rPr>
                <w:rFonts w:ascii="Times New Roman" w:eastAsia="Times New Roman" w:hAnsi="Times New Roman" w:cs="Times New Roman"/>
                <w:color w:val="000000"/>
                <w:spacing w:val="0"/>
                <w:w w:val="100"/>
                <w:position w:val="0"/>
                <w:sz w:val="16"/>
                <w:szCs w:val="16"/>
              </w:rPr>
              <w:t>618.00</w:t>
            </w:r>
            <w:r>
              <w:rPr>
                <w:color w:val="000000"/>
                <w:spacing w:val="0"/>
                <w:w w:val="100"/>
                <w:position w:val="0"/>
                <w:sz w:val="15"/>
                <w:szCs w:val="15"/>
              </w:rPr>
              <w:t>万人民币</w:t>
            </w:r>
          </w:p>
        </w:tc>
        <w:tc>
          <w:tcPr>
            <w:tcBorders/>
            <w:shd w:val="clear" w:color="auto" w:fill="FFFFFF"/>
            <w:vAlign w:val="top"/>
          </w:tcPr>
          <w:p>
            <w:pPr>
              <w:pStyle w:val="Style35"/>
              <w:keepNext w:val="0"/>
              <w:keepLines w:val="0"/>
              <w:framePr w:w="9355" w:h="10757" w:vSpace="379" w:wrap="none" w:hAnchor="page" w:x="1249" w:y="3591"/>
              <w:widowControl w:val="0"/>
              <w:shd w:val="clear" w:color="auto" w:fill="auto"/>
              <w:bidi w:val="0"/>
              <w:spacing w:before="10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2009.06.19-2017.12.31</w:t>
            </w:r>
          </w:p>
        </w:tc>
      </w:tr>
      <w:tr>
        <w:trPr>
          <w:trHeight w:val="528" w:hRule="exact"/>
        </w:trPr>
        <w:tc>
          <w:tcPr>
            <w:tcBorders/>
            <w:shd w:val="clear" w:color="auto" w:fill="FFFFFF"/>
            <w:vAlign w:val="top"/>
          </w:tcPr>
          <w:p>
            <w:pPr>
              <w:pStyle w:val="Style35"/>
              <w:keepNext w:val="0"/>
              <w:keepLines w:val="0"/>
              <w:framePr w:w="9355" w:h="10757" w:vSpace="379" w:wrap="none" w:hAnchor="page" w:x="1249" w:y="3591"/>
              <w:widowControl w:val="0"/>
              <w:shd w:val="clear" w:color="auto" w:fill="auto"/>
              <w:bidi w:val="0"/>
              <w:spacing w:before="100" w:after="0" w:line="240" w:lineRule="auto"/>
              <w:ind w:left="0" w:right="0" w:firstLine="180"/>
              <w:jc w:val="left"/>
              <w:rPr>
                <w:sz w:val="15"/>
                <w:szCs w:val="15"/>
              </w:rPr>
            </w:pPr>
            <w:r>
              <w:rPr>
                <w:color w:val="000000"/>
                <w:spacing w:val="0"/>
                <w:w w:val="100"/>
                <w:position w:val="0"/>
                <w:sz w:val="15"/>
                <w:szCs w:val="15"/>
              </w:rPr>
              <w:t>同方威视技术股份有限公司</w:t>
            </w:r>
          </w:p>
        </w:tc>
        <w:tc>
          <w:tcPr>
            <w:tcBorders/>
            <w:shd w:val="clear" w:color="auto" w:fill="FFFFFF"/>
            <w:vAlign w:val="top"/>
          </w:tcPr>
          <w:p>
            <w:pPr>
              <w:pStyle w:val="Style35"/>
              <w:keepNext w:val="0"/>
              <w:keepLines w:val="0"/>
              <w:framePr w:w="9355" w:h="10757" w:vSpace="379" w:wrap="none" w:hAnchor="page" w:x="1249" w:y="3591"/>
              <w:widowControl w:val="0"/>
              <w:shd w:val="clear" w:color="auto" w:fill="auto"/>
              <w:bidi w:val="0"/>
              <w:spacing w:before="100" w:after="0" w:line="240" w:lineRule="auto"/>
              <w:ind w:left="0" w:right="0" w:firstLine="140"/>
              <w:jc w:val="left"/>
              <w:rPr>
                <w:sz w:val="15"/>
                <w:szCs w:val="15"/>
              </w:rPr>
            </w:pPr>
            <w:r>
              <w:rPr>
                <w:color w:val="000000"/>
                <w:spacing w:val="0"/>
                <w:w w:val="100"/>
                <w:position w:val="0"/>
                <w:sz w:val="15"/>
                <w:szCs w:val="15"/>
              </w:rPr>
              <w:t>中国银行北京分行</w:t>
            </w:r>
          </w:p>
        </w:tc>
        <w:tc>
          <w:tcPr>
            <w:tcBorders/>
            <w:shd w:val="clear" w:color="auto" w:fill="FFFFFF"/>
            <w:vAlign w:val="top"/>
          </w:tcPr>
          <w:p>
            <w:pPr>
              <w:pStyle w:val="Style35"/>
              <w:keepNext w:val="0"/>
              <w:keepLines w:val="0"/>
              <w:framePr w:w="9355" w:h="10757" w:vSpace="379" w:wrap="none" w:hAnchor="page" w:x="1249" w:y="3591"/>
              <w:widowControl w:val="0"/>
              <w:shd w:val="clear" w:color="auto" w:fill="auto"/>
              <w:bidi w:val="0"/>
              <w:spacing w:before="0" w:after="10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6"/>
                <w:szCs w:val="16"/>
              </w:rPr>
              <w:t>496.98</w:t>
            </w:r>
            <w:r>
              <w:rPr>
                <w:color w:val="000000"/>
                <w:spacing w:val="0"/>
                <w:w w:val="100"/>
                <w:position w:val="0"/>
                <w:sz w:val="15"/>
                <w:szCs w:val="15"/>
              </w:rPr>
              <w:t>万港元</w:t>
            </w:r>
          </w:p>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约</w:t>
            </w:r>
            <w:r>
              <w:rPr>
                <w:rFonts w:ascii="Times New Roman" w:eastAsia="Times New Roman" w:hAnsi="Times New Roman" w:cs="Times New Roman"/>
                <w:color w:val="000000"/>
                <w:spacing w:val="0"/>
                <w:w w:val="100"/>
                <w:position w:val="0"/>
                <w:sz w:val="16"/>
                <w:szCs w:val="16"/>
              </w:rPr>
              <w:t>444.55</w:t>
            </w:r>
            <w:r>
              <w:rPr>
                <w:color w:val="000000"/>
                <w:spacing w:val="0"/>
                <w:w w:val="100"/>
                <w:position w:val="0"/>
                <w:sz w:val="15"/>
                <w:szCs w:val="15"/>
              </w:rPr>
              <w:t>万人民币</w:t>
            </w:r>
          </w:p>
        </w:tc>
        <w:tc>
          <w:tcPr>
            <w:tcBorders/>
            <w:shd w:val="clear" w:color="auto" w:fill="FFFFFF"/>
            <w:vAlign w:val="top"/>
          </w:tcPr>
          <w:p>
            <w:pPr>
              <w:pStyle w:val="Style35"/>
              <w:keepNext w:val="0"/>
              <w:keepLines w:val="0"/>
              <w:framePr w:w="9355" w:h="10757" w:vSpace="379" w:wrap="none" w:hAnchor="page" w:x="1249" w:y="3591"/>
              <w:widowControl w:val="0"/>
              <w:shd w:val="clear" w:color="auto" w:fill="auto"/>
              <w:bidi w:val="0"/>
              <w:spacing w:before="10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6"/>
                <w:szCs w:val="16"/>
              </w:rPr>
              <w:t>2012.06.08</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5"/>
                <w:szCs w:val="15"/>
              </w:rPr>
              <w:t>敞口</w:t>
            </w:r>
          </w:p>
        </w:tc>
      </w:tr>
      <w:tr>
        <w:trPr>
          <w:trHeight w:val="283" w:hRule="exact"/>
        </w:trPr>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北京同方软件股份有限公司</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招商银行北京分行</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920"/>
              <w:jc w:val="both"/>
              <w:rPr>
                <w:sz w:val="15"/>
                <w:szCs w:val="15"/>
              </w:rPr>
            </w:pPr>
            <w:r>
              <w:rPr>
                <w:rFonts w:ascii="Times New Roman" w:eastAsia="Times New Roman" w:hAnsi="Times New Roman" w:cs="Times New Roman"/>
                <w:color w:val="000000"/>
                <w:spacing w:val="0"/>
                <w:w w:val="100"/>
                <w:position w:val="0"/>
                <w:sz w:val="16"/>
                <w:szCs w:val="16"/>
              </w:rPr>
              <w:t>64.40</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2015.12.30-2017.12.31</w:t>
            </w:r>
          </w:p>
        </w:tc>
      </w:tr>
      <w:tr>
        <w:trPr>
          <w:trHeight w:val="283" w:hRule="exact"/>
        </w:trPr>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北京同方软件股份有限公司</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北京银行清华园支行</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920"/>
              <w:jc w:val="both"/>
              <w:rPr>
                <w:sz w:val="15"/>
                <w:szCs w:val="15"/>
              </w:rPr>
            </w:pPr>
            <w:r>
              <w:rPr>
                <w:rFonts w:ascii="Times New Roman" w:eastAsia="Times New Roman" w:hAnsi="Times New Roman" w:cs="Times New Roman"/>
                <w:color w:val="000000"/>
                <w:spacing w:val="0"/>
                <w:w w:val="100"/>
                <w:position w:val="0"/>
                <w:sz w:val="16"/>
                <w:szCs w:val="16"/>
              </w:rPr>
              <w:t>89.87</w:t>
            </w:r>
            <w:r>
              <w:rPr>
                <w:color w:val="000000"/>
                <w:spacing w:val="0"/>
                <w:w w:val="100"/>
                <w:position w:val="0"/>
                <w:sz w:val="15"/>
                <w:szCs w:val="15"/>
              </w:rPr>
              <w:t>万人民币</w:t>
            </w:r>
          </w:p>
        </w:tc>
        <w:tc>
          <w:tcPr>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2016.05.10-2019.06.01</w:t>
            </w:r>
          </w:p>
        </w:tc>
      </w:tr>
      <w:tr>
        <w:trPr>
          <w:trHeight w:val="259" w:hRule="exact"/>
        </w:trPr>
        <w:tc>
          <w:tcPr>
            <w:tcBorders>
              <w:bottom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同方计算机（苏州）有限公司</w:t>
            </w:r>
          </w:p>
        </w:tc>
        <w:tc>
          <w:tcPr>
            <w:tcBorders>
              <w:bottom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建设银行苏州工业园区支行</w:t>
            </w:r>
          </w:p>
        </w:tc>
        <w:tc>
          <w:tcPr>
            <w:tcBorders>
              <w:bottom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6"/>
                <w:szCs w:val="16"/>
              </w:rPr>
              <w:t>1,000.00</w:t>
            </w:r>
            <w:r>
              <w:rPr>
                <w:color w:val="000000"/>
                <w:spacing w:val="0"/>
                <w:w w:val="100"/>
                <w:position w:val="0"/>
                <w:sz w:val="15"/>
                <w:szCs w:val="15"/>
              </w:rPr>
              <w:t>万人民币</w:t>
            </w:r>
          </w:p>
        </w:tc>
        <w:tc>
          <w:tcPr>
            <w:tcBorders>
              <w:bottom w:val="single" w:sz="4"/>
            </w:tcBorders>
            <w:shd w:val="clear" w:color="auto" w:fill="FFFFFF"/>
            <w:vAlign w:val="center"/>
          </w:tcPr>
          <w:p>
            <w:pPr>
              <w:pStyle w:val="Style35"/>
              <w:keepNext w:val="0"/>
              <w:keepLines w:val="0"/>
              <w:framePr w:w="9355" w:h="10757" w:vSpace="379" w:wrap="none" w:hAnchor="page" w:x="1249" w:y="3591"/>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2016.09.23-2017.09.22</w:t>
            </w:r>
          </w:p>
        </w:tc>
      </w:tr>
    </w:tbl>
    <w:p>
      <w:pPr>
        <w:framePr w:w="9355" w:h="10757" w:vSpace="379" w:wrap="none" w:hAnchor="page" w:x="1249" w:y="3591"/>
        <w:widowControl w:val="0"/>
        <w:spacing w:line="1" w:lineRule="exact"/>
      </w:pPr>
    </w:p>
    <w:p>
      <w:pPr>
        <w:pStyle w:val="Style33"/>
        <w:keepNext w:val="0"/>
        <w:keepLines w:val="0"/>
        <w:framePr w:w="1872" w:h="202" w:wrap="none" w:hAnchor="page" w:x="1331" w:y="3212"/>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TongFang Global Limited</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6" w:line="1" w:lineRule="exact"/>
      </w:pPr>
    </w:p>
    <w:p>
      <w:pPr>
        <w:widowControl w:val="0"/>
        <w:spacing w:line="1" w:lineRule="exact"/>
        <w:sectPr>
          <w:footnotePr>
            <w:pos w:val="pageBottom"/>
            <w:numFmt w:val="decimal"/>
            <w:numRestart w:val="continuous"/>
          </w:footnotePr>
          <w:pgSz w:w="11900" w:h="16840"/>
          <w:pgMar w:top="1213" w:right="1296" w:bottom="1127" w:left="1248" w:header="785" w:footer="3" w:gutter="0"/>
          <w:cols w:space="720"/>
          <w:noEndnote/>
          <w:rtlGutter w:val="0"/>
          <w:docGrid w:linePitch="360"/>
        </w:sectPr>
      </w:pPr>
    </w:p>
    <w:p>
      <w:pPr>
        <w:widowControl w:val="0"/>
        <w:spacing w:before="34" w:after="34" w:line="240" w:lineRule="exact"/>
        <w:rPr>
          <w:sz w:val="19"/>
          <w:szCs w:val="19"/>
        </w:rPr>
      </w:pPr>
    </w:p>
    <w:p>
      <w:pPr>
        <w:widowControl w:val="0"/>
        <w:spacing w:line="1" w:lineRule="exact"/>
        <w:sectPr>
          <w:footnotePr>
            <w:pos w:val="pageBottom"/>
            <w:numFmt w:val="decimal"/>
            <w:numRestart w:val="continuous"/>
          </w:footnotePr>
          <w:pgSz w:w="11900" w:h="16840"/>
          <w:pgMar w:top="989" w:right="1273" w:bottom="1290" w:left="1271" w:header="0" w:footer="3" w:gutter="0"/>
          <w:cols w:space="720"/>
          <w:noEndnote/>
          <w:rtlGutter w:val="0"/>
          <w:docGrid w:linePitch="360"/>
        </w:sectPr>
      </w:pPr>
    </w:p>
    <w:p>
      <w:pPr>
        <w:pStyle w:val="Style35"/>
        <w:keepNext w:val="0"/>
        <w:keepLines w:val="0"/>
        <w:widowControl w:val="0"/>
        <w:shd w:val="clear" w:color="auto" w:fill="auto"/>
        <w:tabs>
          <w:tab w:pos="3542" w:val="left"/>
        </w:tabs>
        <w:bidi w:val="0"/>
        <w:spacing w:before="0" w:after="40" w:line="240" w:lineRule="auto"/>
        <w:ind w:left="0" w:right="0" w:firstLine="860"/>
        <w:jc w:val="both"/>
        <w:rPr>
          <w:sz w:val="18"/>
          <w:szCs w:val="18"/>
        </w:rPr>
      </w:pPr>
      <w:r>
        <mc:AlternateContent>
          <mc:Choice Requires="wps">
            <w:drawing>
              <wp:anchor distT="0" distB="0" distL="114300" distR="114300" simplePos="0" relativeHeight="125829473" behindDoc="0" locked="0" layoutInCell="1" allowOverlap="1">
                <wp:simplePos x="0" y="0"/>
                <wp:positionH relativeFrom="page">
                  <wp:posOffset>4390390</wp:posOffset>
                </wp:positionH>
                <wp:positionV relativeFrom="paragraph">
                  <wp:posOffset>12700</wp:posOffset>
                </wp:positionV>
                <wp:extent cx="1965960" cy="335280"/>
                <wp:wrapSquare wrapText="left"/>
                <wp:docPr id="176" name="Shape 176"/>
                <a:graphic xmlns:a="http://schemas.openxmlformats.org/drawingml/2006/main">
                  <a:graphicData uri="http://schemas.microsoft.com/office/word/2010/wordprocessingShape">
                    <wps:wsp>
                      <wps:cNvSpPr txBox="1"/>
                      <wps:spPr>
                        <a:xfrm>
                          <a:ext cx="1965960" cy="335280"/>
                        </a:xfrm>
                        <a:prstGeom prst="rect"/>
                        <a:noFill/>
                      </wps:spPr>
                      <wps:txbx>
                        <w:txbxContent>
                          <w:p>
                            <w:pPr>
                              <w:pStyle w:val="Style35"/>
                              <w:keepNext w:val="0"/>
                              <w:keepLines w:val="0"/>
                              <w:widowControl w:val="0"/>
                              <w:shd w:val="clear" w:color="auto" w:fill="auto"/>
                              <w:tabs>
                                <w:tab w:pos="2341" w:val="left"/>
                              </w:tabs>
                              <w:bidi w:val="0"/>
                              <w:spacing w:before="0" w:after="60" w:line="240" w:lineRule="auto"/>
                              <w:ind w:left="0" w:right="0" w:firstLine="320"/>
                              <w:jc w:val="left"/>
                              <w:rPr>
                                <w:sz w:val="18"/>
                                <w:szCs w:val="18"/>
                              </w:rPr>
                            </w:pPr>
                            <w:r>
                              <w:rPr>
                                <w:b/>
                                <w:bCs/>
                                <w:color w:val="000000"/>
                                <w:spacing w:val="0"/>
                                <w:w w:val="100"/>
                                <w:position w:val="0"/>
                                <w:sz w:val="18"/>
                                <w:szCs w:val="18"/>
                                <w:u w:val="single"/>
                              </w:rPr>
                              <w:t>保函金额</w:t>
                              <w:tab/>
                              <w:t>保函期限</w:t>
                            </w:r>
                          </w:p>
                          <w:p>
                            <w:pPr>
                              <w:pStyle w:val="Style15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约</w:t>
                            </w:r>
                            <w:r>
                              <w:rPr>
                                <w:b/>
                                <w:bCs/>
                                <w:color w:val="000000"/>
                                <w:spacing w:val="0"/>
                                <w:w w:val="100"/>
                                <w:position w:val="0"/>
                                <w:sz w:val="16"/>
                                <w:szCs w:val="16"/>
                              </w:rPr>
                              <w:t>4,589.48</w:t>
                            </w:r>
                            <w:r>
                              <w:rPr>
                                <w:b/>
                                <w:bCs/>
                                <w:color w:val="000000"/>
                                <w:spacing w:val="0"/>
                                <w:w w:val="100"/>
                                <w:position w:val="0"/>
                                <w:sz w:val="18"/>
                                <w:szCs w:val="18"/>
                              </w:rPr>
                              <w:t>万人民币</w:t>
                            </w:r>
                          </w:p>
                        </w:txbxContent>
                      </wps:txbx>
                      <wps:bodyPr lIns="0" tIns="0" rIns="0" bIns="0">
                        <a:noAutoFit/>
                      </wps:bodyPr>
                    </wps:wsp>
                  </a:graphicData>
                </a:graphic>
              </wp:anchor>
            </w:drawing>
          </mc:Choice>
          <mc:Fallback>
            <w:pict>
              <v:shape id="_x0000_s1202" type="#_x0000_t202" style="position:absolute;margin-left:345.69999999999999pt;margin-top:1.pt;width:154.80000000000001pt;height:26.400000000000002pt;z-index:-125829280;mso-wrap-distance-left:9.pt;mso-wrap-distance-right:9.pt;mso-position-horizontal-relative:page" filled="f" stroked="f">
                <v:textbox inset="0,0,0,0">
                  <w:txbxContent>
                    <w:p>
                      <w:pPr>
                        <w:pStyle w:val="Style35"/>
                        <w:keepNext w:val="0"/>
                        <w:keepLines w:val="0"/>
                        <w:widowControl w:val="0"/>
                        <w:shd w:val="clear" w:color="auto" w:fill="auto"/>
                        <w:tabs>
                          <w:tab w:pos="2341" w:val="left"/>
                        </w:tabs>
                        <w:bidi w:val="0"/>
                        <w:spacing w:before="0" w:after="60" w:line="240" w:lineRule="auto"/>
                        <w:ind w:left="0" w:right="0" w:firstLine="320"/>
                        <w:jc w:val="left"/>
                        <w:rPr>
                          <w:sz w:val="18"/>
                          <w:szCs w:val="18"/>
                        </w:rPr>
                      </w:pPr>
                      <w:r>
                        <w:rPr>
                          <w:b/>
                          <w:bCs/>
                          <w:color w:val="000000"/>
                          <w:spacing w:val="0"/>
                          <w:w w:val="100"/>
                          <w:position w:val="0"/>
                          <w:sz w:val="18"/>
                          <w:szCs w:val="18"/>
                          <w:u w:val="single"/>
                        </w:rPr>
                        <w:t>保函金额</w:t>
                        <w:tab/>
                        <w:t>保函期限</w:t>
                      </w:r>
                    </w:p>
                    <w:p>
                      <w:pPr>
                        <w:pStyle w:val="Style15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约</w:t>
                      </w:r>
                      <w:r>
                        <w:rPr>
                          <w:b/>
                          <w:bCs/>
                          <w:color w:val="000000"/>
                          <w:spacing w:val="0"/>
                          <w:w w:val="100"/>
                          <w:position w:val="0"/>
                          <w:sz w:val="16"/>
                          <w:szCs w:val="16"/>
                        </w:rPr>
                        <w:t>4,589.48</w:t>
                      </w:r>
                      <w:r>
                        <w:rPr>
                          <w:b/>
                          <w:bCs/>
                          <w:color w:val="000000"/>
                          <w:spacing w:val="0"/>
                          <w:w w:val="100"/>
                          <w:position w:val="0"/>
                          <w:sz w:val="18"/>
                          <w:szCs w:val="18"/>
                        </w:rPr>
                        <w:t>万人民币</w:t>
                      </w:r>
                    </w:p>
                  </w:txbxContent>
                </v:textbox>
                <w10:wrap type="square" side="left" anchorx="page"/>
              </v:shape>
            </w:pict>
          </mc:Fallback>
        </mc:AlternateContent>
      </w:r>
      <w:r>
        <w:rPr>
          <w:b/>
          <w:bCs/>
          <w:color w:val="000000"/>
          <w:spacing w:val="0"/>
          <w:w w:val="100"/>
          <w:position w:val="0"/>
          <w:sz w:val="18"/>
          <w:szCs w:val="18"/>
        </w:rPr>
        <w:t>子公司名称</w:t>
        <w:tab/>
        <w:t>贷款银行</w:t>
      </w:r>
    </w:p>
    <w:p>
      <w:pPr>
        <w:pStyle w:val="Style35"/>
        <w:keepNext w:val="0"/>
        <w:keepLines w:val="0"/>
        <w:widowControl w:val="0"/>
        <w:shd w:val="clear" w:color="auto" w:fill="auto"/>
        <w:bidi w:val="0"/>
        <w:spacing w:before="0" w:after="40" w:line="240" w:lineRule="auto"/>
        <w:ind w:left="0" w:right="0" w:firstLine="140"/>
        <w:jc w:val="both"/>
        <w:rPr>
          <w:sz w:val="18"/>
          <w:szCs w:val="18"/>
        </w:rPr>
      </w:pPr>
      <w:r>
        <w:rPr>
          <w:b/>
          <w:bCs/>
          <w:color w:val="000000"/>
          <w:spacing w:val="0"/>
          <w:w w:val="100"/>
          <w:position w:val="0"/>
          <w:sz w:val="18"/>
          <w:szCs w:val="18"/>
          <w:u w:val="single"/>
        </w:rPr>
        <w:t>合计</w:t>
      </w:r>
    </w:p>
    <w:p>
      <w:pPr>
        <w:pStyle w:val="Style106"/>
        <w:keepNext w:val="0"/>
        <w:keepLines w:val="0"/>
        <w:widowControl w:val="0"/>
        <w:pBdr>
          <w:top w:val="single" w:sz="4" w:space="0" w:color="auto"/>
        </w:pBdr>
        <w:shd w:val="clear" w:color="auto" w:fill="auto"/>
        <w:bidi w:val="0"/>
        <w:spacing w:before="0" w:line="240" w:lineRule="auto"/>
        <w:ind w:left="0" w:right="0" w:firstLine="580"/>
        <w:jc w:val="left"/>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控股子公司之间提供担保</w:t>
      </w:r>
    </w:p>
    <w:p>
      <w:pPr>
        <w:pStyle w:val="Style106"/>
        <w:keepNext w:val="0"/>
        <w:keepLines w:val="0"/>
        <w:widowControl w:val="0"/>
        <w:pBdr>
          <w:bottom w:val="single" w:sz="4" w:space="0" w:color="auto"/>
        </w:pBdr>
        <w:shd w:val="clear" w:color="auto" w:fill="auto"/>
        <w:bidi w:val="0"/>
        <w:spacing w:before="0" w:after="200" w:line="360" w:lineRule="exact"/>
        <w:ind w:left="140" w:right="0" w:firstLine="560"/>
        <w:jc w:val="both"/>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日，公司持股</w:t>
      </w:r>
      <w:r>
        <w:rPr>
          <w:rFonts w:ascii="Times New Roman" w:eastAsia="Times New Roman" w:hAnsi="Times New Roman" w:cs="Times New Roman"/>
          <w:color w:val="000000"/>
          <w:spacing w:val="0"/>
          <w:w w:val="100"/>
          <w:position w:val="0"/>
          <w:sz w:val="22"/>
          <w:szCs w:val="22"/>
        </w:rPr>
        <w:t>97%</w:t>
      </w:r>
      <w:r>
        <w:rPr>
          <w:color w:val="000000"/>
          <w:spacing w:val="0"/>
          <w:w w:val="100"/>
          <w:position w:val="0"/>
        </w:rPr>
        <w:t>的山东同方鲁颖电子有限公司以保证方式为 其下属持股</w:t>
      </w:r>
      <w:r>
        <w:rPr>
          <w:rFonts w:ascii="Times New Roman" w:eastAsia="Times New Roman" w:hAnsi="Times New Roman" w:cs="Times New Roman"/>
          <w:color w:val="000000"/>
          <w:spacing w:val="0"/>
          <w:w w:val="100"/>
          <w:position w:val="0"/>
          <w:sz w:val="22"/>
          <w:szCs w:val="22"/>
        </w:rPr>
        <w:t>72.73%</w:t>
      </w:r>
      <w:r>
        <w:rPr>
          <w:color w:val="000000"/>
          <w:spacing w:val="0"/>
          <w:w w:val="100"/>
          <w:position w:val="0"/>
        </w:rPr>
        <w:t>的子公司沂南同皓电子元件有限公司的下列银行借款提供连带责任担保：</w:t>
      </w:r>
    </w:p>
    <w:p>
      <w:pPr>
        <w:pStyle w:val="Style35"/>
        <w:keepNext w:val="0"/>
        <w:keepLines w:val="0"/>
        <w:widowControl w:val="0"/>
        <w:pBdr>
          <w:bottom w:val="single" w:sz="4" w:space="0" w:color="auto"/>
        </w:pBdr>
        <w:shd w:val="clear" w:color="auto" w:fill="auto"/>
        <w:tabs>
          <w:tab w:pos="2848" w:val="left"/>
          <w:tab w:pos="5566" w:val="center"/>
          <w:tab w:pos="7994" w:val="center"/>
        </w:tabs>
        <w:bidi w:val="0"/>
        <w:spacing w:before="0" w:after="40" w:line="240" w:lineRule="auto"/>
        <w:ind w:left="0" w:right="0" w:firstLine="700"/>
        <w:jc w:val="both"/>
        <w:rPr>
          <w:sz w:val="18"/>
          <w:szCs w:val="18"/>
        </w:rPr>
      </w:pPr>
      <w:r>
        <w:rPr>
          <w:b/>
          <w:bCs/>
          <w:color w:val="000000"/>
          <w:spacing w:val="0"/>
          <w:w w:val="100"/>
          <w:position w:val="0"/>
          <w:sz w:val="18"/>
          <w:szCs w:val="18"/>
          <w:u w:val="single"/>
        </w:rPr>
        <w:t>贷款银行</w:t>
        <w:tab/>
        <w:t>贷款金额</w:t>
        <w:tab/>
        <w:t>贷款期限</w:t>
        <w:tab/>
        <w:t>保证期间</w:t>
      </w:r>
    </w:p>
    <w:p>
      <w:pPr>
        <w:pStyle w:val="Style35"/>
        <w:keepNext w:val="0"/>
        <w:keepLines w:val="0"/>
        <w:widowControl w:val="0"/>
        <w:pBdr>
          <w:bottom w:val="single" w:sz="4" w:space="0" w:color="auto"/>
        </w:pBdr>
        <w:shd w:val="clear" w:color="auto" w:fill="auto"/>
        <w:tabs>
          <w:tab w:pos="2848" w:val="left"/>
          <w:tab w:pos="5566" w:val="center"/>
          <w:tab w:pos="7994" w:val="center"/>
        </w:tabs>
        <w:bidi w:val="0"/>
        <w:spacing w:before="0" w:after="0" w:line="240" w:lineRule="auto"/>
        <w:ind w:left="0" w:right="0" w:firstLine="140"/>
        <w:jc w:val="left"/>
        <w:rPr>
          <w:sz w:val="18"/>
          <w:szCs w:val="18"/>
        </w:rPr>
      </w:pPr>
      <w:r>
        <w:rPr>
          <w:color w:val="000000"/>
          <w:spacing w:val="0"/>
          <w:w w:val="100"/>
          <w:position w:val="0"/>
          <w:sz w:val="18"/>
          <w:szCs w:val="18"/>
          <w:u w:val="single"/>
        </w:rPr>
        <w:t>农业银行沂南支行</w:t>
        <w:tab/>
      </w:r>
      <w:r>
        <w:rPr>
          <w:rFonts w:ascii="Times New Roman" w:eastAsia="Times New Roman" w:hAnsi="Times New Roman" w:cs="Times New Roman"/>
          <w:color w:val="000000"/>
          <w:spacing w:val="0"/>
          <w:w w:val="100"/>
          <w:position w:val="0"/>
          <w:sz w:val="18"/>
          <w:szCs w:val="18"/>
          <w:u w:val="single"/>
        </w:rPr>
        <w:t xml:space="preserve">2,200.00 </w:t>
      </w:r>
      <w:r>
        <w:rPr>
          <w:color w:val="000000"/>
          <w:spacing w:val="0"/>
          <w:w w:val="100"/>
          <w:position w:val="0"/>
          <w:sz w:val="18"/>
          <w:szCs w:val="18"/>
          <w:u w:val="single"/>
        </w:rPr>
        <w:t>万人民币</w:t>
        <w:tab/>
      </w:r>
      <w:r>
        <w:rPr>
          <w:rFonts w:ascii="Times New Roman" w:eastAsia="Times New Roman" w:hAnsi="Times New Roman" w:cs="Times New Roman"/>
          <w:color w:val="000000"/>
          <w:spacing w:val="0"/>
          <w:w w:val="100"/>
          <w:position w:val="0"/>
          <w:sz w:val="18"/>
          <w:szCs w:val="18"/>
          <w:u w:val="single"/>
        </w:rPr>
        <w:t>2016.06.29-2017.06.28</w:t>
        <w:tab/>
        <w:t>2016.06.29-2019.06.28</w:t>
      </w:r>
    </w:p>
    <w:p>
      <w:pPr>
        <w:pStyle w:val="Style35"/>
        <w:keepNext w:val="0"/>
        <w:keepLines w:val="0"/>
        <w:widowControl w:val="0"/>
        <w:pBdr>
          <w:bottom w:val="single" w:sz="4" w:space="0" w:color="auto"/>
        </w:pBdr>
        <w:shd w:val="clear" w:color="auto" w:fill="auto"/>
        <w:tabs>
          <w:tab w:pos="2848" w:val="left"/>
        </w:tabs>
        <w:bidi w:val="0"/>
        <w:spacing w:before="0" w:after="40" w:line="362" w:lineRule="exact"/>
        <w:ind w:left="0" w:right="0" w:firstLine="140"/>
        <w:jc w:val="left"/>
        <w:rPr>
          <w:sz w:val="18"/>
          <w:szCs w:val="18"/>
        </w:rPr>
      </w:pPr>
      <w:r>
        <w:rPr>
          <w:b/>
          <w:bCs/>
          <w:color w:val="000000"/>
          <w:spacing w:val="0"/>
          <w:w w:val="100"/>
          <w:position w:val="0"/>
          <w:sz w:val="18"/>
          <w:szCs w:val="18"/>
          <w:u w:val="single"/>
        </w:rPr>
        <w:t>合计</w:t>
        <w:tab/>
      </w:r>
      <w:r>
        <w:rPr>
          <w:b/>
          <w:bCs/>
          <w:color w:val="000000"/>
          <w:spacing w:val="0"/>
          <w:w w:val="100"/>
          <w:position w:val="0"/>
          <w:sz w:val="16"/>
          <w:szCs w:val="16"/>
          <w:u w:val="single"/>
        </w:rPr>
        <w:t>2,200.00</w:t>
      </w:r>
      <w:r>
        <w:rPr>
          <w:b/>
          <w:bCs/>
          <w:color w:val="000000"/>
          <w:spacing w:val="0"/>
          <w:w w:val="100"/>
          <w:position w:val="0"/>
          <w:sz w:val="18"/>
          <w:szCs w:val="18"/>
          <w:u w:val="single"/>
        </w:rPr>
        <w:t>万人民币</w:t>
      </w:r>
    </w:p>
    <w:p>
      <w:pPr>
        <w:pStyle w:val="Style35"/>
        <w:keepNext w:val="0"/>
        <w:keepLines w:val="0"/>
        <w:widowControl w:val="0"/>
        <w:pBdr>
          <w:bottom w:val="single" w:sz="4" w:space="0" w:color="auto"/>
        </w:pBdr>
        <w:shd w:val="clear" w:color="auto" w:fill="auto"/>
        <w:tabs>
          <w:tab w:pos="1060" w:val="left"/>
        </w:tabs>
        <w:bidi w:val="0"/>
        <w:spacing w:before="0" w:after="40" w:line="362" w:lineRule="exact"/>
        <w:ind w:left="140" w:right="0" w:firstLine="560"/>
        <w:jc w:val="left"/>
        <w:rPr>
          <w:sz w:val="20"/>
          <w:szCs w:val="20"/>
        </w:rPr>
      </w:pPr>
      <w:bookmarkStart w:id="1231" w:name="bookmark1231"/>
      <w:r>
        <w:rPr>
          <w:rFonts w:ascii="Times New Roman" w:eastAsia="Times New Roman" w:hAnsi="Times New Roman" w:cs="Times New Roman"/>
          <w:b/>
          <w:bCs/>
          <w:color w:val="000000"/>
          <w:spacing w:val="0"/>
          <w:w w:val="100"/>
          <w:position w:val="0"/>
          <w:sz w:val="22"/>
          <w:szCs w:val="22"/>
        </w:rPr>
        <w:t>2</w:t>
      </w:r>
      <w:bookmarkEnd w:id="1231"/>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日，公司持股</w:t>
      </w:r>
      <w:r>
        <w:rPr>
          <w:rFonts w:ascii="Times New Roman" w:eastAsia="Times New Roman" w:hAnsi="Times New Roman" w:cs="Times New Roman"/>
          <w:color w:val="000000"/>
          <w:spacing w:val="0"/>
          <w:w w:val="100"/>
          <w:position w:val="0"/>
          <w:sz w:val="22"/>
          <w:szCs w:val="22"/>
        </w:rPr>
        <w:t>69.09%</w:t>
      </w:r>
      <w:r>
        <w:rPr>
          <w:color w:val="000000"/>
          <w:spacing w:val="0"/>
          <w:w w:val="100"/>
          <w:position w:val="0"/>
          <w:sz w:val="20"/>
          <w:szCs w:val="20"/>
        </w:rPr>
        <w:t>的同方威视技术股份有限公司以保证方式 为其下属持股</w:t>
      </w:r>
      <w:r>
        <w:rPr>
          <w:rFonts w:ascii="Times New Roman" w:eastAsia="Times New Roman" w:hAnsi="Times New Roman" w:cs="Times New Roman"/>
          <w:color w:val="000000"/>
          <w:spacing w:val="0"/>
          <w:w w:val="100"/>
          <w:position w:val="0"/>
          <w:sz w:val="22"/>
          <w:szCs w:val="22"/>
        </w:rPr>
        <w:t>99.99%</w:t>
      </w:r>
      <w:r>
        <w:rPr>
          <w:color w:val="000000"/>
          <w:spacing w:val="0"/>
          <w:w w:val="100"/>
          <w:position w:val="0"/>
          <w:sz w:val="20"/>
          <w:szCs w:val="20"/>
        </w:rPr>
        <w:t>的子公司</w:t>
      </w:r>
      <w:r>
        <w:rPr>
          <w:rFonts w:ascii="Times New Roman" w:eastAsia="Times New Roman" w:hAnsi="Times New Roman" w:cs="Times New Roman"/>
          <w:color w:val="000000"/>
          <w:spacing w:val="0"/>
          <w:w w:val="100"/>
          <w:position w:val="0"/>
          <w:sz w:val="22"/>
          <w:szCs w:val="22"/>
        </w:rPr>
        <w:t>Nuctech Warsaw Co., Limited Sp. z o.o.</w:t>
      </w:r>
      <w:r>
        <w:rPr>
          <w:color w:val="000000"/>
          <w:spacing w:val="0"/>
          <w:w w:val="100"/>
          <w:position w:val="0"/>
          <w:sz w:val="20"/>
          <w:szCs w:val="20"/>
        </w:rPr>
        <w:t>的下列银行借款提供连带 责任担保：</w:t>
      </w:r>
    </w:p>
    <w:p>
      <w:pPr>
        <w:pStyle w:val="Style35"/>
        <w:keepNext w:val="0"/>
        <w:keepLines w:val="0"/>
        <w:widowControl w:val="0"/>
        <w:pBdr>
          <w:bottom w:val="single" w:sz="4" w:space="0" w:color="auto"/>
        </w:pBdr>
        <w:shd w:val="clear" w:color="auto" w:fill="auto"/>
        <w:tabs>
          <w:tab w:pos="2848" w:val="left"/>
          <w:tab w:pos="5206" w:val="left"/>
          <w:tab w:pos="7630" w:val="left"/>
        </w:tabs>
        <w:bidi w:val="0"/>
        <w:spacing w:before="0" w:after="100" w:line="360" w:lineRule="exact"/>
        <w:ind w:left="0" w:right="0" w:firstLine="140"/>
        <w:jc w:val="left"/>
        <w:rPr>
          <w:sz w:val="18"/>
          <w:szCs w:val="18"/>
        </w:rPr>
      </w:pPr>
      <w:r>
        <w:rPr>
          <w:b/>
          <w:bCs/>
          <w:color w:val="000000"/>
          <w:spacing w:val="0"/>
          <w:w w:val="100"/>
          <w:position w:val="0"/>
          <w:sz w:val="18"/>
          <w:szCs w:val="18"/>
          <w:u w:val="single"/>
        </w:rPr>
        <w:t>贷款银行</w:t>
        <w:tab/>
        <w:t>贷款金额</w:t>
        <w:tab/>
        <w:t>贷款期限</w:t>
        <w:tab/>
        <w:t>保证期间</w:t>
      </w:r>
    </w:p>
    <w:p>
      <w:pPr>
        <w:pStyle w:val="Style35"/>
        <w:keepNext w:val="0"/>
        <w:keepLines w:val="0"/>
        <w:widowControl w:val="0"/>
        <w:shd w:val="clear" w:color="auto" w:fill="auto"/>
        <w:tabs>
          <w:tab w:pos="3108" w:val="left"/>
          <w:tab w:pos="4734" w:val="left"/>
          <w:tab w:pos="7170" w:val="left"/>
        </w:tabs>
        <w:bidi w:val="0"/>
        <w:spacing w:before="0" w:after="0" w:line="240" w:lineRule="auto"/>
        <w:ind w:left="0" w:right="0" w:firstLine="140"/>
        <w:jc w:val="left"/>
        <w:rPr>
          <w:sz w:val="18"/>
          <w:szCs w:val="18"/>
        </w:rPr>
      </w:pPr>
      <w:r>
        <w:rPr>
          <w:color w:val="000000"/>
          <w:spacing w:val="0"/>
          <w:w w:val="100"/>
          <w:position w:val="0"/>
          <w:sz w:val="18"/>
          <w:szCs w:val="18"/>
        </w:rPr>
        <w:t>工商银行华沙分行</w:t>
        <w:tab/>
      </w:r>
      <w:r>
        <w:rPr>
          <w:rFonts w:ascii="Times New Roman" w:eastAsia="Times New Roman" w:hAnsi="Times New Roman" w:cs="Times New Roman"/>
          <w:color w:val="000000"/>
          <w:spacing w:val="0"/>
          <w:w w:val="100"/>
          <w:position w:val="0"/>
          <w:sz w:val="30"/>
          <w:szCs w:val="30"/>
          <w:vertAlign w:val="superscript"/>
        </w:rPr>
        <w:t>1,000.00</w:t>
      </w:r>
      <w:r>
        <w:rPr>
          <w:rFonts w:ascii="Times New Roman" w:eastAsia="Times New Roman" w:hAnsi="Times New Roman" w:cs="Times New Roman"/>
          <w:color w:val="000000"/>
          <w:spacing w:val="0"/>
          <w:w w:val="100"/>
          <w:position w:val="0"/>
          <w:sz w:val="30"/>
          <w:szCs w:val="30"/>
        </w:rPr>
        <w:t xml:space="preserve"> </w:t>
      </w:r>
      <w:r>
        <w:rPr>
          <w:color w:val="000000"/>
          <w:spacing w:val="0"/>
          <w:w w:val="100"/>
          <w:position w:val="0"/>
          <w:sz w:val="18"/>
          <w:szCs w:val="18"/>
        </w:rPr>
        <w:t>万欧元</w:t>
        <w:tab/>
      </w:r>
      <w:r>
        <w:rPr>
          <w:rFonts w:ascii="Times New Roman" w:eastAsia="Times New Roman" w:hAnsi="Times New Roman" w:cs="Times New Roman"/>
          <w:color w:val="000000"/>
          <w:spacing w:val="0"/>
          <w:w w:val="100"/>
          <w:position w:val="0"/>
          <w:sz w:val="18"/>
          <w:szCs w:val="18"/>
        </w:rPr>
        <w:t>2016.05.25-2017.05.24</w:t>
        <w:tab/>
        <w:t>2016.05.25-2019.05.24</w:t>
      </w:r>
    </w:p>
    <w:p>
      <w:pPr>
        <w:pStyle w:val="Style35"/>
        <w:keepNext w:val="0"/>
        <w:keepLines w:val="0"/>
        <w:widowControl w:val="0"/>
        <w:pBdr>
          <w:bottom w:val="single" w:sz="4" w:space="0" w:color="auto"/>
        </w:pBdr>
        <w:shd w:val="clear" w:color="auto" w:fill="auto"/>
        <w:bidi w:val="0"/>
        <w:spacing w:before="0" w:after="100" w:line="240" w:lineRule="auto"/>
        <w:ind w:left="2700" w:right="0" w:firstLine="0"/>
        <w:jc w:val="left"/>
        <w:rPr>
          <w:sz w:val="18"/>
          <w:szCs w:val="18"/>
        </w:rPr>
      </w:pPr>
      <w:r>
        <w:rPr>
          <w:color w:val="000000"/>
          <w:spacing w:val="0"/>
          <w:w w:val="100"/>
          <w:position w:val="0"/>
          <w:sz w:val="18"/>
          <w:szCs w:val="18"/>
          <w:u w:val="single"/>
        </w:rPr>
        <w:t>约</w:t>
      </w:r>
      <w:r>
        <w:rPr>
          <w:rFonts w:ascii="Times New Roman" w:eastAsia="Times New Roman" w:hAnsi="Times New Roman" w:cs="Times New Roman"/>
          <w:color w:val="000000"/>
          <w:spacing w:val="0"/>
          <w:w w:val="100"/>
          <w:position w:val="0"/>
          <w:sz w:val="18"/>
          <w:szCs w:val="18"/>
          <w:u w:val="single"/>
        </w:rPr>
        <w:t>7,306.80</w:t>
      </w:r>
      <w:r>
        <w:rPr>
          <w:color w:val="000000"/>
          <w:spacing w:val="0"/>
          <w:w w:val="100"/>
          <w:position w:val="0"/>
          <w:sz w:val="18"/>
          <w:szCs w:val="18"/>
          <w:u w:val="single"/>
        </w:rPr>
        <w:t>万人民币</w:t>
      </w:r>
    </w:p>
    <w:p>
      <w:pPr>
        <w:pStyle w:val="Style35"/>
        <w:keepNext w:val="0"/>
        <w:keepLines w:val="0"/>
        <w:widowControl w:val="0"/>
        <w:pBdr>
          <w:bottom w:val="single" w:sz="4" w:space="0" w:color="auto"/>
        </w:pBdr>
        <w:shd w:val="clear" w:color="auto" w:fill="auto"/>
        <w:tabs>
          <w:tab w:pos="2848" w:val="left"/>
        </w:tabs>
        <w:bidi w:val="0"/>
        <w:spacing w:before="0" w:after="40" w:line="240" w:lineRule="auto"/>
        <w:ind w:left="0" w:right="0" w:firstLine="140"/>
        <w:jc w:val="left"/>
        <w:rPr>
          <w:sz w:val="18"/>
          <w:szCs w:val="18"/>
        </w:rPr>
      </w:pPr>
      <w:r>
        <w:rPr>
          <w:b/>
          <w:bCs/>
          <w:color w:val="000000"/>
          <w:spacing w:val="0"/>
          <w:w w:val="100"/>
          <w:position w:val="0"/>
          <w:sz w:val="18"/>
          <w:szCs w:val="18"/>
          <w:u w:val="single"/>
        </w:rPr>
        <w:t>合计</w:t>
        <w:tab/>
        <w:t>约</w:t>
      </w:r>
      <w:r>
        <w:rPr>
          <w:b/>
          <w:bCs/>
          <w:color w:val="000000"/>
          <w:spacing w:val="0"/>
          <w:w w:val="100"/>
          <w:position w:val="0"/>
          <w:sz w:val="16"/>
          <w:szCs w:val="16"/>
          <w:u w:val="single"/>
        </w:rPr>
        <w:t>7,306.80</w:t>
      </w:r>
      <w:r>
        <w:rPr>
          <w:b/>
          <w:bCs/>
          <w:color w:val="000000"/>
          <w:spacing w:val="0"/>
          <w:w w:val="100"/>
          <w:position w:val="0"/>
          <w:sz w:val="18"/>
          <w:szCs w:val="18"/>
          <w:u w:val="single"/>
        </w:rPr>
        <w:t>万人民币</w:t>
      </w:r>
    </w:p>
    <w:p>
      <w:pPr>
        <w:pStyle w:val="Style106"/>
        <w:keepNext w:val="0"/>
        <w:keepLines w:val="0"/>
        <w:widowControl w:val="0"/>
        <w:pBdr>
          <w:bottom w:val="single" w:sz="4" w:space="0" w:color="auto"/>
        </w:pBdr>
        <w:shd w:val="clear" w:color="auto" w:fill="auto"/>
        <w:tabs>
          <w:tab w:pos="1055" w:val="left"/>
        </w:tabs>
        <w:bidi w:val="0"/>
        <w:spacing w:before="0" w:after="200" w:line="355" w:lineRule="exact"/>
        <w:ind w:left="140" w:right="0" w:firstLine="560"/>
        <w:jc w:val="both"/>
      </w:pPr>
      <w:bookmarkStart w:id="1232" w:name="bookmark1232"/>
      <w:r>
        <w:rPr>
          <w:rFonts w:ascii="Times New Roman" w:eastAsia="Times New Roman" w:hAnsi="Times New Roman" w:cs="Times New Roman"/>
          <w:b/>
          <w:bCs/>
          <w:color w:val="000000"/>
          <w:spacing w:val="0"/>
          <w:w w:val="100"/>
          <w:position w:val="0"/>
          <w:sz w:val="22"/>
          <w:szCs w:val="22"/>
        </w:rPr>
        <w:t>3</w:t>
      </w:r>
      <w:bookmarkEnd w:id="1232"/>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日，公司持股</w:t>
      </w:r>
      <w:r>
        <w:rPr>
          <w:rFonts w:ascii="Times New Roman" w:eastAsia="Times New Roman" w:hAnsi="Times New Roman" w:cs="Times New Roman"/>
          <w:color w:val="000000"/>
          <w:spacing w:val="0"/>
          <w:w w:val="100"/>
          <w:position w:val="0"/>
          <w:sz w:val="22"/>
          <w:szCs w:val="22"/>
        </w:rPr>
        <w:t>69.09%</w:t>
      </w:r>
      <w:r>
        <w:rPr>
          <w:color w:val="000000"/>
          <w:spacing w:val="0"/>
          <w:w w:val="100"/>
          <w:position w:val="0"/>
        </w:rPr>
        <w:t>的同方威视技术股份有限公司以保证方式 为其下属持股</w:t>
      </w:r>
      <w:r>
        <w:rPr>
          <w:rFonts w:ascii="Times New Roman" w:eastAsia="Times New Roman" w:hAnsi="Times New Roman" w:cs="Times New Roman"/>
          <w:color w:val="000000"/>
          <w:spacing w:val="0"/>
          <w:w w:val="100"/>
          <w:position w:val="0"/>
          <w:sz w:val="22"/>
          <w:szCs w:val="22"/>
        </w:rPr>
        <w:t>100.00%</w:t>
      </w:r>
      <w:r>
        <w:rPr>
          <w:color w:val="000000"/>
          <w:spacing w:val="0"/>
          <w:w w:val="100"/>
          <w:position w:val="0"/>
        </w:rPr>
        <w:t>的子公司北京固鸿科技有限公司的下列银行借款提供连带责任担保：</w:t>
      </w:r>
    </w:p>
    <w:p>
      <w:pPr>
        <w:pStyle w:val="Style35"/>
        <w:keepNext w:val="0"/>
        <w:keepLines w:val="0"/>
        <w:widowControl w:val="0"/>
        <w:pBdr>
          <w:bottom w:val="single" w:sz="4" w:space="0" w:color="auto"/>
        </w:pBdr>
        <w:shd w:val="clear" w:color="auto" w:fill="auto"/>
        <w:tabs>
          <w:tab w:pos="2848" w:val="left"/>
          <w:tab w:pos="5206" w:val="left"/>
          <w:tab w:pos="7630" w:val="left"/>
        </w:tabs>
        <w:bidi w:val="0"/>
        <w:spacing w:before="0" w:after="100" w:line="240" w:lineRule="auto"/>
        <w:ind w:left="0" w:right="0" w:firstLine="700"/>
        <w:jc w:val="both"/>
        <w:rPr>
          <w:sz w:val="18"/>
          <w:szCs w:val="18"/>
        </w:rPr>
      </w:pPr>
      <w:r>
        <w:rPr>
          <w:b/>
          <w:bCs/>
          <w:color w:val="000000"/>
          <w:spacing w:val="0"/>
          <w:w w:val="100"/>
          <w:position w:val="0"/>
          <w:sz w:val="18"/>
          <w:szCs w:val="18"/>
        </w:rPr>
        <w:t>贷款银行</w:t>
        <w:tab/>
        <w:t>贷款金额</w:t>
        <w:tab/>
        <w:t>贷款期限</w:t>
        <w:tab/>
        <w:t>保证期间</w:t>
      </w:r>
    </w:p>
    <w:p>
      <w:pPr>
        <w:pStyle w:val="Style35"/>
        <w:keepNext w:val="0"/>
        <w:keepLines w:val="0"/>
        <w:widowControl w:val="0"/>
        <w:pBdr>
          <w:bottom w:val="single" w:sz="4" w:space="0" w:color="auto"/>
        </w:pBdr>
        <w:shd w:val="clear" w:color="auto" w:fill="auto"/>
        <w:tabs>
          <w:tab w:pos="3108" w:val="left"/>
          <w:tab w:pos="4734" w:val="left"/>
          <w:tab w:pos="7170" w:val="left"/>
        </w:tabs>
        <w:bidi w:val="0"/>
        <w:spacing w:before="0" w:after="40" w:line="240" w:lineRule="auto"/>
        <w:ind w:left="0" w:right="0" w:firstLine="140"/>
        <w:jc w:val="left"/>
        <w:rPr>
          <w:sz w:val="18"/>
          <w:szCs w:val="18"/>
        </w:rPr>
      </w:pPr>
      <w:r>
        <w:rPr>
          <w:color w:val="000000"/>
          <w:spacing w:val="0"/>
          <w:w w:val="100"/>
          <w:position w:val="0"/>
          <w:sz w:val="18"/>
          <w:szCs w:val="18"/>
          <w:u w:val="single"/>
        </w:rPr>
        <w:t>北京银行清华园支行</w:t>
        <w:tab/>
      </w:r>
      <w:r>
        <w:rPr>
          <w:rFonts w:ascii="Times New Roman" w:eastAsia="Times New Roman" w:hAnsi="Times New Roman" w:cs="Times New Roman"/>
          <w:color w:val="000000"/>
          <w:spacing w:val="0"/>
          <w:w w:val="100"/>
          <w:position w:val="0"/>
          <w:sz w:val="18"/>
          <w:szCs w:val="18"/>
          <w:u w:val="single"/>
        </w:rPr>
        <w:t xml:space="preserve">10.00 </w:t>
      </w:r>
      <w:r>
        <w:rPr>
          <w:color w:val="000000"/>
          <w:spacing w:val="0"/>
          <w:w w:val="100"/>
          <w:position w:val="0"/>
          <w:sz w:val="18"/>
          <w:szCs w:val="18"/>
          <w:u w:val="single"/>
        </w:rPr>
        <w:t>万人民币</w:t>
        <w:tab/>
      </w:r>
      <w:r>
        <w:rPr>
          <w:rFonts w:ascii="Times New Roman" w:eastAsia="Times New Roman" w:hAnsi="Times New Roman" w:cs="Times New Roman"/>
          <w:color w:val="000000"/>
          <w:spacing w:val="0"/>
          <w:w w:val="100"/>
          <w:position w:val="0"/>
          <w:sz w:val="18"/>
          <w:szCs w:val="18"/>
          <w:u w:val="single"/>
        </w:rPr>
        <w:t>2016.02.24-2017.02.24</w:t>
        <w:tab/>
        <w:t>2016.02.24-2019.02.24</w:t>
      </w:r>
    </w:p>
    <w:p>
      <w:pPr>
        <w:pStyle w:val="Style35"/>
        <w:keepNext w:val="0"/>
        <w:keepLines w:val="0"/>
        <w:widowControl w:val="0"/>
        <w:pBdr>
          <w:bottom w:val="single" w:sz="4" w:space="0" w:color="auto"/>
        </w:pBdr>
        <w:shd w:val="clear" w:color="auto" w:fill="auto"/>
        <w:tabs>
          <w:tab w:pos="3108" w:val="left"/>
        </w:tabs>
        <w:bidi w:val="0"/>
        <w:spacing w:before="0" w:after="40" w:line="240" w:lineRule="auto"/>
        <w:ind w:left="0" w:right="0" w:firstLine="140"/>
        <w:jc w:val="left"/>
        <w:rPr>
          <w:sz w:val="18"/>
          <w:szCs w:val="18"/>
        </w:rPr>
      </w:pPr>
      <w:r>
        <w:rPr>
          <w:b/>
          <w:bCs/>
          <w:color w:val="000000"/>
          <w:spacing w:val="0"/>
          <w:w w:val="100"/>
          <w:position w:val="0"/>
          <w:sz w:val="18"/>
          <w:szCs w:val="18"/>
          <w:u w:val="single"/>
        </w:rPr>
        <w:t>合计</w:t>
        <w:tab/>
      </w:r>
      <w:r>
        <w:rPr>
          <w:b/>
          <w:bCs/>
          <w:color w:val="000000"/>
          <w:spacing w:val="0"/>
          <w:w w:val="100"/>
          <w:position w:val="0"/>
          <w:sz w:val="16"/>
          <w:szCs w:val="16"/>
          <w:u w:val="single"/>
        </w:rPr>
        <w:t>10.00</w:t>
      </w:r>
      <w:r>
        <w:rPr>
          <w:b/>
          <w:bCs/>
          <w:color w:val="000000"/>
          <w:spacing w:val="0"/>
          <w:w w:val="100"/>
          <w:position w:val="0"/>
          <w:sz w:val="18"/>
          <w:szCs w:val="18"/>
          <w:u w:val="single"/>
        </w:rPr>
        <w:t>万人民币</w:t>
      </w:r>
    </w:p>
    <w:p>
      <w:pPr>
        <w:pStyle w:val="Style106"/>
        <w:keepNext w:val="0"/>
        <w:keepLines w:val="0"/>
        <w:widowControl w:val="0"/>
        <w:pBdr>
          <w:bottom w:val="single" w:sz="4" w:space="0" w:color="auto"/>
        </w:pBdr>
        <w:shd w:val="clear" w:color="auto" w:fill="auto"/>
        <w:tabs>
          <w:tab w:pos="1065" w:val="left"/>
        </w:tabs>
        <w:bidi w:val="0"/>
        <w:spacing w:before="0" w:after="200" w:line="355" w:lineRule="exact"/>
        <w:ind w:left="140" w:right="0" w:firstLine="560"/>
        <w:jc w:val="both"/>
      </w:pPr>
      <w:bookmarkStart w:id="1233" w:name="bookmark1233"/>
      <w:r>
        <w:rPr>
          <w:rFonts w:ascii="Times New Roman" w:eastAsia="Times New Roman" w:hAnsi="Times New Roman" w:cs="Times New Roman"/>
          <w:b/>
          <w:bCs/>
          <w:color w:val="000000"/>
          <w:spacing w:val="0"/>
          <w:w w:val="100"/>
          <w:position w:val="0"/>
          <w:sz w:val="22"/>
          <w:szCs w:val="22"/>
        </w:rPr>
        <w:t>4</w:t>
      </w:r>
      <w:bookmarkEnd w:id="1233"/>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日，公司持股</w:t>
      </w:r>
      <w:r>
        <w:rPr>
          <w:rFonts w:ascii="Times New Roman" w:eastAsia="Times New Roman" w:hAnsi="Times New Roman" w:cs="Times New Roman"/>
          <w:color w:val="000000"/>
          <w:spacing w:val="0"/>
          <w:w w:val="100"/>
          <w:position w:val="0"/>
          <w:sz w:val="22"/>
          <w:szCs w:val="22"/>
        </w:rPr>
        <w:t>69.09%</w:t>
      </w:r>
      <w:r>
        <w:rPr>
          <w:color w:val="000000"/>
          <w:spacing w:val="0"/>
          <w:w w:val="100"/>
          <w:position w:val="0"/>
        </w:rPr>
        <w:t>的同方威视技术股份有限公司以保证方式为 其下属持股</w:t>
      </w:r>
      <w:r>
        <w:rPr>
          <w:rFonts w:ascii="Times New Roman" w:eastAsia="Times New Roman" w:hAnsi="Times New Roman" w:cs="Times New Roman"/>
          <w:color w:val="000000"/>
          <w:spacing w:val="0"/>
          <w:w w:val="100"/>
          <w:position w:val="0"/>
          <w:sz w:val="22"/>
          <w:szCs w:val="22"/>
        </w:rPr>
        <w:t>100.00%</w:t>
      </w:r>
      <w:r>
        <w:rPr>
          <w:color w:val="000000"/>
          <w:spacing w:val="0"/>
          <w:w w:val="100"/>
          <w:position w:val="0"/>
        </w:rPr>
        <w:t>的子公司同方威视科技江苏有限公司的下列银行借款提供连带责任担保：</w:t>
      </w:r>
    </w:p>
    <w:p>
      <w:pPr>
        <w:pStyle w:val="Style35"/>
        <w:keepNext w:val="0"/>
        <w:keepLines w:val="0"/>
        <w:widowControl w:val="0"/>
        <w:pBdr>
          <w:bottom w:val="single" w:sz="4" w:space="0" w:color="auto"/>
        </w:pBdr>
        <w:shd w:val="clear" w:color="auto" w:fill="auto"/>
        <w:tabs>
          <w:tab w:pos="2848" w:val="left"/>
          <w:tab w:pos="5566" w:val="center"/>
          <w:tab w:pos="7994" w:val="center"/>
        </w:tabs>
        <w:bidi w:val="0"/>
        <w:spacing w:before="0" w:after="40" w:line="240" w:lineRule="auto"/>
        <w:ind w:left="0" w:right="0" w:firstLine="700"/>
        <w:jc w:val="both"/>
        <w:rPr>
          <w:sz w:val="18"/>
          <w:szCs w:val="18"/>
        </w:rPr>
      </w:pPr>
      <w:r>
        <w:rPr>
          <w:b/>
          <w:bCs/>
          <w:color w:val="000000"/>
          <w:spacing w:val="0"/>
          <w:w w:val="100"/>
          <w:position w:val="0"/>
          <w:sz w:val="18"/>
          <w:szCs w:val="18"/>
          <w:u w:val="single"/>
        </w:rPr>
        <w:t>贷款银行</w:t>
        <w:tab/>
        <w:t>贷款金额</w:t>
        <w:tab/>
        <w:t>贷款期限</w:t>
        <w:tab/>
        <w:t>保证期间</w:t>
      </w:r>
    </w:p>
    <w:p>
      <w:pPr>
        <w:pStyle w:val="Style35"/>
        <w:keepNext w:val="0"/>
        <w:keepLines w:val="0"/>
        <w:widowControl w:val="0"/>
        <w:shd w:val="clear" w:color="auto" w:fill="auto"/>
        <w:tabs>
          <w:tab w:pos="2848" w:val="left"/>
          <w:tab w:pos="3714" w:val="left"/>
          <w:tab w:pos="5566" w:val="center"/>
          <w:tab w:pos="7994" w:val="center"/>
        </w:tabs>
        <w:bidi w:val="0"/>
        <w:spacing w:before="0" w:after="40" w:line="240" w:lineRule="auto"/>
        <w:ind w:left="0" w:right="0" w:firstLine="140"/>
        <w:jc w:val="left"/>
        <w:rPr>
          <w:sz w:val="18"/>
          <w:szCs w:val="18"/>
        </w:rPr>
      </w:pPr>
      <w:r>
        <w:rPr>
          <w:color w:val="000000"/>
          <w:spacing w:val="0"/>
          <w:w w:val="100"/>
          <w:position w:val="0"/>
          <w:sz w:val="18"/>
          <w:szCs w:val="18"/>
        </w:rPr>
        <w:t>华夏银行金坛支行</w:t>
        <w:tab/>
      </w:r>
      <w:r>
        <w:rPr>
          <w:rFonts w:ascii="Times New Roman" w:eastAsia="Times New Roman" w:hAnsi="Times New Roman" w:cs="Times New Roman"/>
          <w:color w:val="000000"/>
          <w:spacing w:val="0"/>
          <w:w w:val="100"/>
          <w:position w:val="0"/>
          <w:sz w:val="18"/>
          <w:szCs w:val="18"/>
        </w:rPr>
        <w:t>5,000.00</w:t>
        <w:tab/>
      </w:r>
      <w:r>
        <w:rPr>
          <w:color w:val="000000"/>
          <w:spacing w:val="0"/>
          <w:w w:val="100"/>
          <w:position w:val="0"/>
          <w:sz w:val="18"/>
          <w:szCs w:val="18"/>
        </w:rPr>
        <w:t>万人民币</w:t>
        <w:tab/>
      </w:r>
      <w:r>
        <w:rPr>
          <w:rFonts w:ascii="Times New Roman" w:eastAsia="Times New Roman" w:hAnsi="Times New Roman" w:cs="Times New Roman"/>
          <w:color w:val="000000"/>
          <w:spacing w:val="0"/>
          <w:w w:val="100"/>
          <w:position w:val="0"/>
          <w:sz w:val="18"/>
          <w:szCs w:val="18"/>
        </w:rPr>
        <w:t>2016.10.12-2017.10.12</w:t>
        <w:tab/>
        <w:t>2016.10.12-2019.10.12</w:t>
      </w:r>
    </w:p>
    <w:p>
      <w:pPr>
        <w:pStyle w:val="Style35"/>
        <w:keepNext w:val="0"/>
        <w:keepLines w:val="0"/>
        <w:widowControl w:val="0"/>
        <w:pBdr>
          <w:bottom w:val="single" w:sz="4" w:space="0" w:color="auto"/>
        </w:pBdr>
        <w:shd w:val="clear" w:color="auto" w:fill="auto"/>
        <w:tabs>
          <w:tab w:pos="2848" w:val="left"/>
          <w:tab w:pos="3700" w:val="left"/>
          <w:tab w:pos="5566" w:val="center"/>
          <w:tab w:pos="7994" w:val="center"/>
        </w:tabs>
        <w:bidi w:val="0"/>
        <w:spacing w:before="0" w:after="0" w:line="240" w:lineRule="auto"/>
        <w:ind w:left="0" w:right="0" w:firstLine="140"/>
        <w:jc w:val="left"/>
        <w:rPr>
          <w:sz w:val="18"/>
          <w:szCs w:val="18"/>
        </w:rPr>
      </w:pPr>
      <w:r>
        <w:rPr>
          <w:color w:val="000000"/>
          <w:spacing w:val="0"/>
          <w:w w:val="100"/>
          <w:position w:val="0"/>
          <w:sz w:val="18"/>
          <w:szCs w:val="18"/>
          <w:u w:val="single"/>
        </w:rPr>
        <w:t>中国银行金坛支行</w:t>
        <w:tab/>
      </w:r>
      <w:r>
        <w:rPr>
          <w:rFonts w:ascii="Times New Roman" w:eastAsia="Times New Roman" w:hAnsi="Times New Roman" w:cs="Times New Roman"/>
          <w:color w:val="000000"/>
          <w:spacing w:val="0"/>
          <w:w w:val="100"/>
          <w:position w:val="0"/>
          <w:sz w:val="18"/>
          <w:szCs w:val="18"/>
          <w:u w:val="single"/>
        </w:rPr>
        <w:t>3,005.00</w:t>
        <w:tab/>
      </w:r>
      <w:r>
        <w:rPr>
          <w:color w:val="000000"/>
          <w:spacing w:val="0"/>
          <w:w w:val="100"/>
          <w:position w:val="0"/>
          <w:sz w:val="18"/>
          <w:szCs w:val="18"/>
          <w:u w:val="single"/>
        </w:rPr>
        <w:t>万人民币</w:t>
        <w:tab/>
      </w:r>
      <w:r>
        <w:rPr>
          <w:rFonts w:ascii="Times New Roman" w:eastAsia="Times New Roman" w:hAnsi="Times New Roman" w:cs="Times New Roman"/>
          <w:color w:val="000000"/>
          <w:spacing w:val="0"/>
          <w:w w:val="100"/>
          <w:position w:val="0"/>
          <w:sz w:val="18"/>
          <w:szCs w:val="18"/>
          <w:u w:val="single"/>
        </w:rPr>
        <w:t>2016.11.25-2017.12.31</w:t>
        <w:tab/>
        <w:t>2016.11.25-2019.12.31</w:t>
      </w:r>
    </w:p>
    <w:p>
      <w:pPr>
        <w:pStyle w:val="Style35"/>
        <w:keepNext w:val="0"/>
        <w:keepLines w:val="0"/>
        <w:widowControl w:val="0"/>
        <w:pBdr>
          <w:bottom w:val="single" w:sz="4" w:space="0" w:color="auto"/>
        </w:pBdr>
        <w:shd w:val="clear" w:color="auto" w:fill="auto"/>
        <w:tabs>
          <w:tab w:pos="2848" w:val="left"/>
        </w:tabs>
        <w:bidi w:val="0"/>
        <w:spacing w:before="0" w:after="40" w:line="358" w:lineRule="exact"/>
        <w:ind w:left="0" w:right="0" w:firstLine="140"/>
        <w:jc w:val="left"/>
        <w:rPr>
          <w:sz w:val="18"/>
          <w:szCs w:val="18"/>
        </w:rPr>
      </w:pPr>
      <w:r>
        <w:rPr>
          <w:b/>
          <w:bCs/>
          <w:color w:val="000000"/>
          <w:spacing w:val="0"/>
          <w:w w:val="100"/>
          <w:position w:val="0"/>
          <w:sz w:val="18"/>
          <w:szCs w:val="18"/>
          <w:u w:val="single"/>
        </w:rPr>
        <w:t>合计</w:t>
        <w:tab/>
      </w:r>
      <w:r>
        <w:rPr>
          <w:b/>
          <w:bCs/>
          <w:color w:val="000000"/>
          <w:spacing w:val="0"/>
          <w:w w:val="100"/>
          <w:position w:val="0"/>
          <w:sz w:val="16"/>
          <w:szCs w:val="16"/>
          <w:u w:val="single"/>
        </w:rPr>
        <w:t>8,005.00</w:t>
      </w:r>
      <w:r>
        <w:rPr>
          <w:b/>
          <w:bCs/>
          <w:color w:val="000000"/>
          <w:spacing w:val="0"/>
          <w:w w:val="100"/>
          <w:position w:val="0"/>
          <w:sz w:val="18"/>
          <w:szCs w:val="18"/>
          <w:u w:val="single"/>
        </w:rPr>
        <w:t>万人民币</w:t>
      </w:r>
    </w:p>
    <w:p>
      <w:pPr>
        <w:pStyle w:val="Style35"/>
        <w:keepNext w:val="0"/>
        <w:keepLines w:val="0"/>
        <w:widowControl w:val="0"/>
        <w:pBdr>
          <w:bottom w:val="single" w:sz="4" w:space="0" w:color="auto"/>
        </w:pBdr>
        <w:shd w:val="clear" w:color="auto" w:fill="auto"/>
        <w:tabs>
          <w:tab w:pos="1065" w:val="left"/>
        </w:tabs>
        <w:bidi w:val="0"/>
        <w:spacing w:before="0" w:after="200" w:line="358" w:lineRule="exact"/>
        <w:ind w:left="140" w:right="0" w:firstLine="560"/>
        <w:jc w:val="both"/>
        <w:rPr>
          <w:sz w:val="20"/>
          <w:szCs w:val="20"/>
        </w:rPr>
      </w:pPr>
      <w:bookmarkStart w:id="1234" w:name="bookmark1234"/>
      <w:r>
        <w:rPr>
          <w:rFonts w:ascii="Times New Roman" w:eastAsia="Times New Roman" w:hAnsi="Times New Roman" w:cs="Times New Roman"/>
          <w:b/>
          <w:bCs/>
          <w:color w:val="000000"/>
          <w:spacing w:val="0"/>
          <w:w w:val="100"/>
          <w:position w:val="0"/>
          <w:sz w:val="22"/>
          <w:szCs w:val="22"/>
        </w:rPr>
        <w:t>5</w:t>
      </w:r>
      <w:bookmarkEnd w:id="1234"/>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0"/>
          <w:szCs w:val="20"/>
        </w:rPr>
        <w:t>日，公司持股</w:t>
      </w:r>
      <w:r>
        <w:rPr>
          <w:rFonts w:ascii="Times New Roman" w:eastAsia="Times New Roman" w:hAnsi="Times New Roman" w:cs="Times New Roman"/>
          <w:color w:val="000000"/>
          <w:spacing w:val="0"/>
          <w:w w:val="100"/>
          <w:position w:val="0"/>
          <w:sz w:val="22"/>
          <w:szCs w:val="22"/>
        </w:rPr>
        <w:t>69.68%</w:t>
      </w:r>
      <w:r>
        <w:rPr>
          <w:color w:val="000000"/>
          <w:spacing w:val="0"/>
          <w:w w:val="100"/>
          <w:position w:val="0"/>
          <w:sz w:val="20"/>
          <w:szCs w:val="20"/>
        </w:rPr>
        <w:t>的同方友友控股有限公司以保证方式为其下 属持股</w:t>
      </w:r>
      <w:r>
        <w:rPr>
          <w:rFonts w:ascii="Times New Roman" w:eastAsia="Times New Roman" w:hAnsi="Times New Roman" w:cs="Times New Roman"/>
          <w:color w:val="000000"/>
          <w:spacing w:val="0"/>
          <w:w w:val="100"/>
          <w:position w:val="0"/>
          <w:sz w:val="22"/>
          <w:szCs w:val="22"/>
        </w:rPr>
        <w:t>100.00%</w:t>
      </w:r>
      <w:r>
        <w:rPr>
          <w:color w:val="000000"/>
          <w:spacing w:val="0"/>
          <w:w w:val="100"/>
          <w:position w:val="0"/>
          <w:sz w:val="20"/>
          <w:szCs w:val="20"/>
        </w:rPr>
        <w:t>的子公司</w:t>
      </w:r>
      <w:r>
        <w:rPr>
          <w:rFonts w:ascii="Times New Roman" w:eastAsia="Times New Roman" w:hAnsi="Times New Roman" w:cs="Times New Roman"/>
          <w:color w:val="000000"/>
          <w:spacing w:val="0"/>
          <w:w w:val="100"/>
          <w:position w:val="0"/>
          <w:sz w:val="22"/>
          <w:szCs w:val="22"/>
        </w:rPr>
        <w:t>Neo-Neon LED Lighting International Limited</w:t>
      </w:r>
      <w:r>
        <w:rPr>
          <w:color w:val="000000"/>
          <w:spacing w:val="0"/>
          <w:w w:val="100"/>
          <w:position w:val="0"/>
          <w:sz w:val="20"/>
          <w:szCs w:val="20"/>
        </w:rPr>
        <w:t>的下列银行借款提供连带 责任担保：</w:t>
      </w:r>
    </w:p>
    <w:tbl>
      <w:tblPr>
        <w:tblOverlap w:val="never"/>
        <w:jc w:val="center"/>
        <w:tblLayout w:type="fixed"/>
      </w:tblPr>
      <w:tblGrid>
        <w:gridCol w:w="6811"/>
        <w:gridCol w:w="2510"/>
      </w:tblGrid>
      <w:tr>
        <w:trPr>
          <w:trHeight w:val="240" w:hRule="exact"/>
        </w:trPr>
        <w:tc>
          <w:tcPr>
            <w:tcBorders>
              <w:top w:val="single" w:sz="4"/>
            </w:tcBorders>
            <w:shd w:val="clear" w:color="auto" w:fill="FFFFFF"/>
            <w:vAlign w:val="top"/>
          </w:tcPr>
          <w:p>
            <w:pPr>
              <w:pStyle w:val="Style35"/>
              <w:keepNext w:val="0"/>
              <w:keepLines w:val="0"/>
              <w:widowControl w:val="0"/>
              <w:shd w:val="clear" w:color="auto" w:fill="auto"/>
              <w:tabs>
                <w:tab w:pos="2179" w:val="left"/>
                <w:tab w:pos="4354" w:val="left"/>
              </w:tabs>
              <w:bidi w:val="0"/>
              <w:spacing w:before="0" w:after="0" w:line="240" w:lineRule="auto"/>
              <w:ind w:left="0" w:right="0" w:firstLine="0"/>
              <w:jc w:val="center"/>
              <w:rPr>
                <w:sz w:val="18"/>
                <w:szCs w:val="18"/>
              </w:rPr>
            </w:pPr>
            <w:r>
              <w:rPr>
                <w:b/>
                <w:bCs/>
                <w:color w:val="000000"/>
                <w:spacing w:val="0"/>
                <w:w w:val="100"/>
                <w:position w:val="0"/>
                <w:sz w:val="18"/>
                <w:szCs w:val="18"/>
              </w:rPr>
              <w:t>贷款银行</w:t>
              <w:tab/>
              <w:t>贷款金额</w:t>
              <w:tab/>
              <w:t>贷款期限</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保证期间</w:t>
            </w:r>
          </w:p>
        </w:tc>
      </w:tr>
      <w:tr>
        <w:trPr>
          <w:trHeight w:val="494" w:hRule="exact"/>
        </w:trPr>
        <w:tc>
          <w:tcPr>
            <w:tcBorders>
              <w:top w:val="single" w:sz="4"/>
              <w:bottom w:val="single" w:sz="4"/>
            </w:tcBorders>
            <w:shd w:val="clear" w:color="auto" w:fill="FFFFFF"/>
            <w:vAlign w:val="top"/>
          </w:tcPr>
          <w:p>
            <w:pPr>
              <w:pStyle w:val="Style35"/>
              <w:keepNext w:val="0"/>
              <w:keepLines w:val="0"/>
              <w:widowControl w:val="0"/>
              <w:shd w:val="clear" w:color="auto" w:fill="auto"/>
              <w:tabs>
                <w:tab w:pos="2794" w:val="left"/>
                <w:tab w:pos="3754" w:val="left"/>
                <w:tab w:pos="4724" w:val="left"/>
              </w:tabs>
              <w:bidi w:val="0"/>
              <w:spacing w:before="0" w:after="0" w:line="240" w:lineRule="auto"/>
              <w:ind w:left="0" w:right="0" w:firstLine="140"/>
              <w:jc w:val="left"/>
              <w:rPr>
                <w:sz w:val="18"/>
                <w:szCs w:val="18"/>
              </w:rPr>
            </w:pPr>
            <w:r>
              <w:rPr>
                <w:color w:val="000000"/>
                <w:spacing w:val="0"/>
                <w:w w:val="100"/>
                <w:position w:val="0"/>
                <w:sz w:val="18"/>
                <w:szCs w:val="18"/>
              </w:rPr>
              <w:t>台新国际商业银行香港分行</w:t>
              <w:tab/>
              <w:t>％</w:t>
              <w:tab/>
              <w:t>万美元</w:t>
              <w:tab/>
            </w:r>
            <w:r>
              <w:rPr>
                <w:rFonts w:ascii="Times New Roman" w:eastAsia="Times New Roman" w:hAnsi="Times New Roman" w:cs="Times New Roman"/>
                <w:color w:val="000000"/>
                <w:spacing w:val="0"/>
                <w:w w:val="100"/>
                <w:position w:val="0"/>
                <w:sz w:val="18"/>
                <w:szCs w:val="18"/>
              </w:rPr>
              <w:t>2016.07.22-2017.02.03</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约</w:t>
            </w:r>
            <w:r>
              <w:rPr>
                <w:rFonts w:ascii="Times New Roman" w:eastAsia="Times New Roman" w:hAnsi="Times New Roman" w:cs="Times New Roman"/>
                <w:color w:val="000000"/>
                <w:spacing w:val="0"/>
                <w:w w:val="100"/>
                <w:position w:val="0"/>
                <w:sz w:val="18"/>
                <w:szCs w:val="18"/>
              </w:rPr>
              <w:t>833.14</w:t>
            </w:r>
            <w:r>
              <w:rPr>
                <w:color w:val="000000"/>
                <w:spacing w:val="0"/>
                <w:w w:val="100"/>
                <w:position w:val="0"/>
                <w:sz w:val="18"/>
                <w:szCs w:val="18"/>
              </w:rPr>
              <w:t>万人民币</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2016.07.22-2019.02.03</w:t>
            </w:r>
          </w:p>
        </w:tc>
      </w:tr>
    </w:tbl>
    <w:p>
      <w:pPr>
        <w:pStyle w:val="Style33"/>
        <w:keepNext w:val="0"/>
        <w:keepLines w:val="0"/>
        <w:widowControl w:val="0"/>
        <w:shd w:val="clear" w:color="auto" w:fill="auto"/>
        <w:tabs>
          <w:tab w:pos="2813" w:val="left"/>
        </w:tabs>
        <w:bidi w:val="0"/>
        <w:spacing w:before="0" w:after="0" w:line="240" w:lineRule="auto"/>
        <w:ind w:left="130" w:right="0" w:firstLine="0"/>
        <w:jc w:val="left"/>
        <w:rPr>
          <w:sz w:val="18"/>
          <w:szCs w:val="18"/>
        </w:rPr>
      </w:pPr>
      <w:r>
        <w:rPr>
          <w:b/>
          <w:bCs/>
          <w:color w:val="000000"/>
          <w:spacing w:val="0"/>
          <w:w w:val="100"/>
          <w:position w:val="0"/>
          <w:sz w:val="18"/>
          <w:szCs w:val="18"/>
        </w:rPr>
        <w:t>合计</w:t>
        <w:tab/>
        <w:t>约</w:t>
      </w:r>
      <w:r>
        <w:rPr>
          <w:b/>
          <w:bCs/>
          <w:color w:val="000000"/>
          <w:spacing w:val="0"/>
          <w:w w:val="100"/>
          <w:position w:val="0"/>
          <w:sz w:val="16"/>
          <w:szCs w:val="16"/>
        </w:rPr>
        <w:t>833.14</w:t>
      </w:r>
      <w:r>
        <w:rPr>
          <w:b/>
          <w:bCs/>
          <w:color w:val="000000"/>
          <w:spacing w:val="0"/>
          <w:w w:val="100"/>
          <w:position w:val="0"/>
          <w:sz w:val="18"/>
          <w:szCs w:val="18"/>
        </w:rPr>
        <w:t>万人民币</w:t>
      </w:r>
    </w:p>
    <w:p>
      <w:pPr>
        <w:widowControl w:val="0"/>
        <w:spacing w:after="99" w:line="1" w:lineRule="exact"/>
      </w:pPr>
    </w:p>
    <w:p>
      <w:pPr>
        <w:pStyle w:val="Style106"/>
        <w:keepNext w:val="0"/>
        <w:keepLines w:val="0"/>
        <w:widowControl w:val="0"/>
        <w:pBdr>
          <w:top w:val="single" w:sz="4" w:space="0" w:color="auto"/>
        </w:pBdr>
        <w:shd w:val="clear" w:color="auto" w:fill="auto"/>
        <w:bidi w:val="0"/>
        <w:spacing w:before="0" w:line="240" w:lineRule="auto"/>
        <w:ind w:left="0" w:right="0" w:firstLine="580"/>
        <w:jc w:val="left"/>
      </w:pPr>
      <w:bookmarkStart w:id="1235" w:name="bookmark1235"/>
      <w:r>
        <w:rPr>
          <w:rFonts w:ascii="Times New Roman" w:eastAsia="Times New Roman" w:hAnsi="Times New Roman" w:cs="Times New Roman"/>
          <w:b/>
          <w:bCs/>
          <w:color w:val="000000"/>
          <w:spacing w:val="0"/>
          <w:w w:val="100"/>
          <w:position w:val="0"/>
          <w:sz w:val="22"/>
          <w:szCs w:val="22"/>
        </w:rPr>
        <w:t>（</w:t>
      </w:r>
      <w:bookmarkEnd w:id="1235"/>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公司法人实体为其他关联方提供担保</w:t>
      </w:r>
    </w:p>
    <w:p>
      <w:pPr>
        <w:pStyle w:val="Style106"/>
        <w:keepNext w:val="0"/>
        <w:keepLines w:val="0"/>
        <w:widowControl w:val="0"/>
        <w:shd w:val="clear" w:color="auto" w:fill="auto"/>
        <w:bidi w:val="0"/>
        <w:spacing w:before="0" w:after="200" w:line="360" w:lineRule="exact"/>
        <w:ind w:left="14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日，公司以保证方式为同方投资有限公司的下列股东借款提供连带责 任担保：本公司联营企业同方投资有限公司向成都元泓创新投资有限公司借款</w:t>
      </w:r>
      <w:r>
        <w:rPr>
          <w:rFonts w:ascii="Times New Roman" w:eastAsia="Times New Roman" w:hAnsi="Times New Roman" w:cs="Times New Roman"/>
          <w:color w:val="000000"/>
          <w:spacing w:val="0"/>
          <w:w w:val="100"/>
          <w:position w:val="0"/>
          <w:sz w:val="22"/>
          <w:szCs w:val="22"/>
        </w:rPr>
        <w:t>18,400.00</w:t>
      </w:r>
      <w:r>
        <w:rPr>
          <w:color w:val="000000"/>
          <w:spacing w:val="0"/>
          <w:w w:val="100"/>
          <w:position w:val="0"/>
        </w:rPr>
        <w:t>万元, 借款期限为</w:t>
      </w:r>
      <w:r>
        <w:rPr>
          <w:rFonts w:ascii="Times New Roman" w:eastAsia="Times New Roman" w:hAnsi="Times New Roman" w:cs="Times New Roman"/>
          <w:color w:val="000000"/>
          <w:spacing w:val="0"/>
          <w:w w:val="100"/>
          <w:position w:val="0"/>
          <w:sz w:val="22"/>
          <w:szCs w:val="22"/>
        </w:rPr>
        <w:t>2016.12.15-2017.06.14</w:t>
      </w:r>
      <w:r>
        <w:rPr>
          <w:color w:val="000000"/>
          <w:spacing w:val="0"/>
          <w:w w:val="100"/>
          <w:position w:val="0"/>
        </w:rPr>
        <w:t>。本公司以保证方式为此笔借款提供连带责任担保，保证期 间为</w:t>
      </w:r>
      <w:r>
        <w:rPr>
          <w:rFonts w:ascii="Times New Roman" w:eastAsia="Times New Roman" w:hAnsi="Times New Roman" w:cs="Times New Roman"/>
          <w:color w:val="000000"/>
          <w:spacing w:val="0"/>
          <w:w w:val="100"/>
          <w:position w:val="0"/>
          <w:sz w:val="22"/>
          <w:szCs w:val="22"/>
        </w:rPr>
        <w:t>2016.12.15-2017.06.14</w:t>
      </w:r>
      <w:r>
        <w:rPr>
          <w:color w:val="000000"/>
          <w:spacing w:val="0"/>
          <w:w w:val="100"/>
          <w:position w:val="0"/>
        </w:rPr>
        <w:t>。同方投资有限公司以其所持成都元泓创新投资有限公司股权对本 公司提供了反担保质押。</w:t>
      </w:r>
    </w:p>
    <w:p>
      <w:pPr>
        <w:pStyle w:val="Style106"/>
        <w:keepNext w:val="0"/>
        <w:keepLines w:val="0"/>
        <w:widowControl w:val="0"/>
        <w:numPr>
          <w:ilvl w:val="0"/>
          <w:numId w:val="101"/>
        </w:numPr>
        <w:shd w:val="clear" w:color="auto" w:fill="auto"/>
        <w:bidi w:val="0"/>
        <w:spacing w:before="0" w:after="100" w:line="240" w:lineRule="auto"/>
        <w:ind w:left="0" w:right="0" w:firstLine="580"/>
        <w:jc w:val="both"/>
      </w:pPr>
      <w:bookmarkStart w:id="1236" w:name="bookmark1236"/>
      <w:bookmarkEnd w:id="1236"/>
      <w:r>
        <w:rPr>
          <w:color w:val="000000"/>
          <w:spacing w:val="0"/>
          <w:w w:val="100"/>
          <w:position w:val="0"/>
        </w:rPr>
        <w:t>关联方资金拆借</w:t>
      </w:r>
    </w:p>
    <w:p>
      <w:pPr>
        <w:pStyle w:val="Style35"/>
        <w:keepNext w:val="0"/>
        <w:keepLines w:val="0"/>
        <w:widowControl w:val="0"/>
        <w:shd w:val="clear" w:color="auto" w:fill="auto"/>
        <w:bidi w:val="0"/>
        <w:spacing w:before="0" w:after="40" w:line="240" w:lineRule="auto"/>
        <w:ind w:left="0" w:right="0" w:firstLine="580"/>
        <w:jc w:val="both"/>
        <w:rPr>
          <w:sz w:val="20"/>
          <w:szCs w:val="20"/>
        </w:rPr>
      </w:pPr>
      <w:r>
        <w:rPr>
          <w:color w:val="000000"/>
          <w:spacing w:val="0"/>
          <w:w w:val="100"/>
          <w:position w:val="0"/>
          <w:sz w:val="22"/>
          <w:szCs w:val="22"/>
        </w:rPr>
        <w:t>⑴</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sz w:val="20"/>
          <w:szCs w:val="20"/>
        </w:rPr>
        <w:t>年度</w:t>
      </w:r>
      <w:r>
        <w:br w:type="page"/>
      </w:r>
    </w:p>
    <w:p>
      <w:pPr>
        <w:pStyle w:val="Style43"/>
        <w:keepNext/>
        <w:keepLines/>
        <w:widowControl w:val="0"/>
        <w:shd w:val="clear" w:color="auto" w:fill="auto"/>
        <w:bidi w:val="0"/>
        <w:spacing w:before="0" w:after="220" w:line="240" w:lineRule="auto"/>
        <w:ind w:left="0" w:right="0" w:firstLine="580"/>
        <w:jc w:val="left"/>
      </w:pPr>
      <w:bookmarkStart w:id="1237" w:name="bookmark1237"/>
      <w:bookmarkStart w:id="1238" w:name="bookmark1238"/>
      <w:bookmarkStart w:id="1239" w:name="bookmark1239"/>
      <w:r>
        <w:rPr>
          <w:color w:val="000000"/>
          <w:spacing w:val="0"/>
          <w:w w:val="100"/>
          <w:position w:val="0"/>
        </w:rPr>
        <w:t>无。</w:t>
      </w:r>
      <w:bookmarkEnd w:id="1237"/>
      <w:bookmarkEnd w:id="1238"/>
      <w:bookmarkEnd w:id="1239"/>
    </w:p>
    <w:p>
      <w:pPr>
        <w:pStyle w:val="Style33"/>
        <w:keepNext w:val="0"/>
        <w:keepLines w:val="0"/>
        <w:widowControl w:val="0"/>
        <w:shd w:val="clear" w:color="auto" w:fill="auto"/>
        <w:tabs>
          <w:tab w:pos="1032" w:val="left"/>
        </w:tabs>
        <w:bidi w:val="0"/>
        <w:spacing w:before="0" w:after="0" w:line="240" w:lineRule="auto"/>
        <w:ind w:left="590" w:right="0" w:firstLine="0"/>
        <w:jc w:val="left"/>
        <w:rPr>
          <w:sz w:val="20"/>
          <w:szCs w:val="20"/>
        </w:rPr>
      </w:pPr>
      <w:r>
        <w:rPr>
          <w:rFonts w:ascii="Times New Roman" w:eastAsia="Times New Roman" w:hAnsi="Times New Roman" w:cs="Times New Roman"/>
          <w:b/>
          <w:bCs/>
          <w:color w:val="000000"/>
          <w:spacing w:val="0"/>
          <w:w w:val="100"/>
          <w:position w:val="0"/>
          <w:sz w:val="22"/>
          <w:szCs w:val="22"/>
        </w:rPr>
        <w:t>（2）</w:t>
        <w:tab/>
      </w:r>
      <w:r>
        <w:rPr>
          <w:rFonts w:ascii="Times New Roman" w:eastAsia="Times New Roman" w:hAnsi="Times New Roman" w:cs="Times New Roman"/>
          <w:color w:val="000000"/>
          <w:spacing w:val="0"/>
          <w:w w:val="100"/>
          <w:position w:val="0"/>
          <w:sz w:val="22"/>
          <w:szCs w:val="22"/>
        </w:rPr>
        <w:t xml:space="preserve">2015 </w:t>
      </w:r>
      <w:r>
        <w:rPr>
          <w:color w:val="000000"/>
          <w:spacing w:val="0"/>
          <w:w w:val="100"/>
          <w:position w:val="0"/>
          <w:sz w:val="20"/>
          <w:szCs w:val="20"/>
        </w:rPr>
        <w:t>年度</w:t>
      </w:r>
    </w:p>
    <w:tbl>
      <w:tblPr>
        <w:tblOverlap w:val="never"/>
        <w:jc w:val="center"/>
        <w:tblLayout w:type="fixed"/>
      </w:tblPr>
      <w:tblGrid>
        <w:gridCol w:w="2717"/>
        <w:gridCol w:w="3086"/>
        <w:gridCol w:w="658"/>
        <w:gridCol w:w="2861"/>
      </w:tblGrid>
      <w:tr>
        <w:trPr>
          <w:trHeight w:val="317" w:hRule="exact"/>
        </w:trPr>
        <w:tc>
          <w:tcPr>
            <w:vMerge w:val="restart"/>
            <w:tcBorders>
              <w:top w:val="single" w:sz="4"/>
            </w:tcBorders>
            <w:shd w:val="clear" w:color="auto" w:fill="FFFFFF"/>
            <w:vAlign w:val="center"/>
          </w:tcPr>
          <w:p>
            <w:pPr>
              <w:pStyle w:val="Style35"/>
              <w:keepNext w:val="0"/>
              <w:keepLines w:val="0"/>
              <w:widowControl w:val="0"/>
              <w:shd w:val="clear" w:color="auto" w:fill="auto"/>
              <w:tabs>
                <w:tab w:pos="2300" w:val="left"/>
              </w:tabs>
              <w:bidi w:val="0"/>
              <w:spacing w:before="0" w:after="0" w:line="240" w:lineRule="auto"/>
              <w:ind w:left="0" w:right="0" w:firstLine="140"/>
              <w:jc w:val="left"/>
              <w:rPr>
                <w:sz w:val="18"/>
                <w:szCs w:val="18"/>
              </w:rPr>
            </w:pPr>
            <w:r>
              <w:rPr>
                <w:b/>
                <w:bCs/>
                <w:color w:val="000000"/>
                <w:spacing w:val="0"/>
                <w:w w:val="100"/>
                <w:position w:val="0"/>
                <w:sz w:val="18"/>
                <w:szCs w:val="18"/>
              </w:rPr>
              <w:t>关联方</w:t>
              <w:tab/>
              <w:t>——</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360" w:right="0" w:firstLine="0"/>
              <w:jc w:val="center"/>
              <w:rPr>
                <w:sz w:val="18"/>
                <w:szCs w:val="18"/>
              </w:rPr>
            </w:pPr>
            <w:r>
              <w:rPr>
                <w:b/>
                <w:bCs/>
                <w:color w:val="000000"/>
                <w:spacing w:val="0"/>
                <w:w w:val="100"/>
                <w:position w:val="0"/>
                <w:sz w:val="18"/>
                <w:szCs w:val="18"/>
              </w:rPr>
              <w:t>从关联方获取资金</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备注</w:t>
            </w:r>
          </w:p>
        </w:tc>
      </w:tr>
      <w:tr>
        <w:trPr>
          <w:trHeight w:val="298" w:hRule="exact"/>
        </w:trPr>
        <w:tc>
          <w:tcPr>
            <w:vMerge/>
            <w:tcBorders/>
            <w:shd w:val="clear" w:color="auto" w:fill="FFFFFF"/>
            <w:vAlign w:val="center"/>
          </w:tcPr>
          <w:p>
            <w:pPr/>
          </w:p>
        </w:tc>
        <w:tc>
          <w:tcPr>
            <w:gridSpan w:val="2"/>
            <w:tcBorders>
              <w:top w:val="single" w:sz="4"/>
            </w:tcBorders>
            <w:shd w:val="clear" w:color="auto" w:fill="FFFFFF"/>
            <w:vAlign w:val="bottom"/>
          </w:tcPr>
          <w:p>
            <w:pPr>
              <w:pStyle w:val="Style35"/>
              <w:keepNext w:val="0"/>
              <w:keepLines w:val="0"/>
              <w:widowControl w:val="0"/>
              <w:shd w:val="clear" w:color="auto" w:fill="auto"/>
              <w:tabs>
                <w:tab w:pos="2490" w:val="left"/>
              </w:tabs>
              <w:bidi w:val="0"/>
              <w:spacing w:before="0" w:after="0" w:line="240" w:lineRule="auto"/>
              <w:ind w:left="0" w:right="0" w:firstLine="340"/>
              <w:jc w:val="left"/>
              <w:rPr>
                <w:sz w:val="18"/>
                <w:szCs w:val="18"/>
              </w:rPr>
            </w:pPr>
            <w:r>
              <w:rPr>
                <w:b/>
                <w:bCs/>
                <w:color w:val="000000"/>
                <w:spacing w:val="0"/>
                <w:w w:val="100"/>
                <w:position w:val="0"/>
                <w:sz w:val="18"/>
                <w:szCs w:val="18"/>
              </w:rPr>
              <w:t>发生额</w:t>
              <w:tab/>
              <w:t>余额</w:t>
            </w:r>
          </w:p>
        </w:tc>
        <w:tc>
          <w:tcPr>
            <w:vMerge/>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-1,933,706,071.30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重庆项目合作款</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-208,993,111.11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B.O.T.</w:t>
            </w:r>
            <w:r>
              <w:rPr>
                <w:color w:val="000000"/>
                <w:spacing w:val="0"/>
                <w:w w:val="100"/>
                <w:position w:val="0"/>
                <w:sz w:val="18"/>
                <w:szCs w:val="18"/>
              </w:rPr>
              <w:t>项目委托贷款本息</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清华控股有限公司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定向增发保证金</w:t>
            </w:r>
          </w:p>
        </w:tc>
      </w:tr>
      <w:tr>
        <w:trPr>
          <w:trHeight w:val="25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紫光集团有限公司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定向增发保证金</w:t>
            </w:r>
          </w:p>
        </w:tc>
      </w:tr>
      <w:tr>
        <w:trPr>
          <w:trHeight w:val="307"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-2,167,699,182.41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c>
          <w:tcPr>
            <w:tcBorders>
              <w:top w:val="single" w:sz="4"/>
            </w:tcBorders>
            <w:shd w:val="clear" w:color="auto" w:fill="FFFFFF"/>
            <w:vAlign w:val="top"/>
          </w:tcPr>
          <w:p>
            <w:pPr>
              <w:widowControl w:val="0"/>
              <w:rPr>
                <w:sz w:val="10"/>
                <w:szCs w:val="10"/>
              </w:rPr>
            </w:pPr>
          </w:p>
        </w:tc>
      </w:tr>
      <w:tr>
        <w:trPr>
          <w:trHeight w:val="408" w:hRule="exact"/>
        </w:trPr>
        <w:tc>
          <w:tcPr>
            <w:gridSpan w:val="4"/>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7.</w:t>
            </w:r>
            <w:r>
              <w:rPr>
                <w:color w:val="000000"/>
                <w:spacing w:val="0"/>
                <w:w w:val="100"/>
                <w:position w:val="0"/>
                <w:sz w:val="20"/>
                <w:szCs w:val="20"/>
              </w:rPr>
              <w:t>支付许可授权费</w:t>
            </w:r>
          </w:p>
        </w:tc>
      </w:tr>
    </w:tbl>
    <w:p>
      <w:pPr>
        <w:widowControl w:val="0"/>
        <w:spacing w:after="159" w:line="1" w:lineRule="exact"/>
      </w:pPr>
    </w:p>
    <w:p>
      <w:pPr>
        <w:pStyle w:val="Style43"/>
        <w:keepNext/>
        <w:keepLines/>
        <w:widowControl w:val="0"/>
        <w:shd w:val="clear" w:color="auto" w:fill="auto"/>
        <w:bidi w:val="0"/>
        <w:spacing w:before="0" w:after="120" w:line="240" w:lineRule="auto"/>
        <w:ind w:left="0" w:right="0" w:firstLine="580"/>
        <w:jc w:val="left"/>
      </w:pPr>
      <w:bookmarkStart w:id="1240" w:name="bookmark1240"/>
      <w:bookmarkStart w:id="1241" w:name="bookmark1241"/>
      <w:bookmarkStart w:id="1242" w:name="bookmark1242"/>
      <w:r>
        <w:rPr>
          <w:color w:val="000000"/>
          <w:spacing w:val="0"/>
          <w:w w:val="100"/>
          <w:position w:val="0"/>
        </w:rPr>
        <w:t>本公司及下属子公司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年度应计提清华大学专利等技术成果实施许可使用费</w:t>
      </w:r>
      <w:bookmarkEnd w:id="1240"/>
      <w:bookmarkEnd w:id="1241"/>
      <w:bookmarkEnd w:id="1242"/>
    </w:p>
    <w:p>
      <w:pPr>
        <w:pStyle w:val="Style35"/>
        <w:keepNext w:val="0"/>
        <w:keepLines w:val="0"/>
        <w:widowControl w:val="0"/>
        <w:shd w:val="clear" w:color="auto" w:fill="auto"/>
        <w:bidi w:val="0"/>
        <w:spacing w:before="0" w:after="12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2"/>
          <w:szCs w:val="22"/>
        </w:rPr>
        <w:t>69,635,849.05</w:t>
      </w:r>
      <w:r>
        <w:rPr>
          <w:color w:val="000000"/>
          <w:spacing w:val="0"/>
          <w:w w:val="100"/>
          <w:position w:val="0"/>
          <w:sz w:val="20"/>
          <w:szCs w:val="20"/>
        </w:rPr>
        <w:t>元，实际支付</w:t>
      </w:r>
      <w:r>
        <w:rPr>
          <w:rFonts w:ascii="Times New Roman" w:eastAsia="Times New Roman" w:hAnsi="Times New Roman" w:cs="Times New Roman"/>
          <w:color w:val="000000"/>
          <w:spacing w:val="0"/>
          <w:w w:val="100"/>
          <w:position w:val="0"/>
          <w:sz w:val="22"/>
          <w:szCs w:val="22"/>
        </w:rPr>
        <w:t>48,438,679.32</w:t>
      </w:r>
      <w:r>
        <w:rPr>
          <w:color w:val="000000"/>
          <w:spacing w:val="0"/>
          <w:w w:val="100"/>
          <w:position w:val="0"/>
          <w:sz w:val="20"/>
          <w:szCs w:val="20"/>
        </w:rPr>
        <w:t>元。本公司</w:t>
      </w:r>
      <w:r>
        <w:rPr>
          <w:rFonts w:ascii="Times New Roman" w:eastAsia="Times New Roman" w:hAnsi="Times New Roman" w:cs="Times New Roman"/>
          <w:color w:val="000000"/>
          <w:spacing w:val="0"/>
          <w:w w:val="100"/>
          <w:position w:val="0"/>
          <w:sz w:val="22"/>
          <w:szCs w:val="22"/>
        </w:rPr>
        <w:t>2015</w:t>
      </w:r>
      <w:r>
        <w:rPr>
          <w:color w:val="000000"/>
          <w:spacing w:val="0"/>
          <w:w w:val="100"/>
          <w:position w:val="0"/>
          <w:sz w:val="20"/>
          <w:szCs w:val="20"/>
        </w:rPr>
        <w:t>年度应计提清华大学专利等技术成</w:t>
      </w:r>
    </w:p>
    <w:tbl>
      <w:tblPr>
        <w:tblOverlap w:val="never"/>
        <w:jc w:val="center"/>
        <w:tblLayout w:type="fixed"/>
      </w:tblPr>
      <w:tblGrid>
        <w:gridCol w:w="7330"/>
        <w:gridCol w:w="1992"/>
      </w:tblGrid>
      <w:tr>
        <w:trPr>
          <w:trHeight w:val="1253" w:hRule="exact"/>
        </w:trPr>
        <w:tc>
          <w:tcPr>
            <w:gridSpan w:val="2"/>
            <w:tcBorders/>
            <w:shd w:val="clear" w:color="auto" w:fill="FFFFFF"/>
            <w:vAlign w:val="top"/>
          </w:tcPr>
          <w:p>
            <w:pPr>
              <w:pStyle w:val="Style35"/>
              <w:keepNext w:val="0"/>
              <w:keepLines w:val="0"/>
              <w:widowControl w:val="0"/>
              <w:shd w:val="clear" w:color="auto" w:fill="auto"/>
              <w:bidi w:val="0"/>
              <w:spacing w:before="0" w:after="220" w:line="370" w:lineRule="exact"/>
              <w:ind w:left="140" w:right="0" w:firstLine="0"/>
              <w:jc w:val="left"/>
              <w:rPr>
                <w:sz w:val="20"/>
                <w:szCs w:val="20"/>
              </w:rPr>
            </w:pPr>
            <w:r>
              <w:rPr>
                <w:color w:val="000000"/>
                <w:spacing w:val="0"/>
                <w:w w:val="100"/>
                <w:position w:val="0"/>
                <w:sz w:val="20"/>
                <w:szCs w:val="20"/>
              </w:rPr>
              <w:t>果实施许可使用费</w:t>
            </w:r>
            <w:r>
              <w:rPr>
                <w:rFonts w:ascii="Times New Roman" w:eastAsia="Times New Roman" w:hAnsi="Times New Roman" w:cs="Times New Roman"/>
                <w:color w:val="000000"/>
                <w:spacing w:val="0"/>
                <w:w w:val="100"/>
                <w:position w:val="0"/>
                <w:sz w:val="22"/>
                <w:szCs w:val="22"/>
              </w:rPr>
              <w:t>51,268,868.01</w:t>
            </w:r>
            <w:r>
              <w:rPr>
                <w:color w:val="000000"/>
                <w:spacing w:val="0"/>
                <w:w w:val="100"/>
                <w:position w:val="0"/>
                <w:sz w:val="20"/>
                <w:szCs w:val="20"/>
              </w:rPr>
              <w:t>元，实际支付</w:t>
            </w:r>
            <w:r>
              <w:rPr>
                <w:rFonts w:ascii="Times New Roman" w:eastAsia="Times New Roman" w:hAnsi="Times New Roman" w:cs="Times New Roman"/>
                <w:color w:val="000000"/>
                <w:spacing w:val="0"/>
                <w:w w:val="100"/>
                <w:position w:val="0"/>
                <w:sz w:val="22"/>
                <w:szCs w:val="22"/>
              </w:rPr>
              <w:t>130,254,860.31</w:t>
            </w:r>
            <w:r>
              <w:rPr>
                <w:color w:val="000000"/>
                <w:spacing w:val="0"/>
                <w:w w:val="100"/>
                <w:position w:val="0"/>
                <w:sz w:val="20"/>
                <w:szCs w:val="20"/>
              </w:rPr>
              <w:t>元（含以前年度已计提尚未支付 的金额）。</w:t>
            </w:r>
          </w:p>
          <w:p>
            <w:pPr>
              <w:pStyle w:val="Style35"/>
              <w:keepNext w:val="0"/>
              <w:keepLines w:val="0"/>
              <w:widowControl w:val="0"/>
              <w:shd w:val="clear" w:color="auto" w:fill="auto"/>
              <w:bidi w:val="0"/>
              <w:spacing w:before="0" w:after="0" w:line="35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8.</w:t>
            </w:r>
            <w:r>
              <w:rPr>
                <w:color w:val="000000"/>
                <w:spacing w:val="0"/>
                <w:w w:val="100"/>
                <w:position w:val="0"/>
                <w:sz w:val="20"/>
                <w:szCs w:val="20"/>
              </w:rPr>
              <w:t>联合研发</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tabs>
                <w:tab w:pos="5439" w:val="left"/>
              </w:tabs>
              <w:bidi w:val="0"/>
              <w:spacing w:before="0" w:after="0" w:line="240" w:lineRule="auto"/>
              <w:ind w:left="0" w:right="0" w:firstLine="140"/>
              <w:jc w:val="left"/>
              <w:rPr>
                <w:sz w:val="18"/>
                <w:szCs w:val="18"/>
              </w:rPr>
            </w:pPr>
            <w:r>
              <w:rPr>
                <w:b/>
                <w:bCs/>
                <w:color w:val="000000"/>
                <w:spacing w:val="0"/>
                <w:w w:val="100"/>
                <w:position w:val="0"/>
                <w:sz w:val="18"/>
                <w:szCs w:val="18"/>
              </w:rPr>
              <w:t>关联方名称</w:t>
              <w:tab/>
              <w:t>本年发生额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上年发生额</w:t>
            </w:r>
          </w:p>
        </w:tc>
      </w:tr>
      <w:tr>
        <w:trPr>
          <w:trHeight w:val="293" w:hRule="exact"/>
        </w:trPr>
        <w:tc>
          <w:tcPr>
            <w:tcBorders>
              <w:top w:val="single" w:sz="4"/>
            </w:tcBorders>
            <w:shd w:val="clear" w:color="auto" w:fill="FFFFFF"/>
            <w:vAlign w:val="bottom"/>
          </w:tcPr>
          <w:p>
            <w:pPr>
              <w:pStyle w:val="Style35"/>
              <w:keepNext w:val="0"/>
              <w:keepLines w:val="0"/>
              <w:widowControl w:val="0"/>
              <w:shd w:val="clear" w:color="auto" w:fill="auto"/>
              <w:tabs>
                <w:tab w:pos="5305" w:val="left"/>
              </w:tabs>
              <w:bidi w:val="0"/>
              <w:spacing w:before="0" w:after="0" w:line="240" w:lineRule="auto"/>
              <w:ind w:left="0" w:right="0" w:firstLine="140"/>
              <w:jc w:val="left"/>
              <w:rPr>
                <w:sz w:val="18"/>
                <w:szCs w:val="18"/>
              </w:rPr>
            </w:pPr>
            <w:r>
              <w:rPr>
                <w:color w:val="000000"/>
                <w:spacing w:val="0"/>
                <w:w w:val="100"/>
                <w:position w:val="0"/>
                <w:sz w:val="18"/>
                <w:szCs w:val="18"/>
              </w:rPr>
              <w:t>清华大学</w:t>
              <w:tab/>
            </w:r>
            <w:r>
              <w:rPr>
                <w:rFonts w:ascii="Times New Roman" w:eastAsia="Times New Roman" w:hAnsi="Times New Roman" w:cs="Times New Roman"/>
                <w:color w:val="000000"/>
                <w:spacing w:val="0"/>
                <w:w w:val="100"/>
                <w:position w:val="0"/>
                <w:sz w:val="18"/>
                <w:szCs w:val="18"/>
              </w:rPr>
              <w:t>25,000,000.00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tabs>
                <w:tab w:pos="5305" w:val="left"/>
              </w:tabs>
              <w:bidi w:val="0"/>
              <w:spacing w:before="0" w:after="0" w:line="240" w:lineRule="auto"/>
              <w:ind w:left="0" w:right="0" w:firstLine="140"/>
              <w:jc w:val="left"/>
              <w:rPr>
                <w:sz w:val="16"/>
                <w:szCs w:val="16"/>
              </w:rPr>
            </w:pPr>
            <w:r>
              <w:rPr>
                <w:b/>
                <w:bCs/>
                <w:color w:val="000000"/>
                <w:spacing w:val="0"/>
                <w:w w:val="100"/>
                <w:position w:val="0"/>
                <w:sz w:val="18"/>
                <w:szCs w:val="18"/>
              </w:rPr>
              <w:t>合计</w:t>
              <w:tab/>
            </w:r>
            <w:r>
              <w:rPr>
                <w:b/>
                <w:bCs/>
                <w:color w:val="000000"/>
                <w:spacing w:val="0"/>
                <w:w w:val="100"/>
                <w:position w:val="0"/>
                <w:sz w:val="16"/>
                <w:szCs w:val="16"/>
              </w:rPr>
              <w:t>25,000,000.00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r>
    </w:tbl>
    <w:p>
      <w:pPr>
        <w:widowControl w:val="0"/>
        <w:spacing w:after="119" w:line="1" w:lineRule="exact"/>
      </w:pPr>
    </w:p>
    <w:p>
      <w:pPr>
        <w:pStyle w:val="Style43"/>
        <w:keepNext/>
        <w:keepLines/>
        <w:widowControl w:val="0"/>
        <w:numPr>
          <w:ilvl w:val="0"/>
          <w:numId w:val="103"/>
        </w:numPr>
        <w:pBdr>
          <w:bottom w:val="single" w:sz="4" w:space="0" w:color="auto"/>
        </w:pBdr>
        <w:shd w:val="clear" w:color="auto" w:fill="auto"/>
        <w:bidi w:val="0"/>
        <w:spacing w:before="0" w:after="220" w:line="240" w:lineRule="auto"/>
        <w:ind w:left="0" w:right="0" w:firstLine="580"/>
        <w:jc w:val="left"/>
      </w:pPr>
      <w:bookmarkStart w:id="1243" w:name="bookmark1243"/>
      <w:bookmarkStart w:id="1244" w:name="bookmark1244"/>
      <w:bookmarkStart w:id="1245" w:name="bookmark1245"/>
      <w:bookmarkStart w:id="1246" w:name="bookmark1246"/>
      <w:bookmarkEnd w:id="1245"/>
      <w:r>
        <w:rPr>
          <w:color w:val="000000"/>
          <w:spacing w:val="0"/>
          <w:w w:val="100"/>
          <w:position w:val="0"/>
        </w:rPr>
        <w:t>金融服务</w:t>
      </w:r>
      <w:bookmarkEnd w:id="1243"/>
      <w:bookmarkEnd w:id="1244"/>
      <w:bookmarkEnd w:id="1246"/>
    </w:p>
    <w:tbl>
      <w:tblPr>
        <w:tblOverlap w:val="never"/>
        <w:jc w:val="center"/>
        <w:tblLayout w:type="fixed"/>
      </w:tblPr>
      <w:tblGrid>
        <w:gridCol w:w="2371"/>
        <w:gridCol w:w="3101"/>
        <w:gridCol w:w="2309"/>
        <w:gridCol w:w="1541"/>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关联方名称</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本年发生额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上年发生额</w:t>
            </w:r>
          </w:p>
        </w:tc>
      </w:tr>
      <w:tr>
        <w:trPr>
          <w:trHeight w:val="317"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购买集合资金信托计划</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重庆国际信托有限公司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金融机构存款</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重庆三峡银行股份有限公司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847,200,000.00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43"/>
        <w:keepNext/>
        <w:keepLines/>
        <w:widowControl w:val="0"/>
        <w:pBdr>
          <w:bottom w:val="single" w:sz="4" w:space="0" w:color="auto"/>
        </w:pBdr>
        <w:shd w:val="clear" w:color="auto" w:fill="auto"/>
        <w:bidi w:val="0"/>
        <w:spacing w:before="0" w:after="220" w:line="240" w:lineRule="auto"/>
        <w:ind w:left="0" w:right="0" w:firstLine="580"/>
        <w:jc w:val="left"/>
      </w:pPr>
      <w:bookmarkStart w:id="1247" w:name="bookmark1247"/>
      <w:bookmarkStart w:id="1248" w:name="bookmark1248"/>
      <w:bookmarkStart w:id="1249" w:name="bookmark1249"/>
      <w:r>
        <w:rPr>
          <w:rFonts w:ascii="Times New Roman" w:eastAsia="Times New Roman" w:hAnsi="Times New Roman" w:cs="Times New Roman"/>
          <w:b/>
          <w:bCs/>
          <w:color w:val="000000"/>
          <w:spacing w:val="0"/>
          <w:w w:val="100"/>
          <w:position w:val="0"/>
          <w:sz w:val="22"/>
          <w:szCs w:val="22"/>
        </w:rPr>
        <w:t>10.</w:t>
      </w:r>
      <w:r>
        <w:rPr>
          <w:color w:val="000000"/>
          <w:spacing w:val="0"/>
          <w:w w:val="100"/>
          <w:position w:val="0"/>
        </w:rPr>
        <w:t>对外捐赠</w:t>
      </w:r>
      <w:bookmarkEnd w:id="1247"/>
      <w:bookmarkEnd w:id="1248"/>
      <w:bookmarkEnd w:id="1249"/>
    </w:p>
    <w:tbl>
      <w:tblPr>
        <w:tblOverlap w:val="never"/>
        <w:jc w:val="center"/>
        <w:tblLayout w:type="fixed"/>
      </w:tblPr>
      <w:tblGrid>
        <w:gridCol w:w="3216"/>
        <w:gridCol w:w="4090"/>
        <w:gridCol w:w="2016"/>
      </w:tblGrid>
      <w:tr>
        <w:trPr>
          <w:trHeight w:val="23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关联方名称</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2160" w:right="0" w:firstLine="0"/>
              <w:jc w:val="left"/>
              <w:rPr>
                <w:sz w:val="18"/>
                <w:szCs w:val="18"/>
              </w:rPr>
            </w:pPr>
            <w:r>
              <w:rPr>
                <w:b/>
                <w:bCs/>
                <w:color w:val="000000"/>
                <w:spacing w:val="0"/>
                <w:w w:val="100"/>
                <w:position w:val="0"/>
                <w:sz w:val="18"/>
                <w:szCs w:val="18"/>
              </w:rPr>
              <w:t>本期发生额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上期发生额</w:t>
            </w:r>
          </w:p>
        </w:tc>
      </w:tr>
      <w:tr>
        <w:trPr>
          <w:trHeight w:val="29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清华大学</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1,320,000.00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60" w:right="0" w:firstLine="0"/>
              <w:jc w:val="left"/>
              <w:rPr>
                <w:sz w:val="16"/>
                <w:szCs w:val="16"/>
              </w:rPr>
            </w:pPr>
            <w:r>
              <w:rPr>
                <w:b/>
                <w:bCs/>
                <w:color w:val="000000"/>
                <w:spacing w:val="0"/>
                <w:w w:val="100"/>
                <w:position w:val="0"/>
                <w:sz w:val="16"/>
                <w:szCs w:val="16"/>
              </w:rPr>
              <w:t>1,320,000.00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0.00</w:t>
            </w:r>
          </w:p>
        </w:tc>
      </w:tr>
    </w:tbl>
    <w:p>
      <w:pPr>
        <w:widowControl w:val="0"/>
        <w:spacing w:after="119" w:line="1" w:lineRule="exact"/>
      </w:pPr>
    </w:p>
    <w:p>
      <w:pPr>
        <w:pStyle w:val="Style43"/>
        <w:keepNext/>
        <w:keepLines/>
        <w:widowControl w:val="0"/>
        <w:pBdr>
          <w:bottom w:val="single" w:sz="4" w:space="0" w:color="auto"/>
        </w:pBdr>
        <w:shd w:val="clear" w:color="auto" w:fill="auto"/>
        <w:bidi w:val="0"/>
        <w:spacing w:before="0" w:after="120" w:line="240" w:lineRule="auto"/>
        <w:ind w:left="0" w:right="0" w:firstLine="580"/>
        <w:jc w:val="left"/>
      </w:pPr>
      <w:bookmarkStart w:id="1250" w:name="bookmark1250"/>
      <w:bookmarkStart w:id="1251" w:name="bookmark1251"/>
      <w:bookmarkStart w:id="1252" w:name="bookmark1252"/>
      <w:r>
        <w:rPr>
          <w:rFonts w:ascii="Times New Roman" w:eastAsia="Times New Roman" w:hAnsi="Times New Roman" w:cs="Times New Roman"/>
          <w:b/>
          <w:bCs/>
          <w:color w:val="000000"/>
          <w:spacing w:val="0"/>
          <w:w w:val="100"/>
          <w:position w:val="0"/>
          <w:sz w:val="22"/>
          <w:szCs w:val="22"/>
        </w:rPr>
        <w:t>11.</w:t>
      </w:r>
      <w:r>
        <w:rPr>
          <w:color w:val="000000"/>
          <w:spacing w:val="0"/>
          <w:w w:val="100"/>
          <w:position w:val="0"/>
        </w:rPr>
        <w:t>关键管理人员薪酬</w:t>
      </w:r>
      <w:bookmarkEnd w:id="1250"/>
      <w:bookmarkEnd w:id="1251"/>
      <w:bookmarkEnd w:id="1252"/>
    </w:p>
    <w:tbl>
      <w:tblPr>
        <w:tblOverlap w:val="never"/>
        <w:jc w:val="center"/>
        <w:tblLayout w:type="fixed"/>
      </w:tblPr>
      <w:tblGrid>
        <w:gridCol w:w="931"/>
        <w:gridCol w:w="4061"/>
        <w:gridCol w:w="1334"/>
        <w:gridCol w:w="1546"/>
        <w:gridCol w:w="1450"/>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项目名称</w:t>
            </w:r>
          </w:p>
        </w:tc>
        <w:tc>
          <w:tcPr>
            <w:gridSpan w:val="3"/>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4260" w:right="0" w:firstLine="0"/>
              <w:jc w:val="left"/>
              <w:rPr>
                <w:sz w:val="18"/>
                <w:szCs w:val="18"/>
              </w:rPr>
            </w:pPr>
            <w:r>
              <w:rPr>
                <w:b/>
                <w:bCs/>
                <w:color w:val="000000"/>
                <w:spacing w:val="0"/>
                <w:w w:val="100"/>
                <w:position w:val="0"/>
                <w:sz w:val="18"/>
                <w:szCs w:val="18"/>
              </w:rPr>
              <w:t>本年发生额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上年发生额</w:t>
            </w:r>
          </w:p>
        </w:tc>
      </w:tr>
      <w:tr>
        <w:trPr>
          <w:trHeight w:val="307"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薪酬合计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1,179.70 </w:t>
            </w:r>
            <w:r>
              <w:rPr>
                <w:color w:val="000000"/>
                <w:spacing w:val="0"/>
                <w:w w:val="100"/>
                <w:position w:val="0"/>
                <w:sz w:val="18"/>
                <w:szCs w:val="18"/>
              </w:rPr>
              <w:t>万元</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1,516.97 </w:t>
            </w:r>
            <w:r>
              <w:rPr>
                <w:color w:val="000000"/>
                <w:spacing w:val="0"/>
                <w:w w:val="100"/>
                <w:position w:val="0"/>
                <w:sz w:val="18"/>
                <w:szCs w:val="18"/>
              </w:rPr>
              <w:t>万元</w:t>
            </w:r>
          </w:p>
        </w:tc>
      </w:tr>
      <w:tr>
        <w:trPr>
          <w:trHeight w:val="427" w:hRule="exact"/>
        </w:trPr>
        <w:tc>
          <w:tcPr>
            <w:gridSpan w:val="2"/>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b/>
                <w:bCs/>
                <w:color w:val="000000"/>
                <w:spacing w:val="0"/>
                <w:w w:val="100"/>
                <w:position w:val="0"/>
                <w:sz w:val="22"/>
                <w:szCs w:val="22"/>
              </w:rPr>
              <w:t>（</w:t>
            </w:r>
            <w:r>
              <w:rPr>
                <w:b/>
                <w:bCs/>
                <w:color w:val="000000"/>
                <w:spacing w:val="0"/>
                <w:w w:val="100"/>
                <w:position w:val="0"/>
                <w:sz w:val="20"/>
                <w:szCs w:val="20"/>
              </w:rPr>
              <w:t>三</w:t>
            </w:r>
            <w:r>
              <w:rPr>
                <w:b/>
                <w:bCs/>
                <w:color w:val="000000"/>
                <w:spacing w:val="0"/>
                <w:w w:val="100"/>
                <w:position w:val="0"/>
                <w:sz w:val="22"/>
                <w:szCs w:val="22"/>
              </w:rPr>
              <w:t>）</w:t>
            </w:r>
            <w:r>
              <w:rPr>
                <w:b/>
                <w:bCs/>
                <w:color w:val="000000"/>
                <w:spacing w:val="0"/>
                <w:w w:val="100"/>
                <w:position w:val="0"/>
                <w:sz w:val="20"/>
                <w:szCs w:val="20"/>
              </w:rPr>
              <w:t>关联方往来余额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22"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b/>
                <w:bCs/>
                <w:color w:val="000000"/>
                <w:spacing w:val="0"/>
                <w:w w:val="100"/>
                <w:position w:val="0"/>
              </w:rPr>
              <w:t>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关联方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年初余额</w:t>
            </w:r>
          </w:p>
        </w:tc>
      </w:tr>
      <w:tr>
        <w:trPr>
          <w:trHeight w:val="33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清华大学及其下属单位：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56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520"/>
              <w:jc w:val="left"/>
              <w:rPr>
                <w:sz w:val="18"/>
                <w:szCs w:val="18"/>
              </w:rPr>
            </w:pPr>
            <w:r>
              <w:rPr>
                <w:color w:val="000000"/>
                <w:spacing w:val="0"/>
                <w:w w:val="100"/>
                <w:position w:val="0"/>
                <w:sz w:val="18"/>
                <w:szCs w:val="18"/>
              </w:rPr>
              <w:t>清华大学</w:t>
            </w:r>
          </w:p>
          <w:p>
            <w:pPr>
              <w:pStyle w:val="Style35"/>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控股股东及受同一控股股东控制的其他企业:</w:t>
            </w:r>
          </w:p>
        </w:tc>
        <w:tc>
          <w:tcPr>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11,695,043.29</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3,748,041.39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绍兴乔波冰雪世界体育发展有限公司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180,400.00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北京清华同衡规划设计研究院有限公司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55,545.00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清华同方光盘电子出版社</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48,891.27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48,891.27</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北京乔波冰雪世界体育发展有限公司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12,880.00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12,880.00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清华大学出版社有限公司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11,689.40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11,689.40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诚志科技园（江西）发展有限公司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283"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应收账款</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清华大学建筑设计研究院有限公司</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5,518.00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5,518.00</w:t>
            </w:r>
          </w:p>
        </w:tc>
      </w:tr>
    </w:tbl>
    <w:p>
      <w:pPr>
        <w:widowControl w:val="0"/>
        <w:spacing w:line="1" w:lineRule="exact"/>
      </w:pPr>
      <w:r>
        <w:br w:type="page"/>
      </w:r>
    </w:p>
    <w:tbl>
      <w:tblPr>
        <w:tblOverlap w:val="never"/>
        <w:jc w:val="center"/>
        <w:tblLayout w:type="fixed"/>
      </w:tblPr>
      <w:tblGrid>
        <w:gridCol w:w="1258"/>
        <w:gridCol w:w="4714"/>
        <w:gridCol w:w="1901"/>
        <w:gridCol w:w="1450"/>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关联方</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b/>
                <w:bCs/>
                <w:color w:val="000000"/>
                <w:spacing w:val="0"/>
                <w:w w:val="100"/>
                <w:position w:val="0"/>
                <w:sz w:val="18"/>
                <w:szCs w:val="18"/>
              </w:rPr>
              <w:t>年初余额</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北京国环清华环境工程设计研究院有限公司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198.00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198.00</w:t>
            </w:r>
          </w:p>
        </w:tc>
      </w:tr>
      <w:tr>
        <w:trPr>
          <w:trHeight w:val="57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83" w:lineRule="exact"/>
              <w:ind w:left="200" w:right="0" w:firstLine="0"/>
              <w:jc w:val="left"/>
              <w:rPr>
                <w:sz w:val="18"/>
                <w:szCs w:val="18"/>
              </w:rPr>
            </w:pPr>
            <w:r>
              <w:rPr>
                <w:color w:val="000000"/>
                <w:spacing w:val="0"/>
                <w:w w:val="100"/>
                <w:position w:val="0"/>
                <w:sz w:val="18"/>
                <w:szCs w:val="18"/>
              </w:rPr>
              <w:t xml:space="preserve">清华控股有限公司 </w:t>
            </w:r>
            <w:r>
              <w:rPr>
                <w:b/>
                <w:bCs/>
                <w:color w:val="000000"/>
                <w:spacing w:val="0"/>
                <w:w w:val="100"/>
                <w:position w:val="0"/>
                <w:sz w:val="18"/>
                <w:szCs w:val="18"/>
              </w:rPr>
              <w:t>合营企业及联营企业：</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26,595.00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中检科威（北京）科技有限公司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71,017,925.65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8,773,127.00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63,897,589.00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86,819,002.75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陕西省广电同方数字电视有限责任公司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10,658,920.00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4,663,070.00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吉林同方科贸有限责任公司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6,904,929.95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6,904,929.95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6,041,741.93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6,189,945.32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山西左云晋能新能源发电有限公司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5,480,896.00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5,480,896.00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洛阳同方数字电视有限公司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2,761,930.53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1,638,508.53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张家口电广文化传媒有限公司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1,145,256.40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1,958,630.00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易程（苏州）软件股份有限公司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1,008,000.00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1,008,000.00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江西清华泰豪三波电机有限公司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963,116.73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1,011,116.73</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广州同方瑞风节能科技股份有限公司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638,218.00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156,566.80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天门广电同方数字电视有限公司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609,900.00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460,000.00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易程（苏州）新技术股份有限公司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402,781.50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832,028.75</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泉州广电同方数字电视有限公司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370,000.00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商丘同方恒泰数字电视有限公司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291,000.00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62,500.00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泰豪软件股份有限公司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235,000.00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235,000.00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易程（苏州）电子科技股份有限公司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219,740.00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219,740.00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达州广电同方无线数字电视有限公司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212,500.00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运城市蓝星同方数字电视有限公司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164,400.00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174,000.00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许昌广电同方数字电视有限公司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138,110.00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273,035.00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北京中录同方文化传播有限公司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90,107.50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90,107.50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日照广电同方数字电视有限公司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255,485.00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泰豪科技股份有限公司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36,268.00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36,268.00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濮阳广电同方数字电视有限公司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30,260.00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480,000.00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开封广电同方数字电视有限公司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4,400.00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226,700.00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深圳同方信息技术有限公司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3,535,680.65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同方川崎节能设备有限公司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2,474,489.00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同方（深圳）云计算技术股份有限公司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457,137.02</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南阳广电同方数字电视有限责任公司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北京紫光制药有限公司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58,800.00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同方鼎欣科技股份有限公司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55,500.00</w:t>
            </w:r>
          </w:p>
        </w:tc>
      </w:tr>
      <w:tr>
        <w:trPr>
          <w:trHeight w:val="57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应收账款</w:t>
            </w:r>
          </w:p>
        </w:tc>
        <w:tc>
          <w:tcPr>
            <w:tcBorders/>
            <w:shd w:val="clear" w:color="auto" w:fill="FFFFFF"/>
            <w:vAlign w:val="center"/>
          </w:tcPr>
          <w:p>
            <w:pPr>
              <w:pStyle w:val="Style35"/>
              <w:keepNext w:val="0"/>
              <w:keepLines w:val="0"/>
              <w:widowControl w:val="0"/>
              <w:shd w:val="clear" w:color="auto" w:fill="auto"/>
              <w:bidi w:val="0"/>
              <w:spacing w:before="0" w:after="0" w:line="288" w:lineRule="exact"/>
              <w:ind w:left="200" w:right="0" w:firstLine="0"/>
              <w:jc w:val="both"/>
              <w:rPr>
                <w:sz w:val="18"/>
                <w:szCs w:val="18"/>
              </w:rPr>
            </w:pPr>
            <w:r>
              <w:rPr>
                <w:color w:val="000000"/>
                <w:spacing w:val="0"/>
                <w:w w:val="100"/>
                <w:position w:val="0"/>
                <w:sz w:val="18"/>
                <w:szCs w:val="18"/>
              </w:rPr>
              <w:t xml:space="preserve">广州同艺照明有限公司 </w:t>
            </w:r>
            <w:r>
              <w:rPr>
                <w:b/>
                <w:bCs/>
                <w:color w:val="000000"/>
                <w:spacing w:val="0"/>
                <w:w w:val="100"/>
                <w:position w:val="0"/>
                <w:sz w:val="18"/>
                <w:szCs w:val="18"/>
              </w:rPr>
              <w:t>清华大学及其下属单位：</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33,879.00</w:t>
            </w:r>
          </w:p>
        </w:tc>
      </w:tr>
      <w:tr>
        <w:trPr>
          <w:trHeight w:val="57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60" w:line="240" w:lineRule="auto"/>
              <w:ind w:left="200" w:right="0" w:firstLine="0"/>
              <w:jc w:val="left"/>
              <w:rPr>
                <w:sz w:val="18"/>
                <w:szCs w:val="18"/>
              </w:rPr>
            </w:pPr>
            <w:r>
              <w:rPr>
                <w:color w:val="000000"/>
                <w:spacing w:val="0"/>
                <w:w w:val="100"/>
                <w:position w:val="0"/>
                <w:sz w:val="18"/>
                <w:szCs w:val="18"/>
              </w:rPr>
              <w:t>清华大学</w:t>
            </w:r>
          </w:p>
          <w:p>
            <w:pPr>
              <w:pStyle w:val="Style35"/>
              <w:keepNext w:val="0"/>
              <w:keepLines w:val="0"/>
              <w:widowControl w:val="0"/>
              <w:shd w:val="clear" w:color="auto" w:fill="auto"/>
              <w:bidi w:val="0"/>
              <w:spacing w:before="0" w:after="0" w:line="240" w:lineRule="auto"/>
              <w:ind w:left="200" w:right="0" w:firstLine="0"/>
              <w:jc w:val="left"/>
              <w:rPr>
                <w:sz w:val="18"/>
                <w:szCs w:val="18"/>
              </w:rPr>
            </w:pPr>
            <w:r>
              <w:rPr>
                <w:b/>
                <w:bCs/>
                <w:color w:val="000000"/>
                <w:spacing w:val="0"/>
                <w:w w:val="100"/>
                <w:position w:val="0"/>
                <w:sz w:val="18"/>
                <w:szCs w:val="18"/>
              </w:rPr>
              <w:t>控股股东及受同一控股股东控制的其他企业：</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12,500.00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清华同方光盘电子出版社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57,320.23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57,320.23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北京诚志永昌化工有限公司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25,015.28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25,015.28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北京华清物业管理有限公司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3,236.59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3,236.59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《中国学术期刊（光盘版）》电子杂志社有限公司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1,200.93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7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302" w:lineRule="exact"/>
              <w:ind w:left="200" w:right="0" w:firstLine="0"/>
              <w:jc w:val="left"/>
              <w:rPr>
                <w:sz w:val="18"/>
                <w:szCs w:val="18"/>
              </w:rPr>
            </w:pPr>
            <w:r>
              <w:rPr>
                <w:color w:val="000000"/>
                <w:spacing w:val="0"/>
                <w:w w:val="100"/>
                <w:position w:val="0"/>
                <w:sz w:val="18"/>
                <w:szCs w:val="18"/>
              </w:rPr>
              <w:t xml:space="preserve">紫光股份有限公司 </w:t>
            </w:r>
            <w:r>
              <w:rPr>
                <w:b/>
                <w:bCs/>
                <w:color w:val="000000"/>
                <w:spacing w:val="0"/>
                <w:w w:val="100"/>
                <w:position w:val="0"/>
                <w:sz w:val="18"/>
                <w:szCs w:val="18"/>
              </w:rPr>
              <w:t>合营企业及联营企业：</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同方（深圳）云计算技术股份有限公司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11,530,000.00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北京海视安数据科技有限公司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4,911,783.12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4,911,783.12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泰豪科技股份有限公司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3,250,000.00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3,250,000.00</w:t>
            </w:r>
          </w:p>
        </w:tc>
      </w:tr>
      <w:tr>
        <w:trPr>
          <w:trHeight w:val="27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吉林同方科贸有限责任公司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2,108,656.15</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2,108,656.15</w:t>
            </w:r>
          </w:p>
        </w:tc>
      </w:tr>
    </w:tbl>
    <w:p>
      <w:pPr>
        <w:widowControl w:val="0"/>
        <w:spacing w:line="1" w:lineRule="exact"/>
      </w:pPr>
      <w:r>
        <w:br w:type="page"/>
      </w:r>
    </w:p>
    <w:tbl>
      <w:tblPr>
        <w:tblOverlap w:val="never"/>
        <w:jc w:val="center"/>
        <w:tblLayout w:type="fixed"/>
      </w:tblPr>
      <w:tblGrid>
        <w:gridCol w:w="1262"/>
        <w:gridCol w:w="4589"/>
        <w:gridCol w:w="2016"/>
        <w:gridCol w:w="1454"/>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关联方</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b/>
                <w:bCs/>
                <w:color w:val="000000"/>
                <w:spacing w:val="0"/>
                <w:w w:val="100"/>
                <w:position w:val="0"/>
                <w:sz w:val="18"/>
                <w:szCs w:val="18"/>
              </w:rPr>
              <w:t>年初余额</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重庆同方合志科技有限公司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858,040.43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658,040.43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223,795.12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31,274.18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同方鼎欣科技股份有限公司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13,634.92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同方川崎节能设备有限公司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38,628,255.23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深圳同方信息技术有限公司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162,418.79</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易程（苏州）新技术股份有限公司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32,977.10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北京同方时讯电子股份有限公司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27,636.80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7,429.15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6,179.75</w:t>
            </w:r>
          </w:p>
        </w:tc>
      </w:tr>
      <w:tr>
        <w:trPr>
          <w:trHeight w:val="57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5"/>
              <w:keepNext w:val="0"/>
              <w:keepLines w:val="0"/>
              <w:widowControl w:val="0"/>
              <w:shd w:val="clear" w:color="auto" w:fill="auto"/>
              <w:bidi w:val="0"/>
              <w:spacing w:before="0" w:after="80" w:line="240" w:lineRule="auto"/>
              <w:ind w:left="0" w:right="0" w:firstLine="200"/>
              <w:jc w:val="both"/>
              <w:rPr>
                <w:sz w:val="18"/>
                <w:szCs w:val="18"/>
              </w:rPr>
            </w:pPr>
            <w:r>
              <w:rPr>
                <w:color w:val="000000"/>
                <w:spacing w:val="0"/>
                <w:w w:val="100"/>
                <w:position w:val="0"/>
                <w:sz w:val="18"/>
                <w:szCs w:val="18"/>
              </w:rPr>
              <w:t>北京同方博宇工程技术有限公司</w:t>
            </w:r>
          </w:p>
          <w:p>
            <w:pPr>
              <w:pStyle w:val="Style35"/>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清华大学及其下属单位：</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5,236.87</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北京通力华清科技有限责任公司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5,181,666.71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8,535,875.00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河北华控弘屹科技有限公司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6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预付账款</w:t>
            </w:r>
          </w:p>
        </w:tc>
        <w:tc>
          <w:tcPr>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清华大学</w:t>
            </w:r>
          </w:p>
          <w:p>
            <w:pPr>
              <w:pStyle w:val="Style35"/>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控股股东及受同一控股股东控制的其他企业：</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75,820.22</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75,820.22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《中国学术期刊（光盘版）》电子杂志社有限公司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5,962,883.40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16,024,047.69</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北京清华同衡规划设计研究院有限公司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261,000.00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261,000.00</w:t>
            </w:r>
          </w:p>
        </w:tc>
      </w:tr>
      <w:tr>
        <w:trPr>
          <w:trHeight w:val="57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预付账款</w:t>
            </w:r>
          </w:p>
        </w:tc>
        <w:tc>
          <w:tcPr>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紫光软件系统有限公司</w:t>
            </w:r>
          </w:p>
          <w:p>
            <w:pPr>
              <w:pStyle w:val="Style35"/>
              <w:keepNext w:val="0"/>
              <w:keepLines w:val="0"/>
              <w:widowControl w:val="0"/>
              <w:shd w:val="clear" w:color="auto" w:fill="auto"/>
              <w:bidi w:val="0"/>
              <w:spacing w:before="0" w:after="0" w:line="240" w:lineRule="auto"/>
              <w:ind w:left="0" w:right="0" w:firstLine="200"/>
              <w:jc w:val="both"/>
              <w:rPr>
                <w:sz w:val="18"/>
                <w:szCs w:val="18"/>
              </w:rPr>
            </w:pPr>
            <w:r>
              <w:rPr>
                <w:b/>
                <w:bCs/>
                <w:color w:val="000000"/>
                <w:spacing w:val="0"/>
                <w:w w:val="100"/>
                <w:position w:val="0"/>
                <w:sz w:val="18"/>
                <w:szCs w:val="18"/>
              </w:rPr>
              <w:t>合营企业及联营企业：</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10,029,874.50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2,604,000.00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2,454,000.00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吉林同方科贸有限责任公司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2,206,284.17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2,206,284.17</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广州同方瑞风节能科技股份有限公司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397,908.00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10,236,560.00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北京同方时讯电子股份有限公司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323,086.09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1,019,608.29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深圳同方信息技术有限公司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泰豪科技股份有限公司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44,433.35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44,433.35</w:t>
            </w:r>
          </w:p>
        </w:tc>
      </w:tr>
      <w:tr>
        <w:trPr>
          <w:trHeight w:val="27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预付账款</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北京文录激光科技有限公司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28,000.00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28,000.00</w:t>
            </w:r>
          </w:p>
        </w:tc>
      </w:tr>
    </w:tbl>
    <w:p>
      <w:pPr>
        <w:widowControl w:val="0"/>
        <w:spacing w:line="1" w:lineRule="exact"/>
      </w:pPr>
      <w:r>
        <w:br w:type="page"/>
      </w:r>
    </w:p>
    <w:tbl>
      <w:tblPr>
        <w:tblOverlap w:val="never"/>
        <w:jc w:val="center"/>
        <w:tblLayout w:type="fixed"/>
      </w:tblPr>
      <w:tblGrid>
        <w:gridCol w:w="1171"/>
        <w:gridCol w:w="3907"/>
        <w:gridCol w:w="2789"/>
        <w:gridCol w:w="1454"/>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80" w:right="0" w:firstLine="0"/>
              <w:jc w:val="left"/>
              <w:rPr>
                <w:sz w:val="18"/>
                <w:szCs w:val="18"/>
              </w:rPr>
            </w:pPr>
            <w:r>
              <w:rPr>
                <w:b/>
                <w:bCs/>
                <w:color w:val="000000"/>
                <w:spacing w:val="0"/>
                <w:w w:val="100"/>
                <w:position w:val="0"/>
                <w:sz w:val="18"/>
                <w:szCs w:val="18"/>
              </w:rPr>
              <w:t>关联方</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280" w:firstLine="0"/>
              <w:jc w:val="righ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年初余额</w:t>
            </w:r>
          </w:p>
        </w:tc>
      </w:tr>
      <w:tr>
        <w:trPr>
          <w:trHeight w:val="614"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应收股利</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88" w:lineRule="exact"/>
              <w:ind w:left="280" w:right="0" w:firstLine="0"/>
              <w:jc w:val="left"/>
              <w:rPr>
                <w:sz w:val="18"/>
                <w:szCs w:val="18"/>
              </w:rPr>
            </w:pPr>
            <w:r>
              <w:rPr>
                <w:b/>
                <w:bCs/>
                <w:color w:val="000000"/>
                <w:spacing w:val="0"/>
                <w:w w:val="100"/>
                <w:position w:val="0"/>
                <w:sz w:val="18"/>
                <w:szCs w:val="18"/>
              </w:rPr>
              <w:t xml:space="preserve">合营企业及联营企业： </w:t>
            </w:r>
            <w:r>
              <w:rPr>
                <w:color w:val="000000"/>
                <w:spacing w:val="0"/>
                <w:w w:val="100"/>
                <w:position w:val="0"/>
                <w:sz w:val="18"/>
                <w:szCs w:val="18"/>
              </w:rPr>
              <w:t>同方环境股份有限公司</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16,813,440.00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应收股利</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rPr>
              <w:t>同方鼎欣科技股份有限公司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3,964,000.00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17,068,000.00</w:t>
            </w:r>
          </w:p>
        </w:tc>
      </w:tr>
      <w:tr>
        <w:trPr>
          <w:trHeight w:val="269"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应收股利</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80" w:right="0" w:firstLine="0"/>
              <w:jc w:val="left"/>
              <w:rPr>
                <w:sz w:val="18"/>
                <w:szCs w:val="18"/>
              </w:rPr>
            </w:pPr>
            <w:r>
              <w:rPr>
                <w:color w:val="000000"/>
                <w:spacing w:val="0"/>
                <w:w w:val="100"/>
                <w:position w:val="0"/>
                <w:sz w:val="18"/>
                <w:szCs w:val="18"/>
              </w:rPr>
              <w:t>同方投资有限公司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90,909,090.91</w:t>
            </w:r>
          </w:p>
        </w:tc>
      </w:tr>
    </w:tbl>
    <w:p>
      <w:pPr>
        <w:widowControl w:val="0"/>
        <w:spacing w:after="139" w:line="1" w:lineRule="exact"/>
      </w:pPr>
    </w:p>
    <w:p>
      <w:pPr>
        <w:pStyle w:val="Style43"/>
        <w:keepNext/>
        <w:keepLines/>
        <w:widowControl w:val="0"/>
        <w:shd w:val="clear" w:color="auto" w:fill="auto"/>
        <w:bidi w:val="0"/>
        <w:spacing w:before="0" w:after="140" w:line="240" w:lineRule="auto"/>
        <w:ind w:left="0" w:right="0" w:firstLine="600"/>
        <w:jc w:val="left"/>
      </w:pPr>
      <w:bookmarkStart w:id="1253" w:name="bookmark1253"/>
      <w:bookmarkStart w:id="1254" w:name="bookmark1254"/>
      <w:bookmarkStart w:id="1255" w:name="bookmark1255"/>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应付项目</w:t>
      </w:r>
      <w:bookmarkEnd w:id="1253"/>
      <w:bookmarkEnd w:id="1254"/>
      <w:bookmarkEnd w:id="1255"/>
    </w:p>
    <w:tbl>
      <w:tblPr>
        <w:tblOverlap w:val="never"/>
        <w:jc w:val="center"/>
        <w:tblLayout w:type="fixed"/>
      </w:tblPr>
      <w:tblGrid>
        <w:gridCol w:w="1258"/>
        <w:gridCol w:w="4675"/>
        <w:gridCol w:w="1838"/>
        <w:gridCol w:w="1584"/>
      </w:tblGrid>
      <w:tr>
        <w:trPr>
          <w:trHeight w:val="31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关联方</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b/>
                <w:bCs/>
                <w:color w:val="000000"/>
                <w:spacing w:val="0"/>
                <w:w w:val="100"/>
                <w:position w:val="0"/>
                <w:sz w:val="18"/>
                <w:szCs w:val="18"/>
              </w:rPr>
              <w:t>年初余额</w:t>
            </w:r>
          </w:p>
        </w:tc>
      </w:tr>
      <w:tr>
        <w:trPr>
          <w:trHeight w:val="610"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88" w:lineRule="exact"/>
              <w:ind w:left="200" w:right="0" w:firstLine="0"/>
              <w:jc w:val="left"/>
              <w:rPr>
                <w:sz w:val="18"/>
                <w:szCs w:val="18"/>
              </w:rPr>
            </w:pPr>
            <w:r>
              <w:rPr>
                <w:b/>
                <w:bCs/>
                <w:color w:val="000000"/>
                <w:spacing w:val="0"/>
                <w:w w:val="100"/>
                <w:position w:val="0"/>
                <w:sz w:val="18"/>
                <w:szCs w:val="18"/>
              </w:rPr>
              <w:t xml:space="preserve">清华大学及其下属单位： </w:t>
            </w:r>
            <w:r>
              <w:rPr>
                <w:color w:val="000000"/>
                <w:spacing w:val="0"/>
                <w:w w:val="100"/>
                <w:position w:val="0"/>
                <w:sz w:val="18"/>
                <w:szCs w:val="18"/>
              </w:rPr>
              <w:t>清华大学</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157,269,739.67</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156,183,290.80</w:t>
            </w:r>
          </w:p>
        </w:tc>
      </w:tr>
      <w:tr>
        <w:trPr>
          <w:trHeight w:val="57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83" w:lineRule="exact"/>
              <w:ind w:left="200" w:right="0" w:firstLine="0"/>
              <w:jc w:val="left"/>
              <w:rPr>
                <w:sz w:val="18"/>
                <w:szCs w:val="18"/>
              </w:rPr>
            </w:pPr>
            <w:r>
              <w:rPr>
                <w:b/>
                <w:bCs/>
                <w:color w:val="000000"/>
                <w:spacing w:val="0"/>
                <w:w w:val="100"/>
                <w:position w:val="0"/>
                <w:sz w:val="18"/>
                <w:szCs w:val="18"/>
              </w:rPr>
              <w:t xml:space="preserve">控股股东及受同一控股股东控制的其他企业： </w:t>
            </w:r>
            <w:r>
              <w:rPr>
                <w:color w:val="000000"/>
                <w:spacing w:val="0"/>
                <w:w w:val="100"/>
                <w:position w:val="0"/>
                <w:sz w:val="18"/>
                <w:szCs w:val="18"/>
              </w:rPr>
              <w:t>紫光股份有限公司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556,250.00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556,250.00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清华大学建筑设计研究院有限公司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550,000.00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550,000.00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北京国环清华环境工程设计研究院有限公司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北京华环电子股份有限公司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164,544.89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北京同方微电子有限公司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60,345.91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7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200"/>
              <w:jc w:val="both"/>
              <w:rPr>
                <w:sz w:val="18"/>
                <w:szCs w:val="18"/>
              </w:rPr>
            </w:pPr>
            <w:r>
              <w:rPr>
                <w:b/>
                <w:bCs/>
                <w:color w:val="000000"/>
                <w:spacing w:val="0"/>
                <w:w w:val="100"/>
                <w:position w:val="0"/>
                <w:sz w:val="18"/>
                <w:szCs w:val="18"/>
              </w:rPr>
              <w:t>合营企业及联营企业：</w:t>
            </w:r>
          </w:p>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北京中环世纪工程设计有限责任公司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13,586,696.82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10,392,115.59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15,367,889.52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北京清控人居环境研究院有限公司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3,766,360.65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4,804,302.58</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深圳华控赛格股份有限公司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3,297,164.37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广州同方瑞风节能科技股份有限公司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2,992,401.00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921,819.00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北京同方时讯电子股份有限公司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1,920,000.00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1,920,000.00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同方鼎欣科技股份有限公司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1,342,069.50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812,805.50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广州同艺照明有限公司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1,023,478.36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22,480.00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江西清华泰豪三波电机有限公司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987,550.00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北京恩赛威节能技术服务有限责任公司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北京海视安数据科技有限公司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48,822.00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48,822.00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吉林同方科贸有限责任公司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36,684.00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36,684.00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21,000.00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2,124,022.00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泰豪科技股份有限公司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20,506.81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20,506.81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同方（深圳）云计算技术股份有限公司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230,945.35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同方川崎节能设备有限公司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57,677,347.00</w:t>
            </w:r>
          </w:p>
        </w:tc>
      </w:tr>
      <w:tr>
        <w:trPr>
          <w:trHeight w:val="57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88" w:lineRule="exact"/>
              <w:ind w:left="200" w:right="0" w:firstLine="0"/>
              <w:jc w:val="left"/>
              <w:rPr>
                <w:sz w:val="18"/>
                <w:szCs w:val="18"/>
              </w:rPr>
            </w:pPr>
            <w:r>
              <w:rPr>
                <w:b/>
                <w:bCs/>
                <w:color w:val="000000"/>
                <w:spacing w:val="0"/>
                <w:w w:val="100"/>
                <w:position w:val="0"/>
                <w:sz w:val="18"/>
                <w:szCs w:val="18"/>
              </w:rPr>
              <w:t xml:space="preserve">清华大学及其下属单位： </w:t>
            </w:r>
            <w:r>
              <w:rPr>
                <w:color w:val="000000"/>
                <w:spacing w:val="0"/>
                <w:w w:val="100"/>
                <w:position w:val="0"/>
                <w:sz w:val="18"/>
                <w:szCs w:val="18"/>
              </w:rPr>
              <w:t>清华大学</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3,703,256.68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3,703,256.68</w:t>
            </w:r>
          </w:p>
        </w:tc>
      </w:tr>
      <w:tr>
        <w:trPr>
          <w:trHeight w:val="57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200"/>
              <w:jc w:val="left"/>
              <w:rPr>
                <w:sz w:val="18"/>
                <w:szCs w:val="18"/>
              </w:rPr>
            </w:pPr>
            <w:r>
              <w:rPr>
                <w:b/>
                <w:bCs/>
                <w:color w:val="000000"/>
                <w:spacing w:val="0"/>
                <w:w w:val="100"/>
                <w:position w:val="0"/>
                <w:sz w:val="18"/>
                <w:szCs w:val="18"/>
              </w:rPr>
              <w:t>控股股东及受同一控股股东控制的其他企业：</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《中国学术期刊（光盘版）》电子杂志社有限公司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2,998,273.78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2,291,659.46</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清华同方光盘电子出版社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261,355.38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261,355.38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清控三联创业投资（北京）有限公司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紫光软件系统有限公司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北京华清物业管理有限公司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14,400.00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14,400.00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北京同方微电子有限公司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西藏紫光春华投资有限公司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2,103,453,375.00</w:t>
            </w:r>
          </w:p>
        </w:tc>
      </w:tr>
      <w:tr>
        <w:trPr>
          <w:trHeight w:val="576"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60" w:line="240" w:lineRule="auto"/>
              <w:ind w:left="0" w:right="0" w:firstLine="200"/>
              <w:jc w:val="left"/>
              <w:rPr>
                <w:sz w:val="18"/>
                <w:szCs w:val="18"/>
              </w:rPr>
            </w:pPr>
            <w:r>
              <w:rPr>
                <w:b/>
                <w:bCs/>
                <w:color w:val="000000"/>
                <w:spacing w:val="0"/>
                <w:w w:val="100"/>
                <w:position w:val="0"/>
                <w:sz w:val="18"/>
                <w:szCs w:val="18"/>
              </w:rPr>
              <w:t>合营企业及联营企业：</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同方环境股份有限公司</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576,570.43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吉林同方科贸有限责任公司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538,000.00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528,470.47</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446,041.75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10,446,041.75</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同方全球人寿保险有限公司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404,078.91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北京清控人居环境研究院有限公司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371,790.00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463,490.00</w:t>
            </w:r>
          </w:p>
        </w:tc>
      </w:tr>
      <w:tr>
        <w:trPr>
          <w:trHeight w:val="27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北京同方时讯电子股份有限公司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w:t>
            </w:r>
          </w:p>
        </w:tc>
      </w:tr>
    </w:tbl>
    <w:p>
      <w:pPr>
        <w:widowControl w:val="0"/>
        <w:spacing w:line="1" w:lineRule="exact"/>
      </w:pPr>
      <w:r>
        <w:br w:type="page"/>
      </w:r>
    </w:p>
    <w:tbl>
      <w:tblPr>
        <w:tblOverlap w:val="never"/>
        <w:jc w:val="center"/>
        <w:tblLayout w:type="fixed"/>
      </w:tblPr>
      <w:tblGrid>
        <w:gridCol w:w="1262"/>
        <w:gridCol w:w="4493"/>
        <w:gridCol w:w="2131"/>
        <w:gridCol w:w="1469"/>
      </w:tblGrid>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项目名称</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b/>
                <w:bCs/>
                <w:color w:val="000000"/>
                <w:spacing w:val="0"/>
                <w:w w:val="100"/>
                <w:position w:val="0"/>
                <w:sz w:val="18"/>
                <w:szCs w:val="18"/>
              </w:rPr>
              <w:t>关联方</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b/>
                <w:bCs/>
                <w:color w:val="000000"/>
                <w:spacing w:val="0"/>
                <w:w w:val="100"/>
                <w:position w:val="0"/>
                <w:sz w:val="18"/>
                <w:szCs w:val="18"/>
              </w:rPr>
              <w:t>年初余额</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北京辰安科技股份有限公司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136,930.50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同方投资有限公司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57,648.75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57,648.75</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泰豪科技股份有限公司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45,572.00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45,572.00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运城市蓝星同方数字电视有限公司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1,368.38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北京紫光制药有限公司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1,030.00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1,030.00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日照广电同方数字电视有限公司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528.00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北京易程华创系统工程股份有限公司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同方（深圳）云计算技术股份有限公司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39.96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14,224.24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北京同方博宇工程技术有限公司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同方鼎欣科技股份有限公司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101,084.00</w:t>
            </w:r>
          </w:p>
        </w:tc>
      </w:tr>
      <w:tr>
        <w:trPr>
          <w:trHeight w:val="57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其他应付款</w:t>
            </w:r>
          </w:p>
        </w:tc>
        <w:tc>
          <w:tcPr>
            <w:tcBorders/>
            <w:shd w:val="clear" w:color="auto" w:fill="FFFFFF"/>
            <w:vAlign w:val="center"/>
          </w:tcPr>
          <w:p>
            <w:pPr>
              <w:pStyle w:val="Style35"/>
              <w:keepNext w:val="0"/>
              <w:keepLines w:val="0"/>
              <w:widowControl w:val="0"/>
              <w:shd w:val="clear" w:color="auto" w:fill="auto"/>
              <w:bidi w:val="0"/>
              <w:spacing w:before="0" w:after="80" w:line="240" w:lineRule="auto"/>
              <w:ind w:left="200" w:right="0" w:firstLine="0"/>
              <w:jc w:val="left"/>
              <w:rPr>
                <w:sz w:val="18"/>
                <w:szCs w:val="18"/>
              </w:rPr>
            </w:pPr>
            <w:r>
              <w:rPr>
                <w:color w:val="000000"/>
                <w:spacing w:val="0"/>
                <w:w w:val="100"/>
                <w:position w:val="0"/>
                <w:sz w:val="18"/>
                <w:szCs w:val="18"/>
              </w:rPr>
              <w:t>同方生态（澳门）一人有限公司</w:t>
            </w:r>
          </w:p>
          <w:p>
            <w:pPr>
              <w:pStyle w:val="Style35"/>
              <w:keepNext w:val="0"/>
              <w:keepLines w:val="0"/>
              <w:widowControl w:val="0"/>
              <w:shd w:val="clear" w:color="auto" w:fill="auto"/>
              <w:bidi w:val="0"/>
              <w:spacing w:before="0" w:after="0" w:line="240" w:lineRule="auto"/>
              <w:ind w:left="200" w:right="0" w:firstLine="0"/>
              <w:jc w:val="left"/>
              <w:rPr>
                <w:sz w:val="18"/>
                <w:szCs w:val="18"/>
              </w:rPr>
            </w:pPr>
            <w:r>
              <w:rPr>
                <w:b/>
                <w:bCs/>
                <w:color w:val="000000"/>
                <w:spacing w:val="0"/>
                <w:w w:val="100"/>
                <w:position w:val="0"/>
                <w:sz w:val="18"/>
                <w:szCs w:val="18"/>
              </w:rPr>
              <w:t>清华大学及其下属单位：</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58.84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清华大学</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676,605.76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519,828.10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北京通力华清科技有限责任公司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6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60" w:line="240" w:lineRule="auto"/>
              <w:ind w:left="200" w:right="0" w:firstLine="0"/>
              <w:jc w:val="left"/>
              <w:rPr>
                <w:sz w:val="18"/>
                <w:szCs w:val="18"/>
              </w:rPr>
            </w:pPr>
            <w:r>
              <w:rPr>
                <w:color w:val="000000"/>
                <w:spacing w:val="0"/>
                <w:w w:val="100"/>
                <w:position w:val="0"/>
                <w:sz w:val="18"/>
                <w:szCs w:val="18"/>
              </w:rPr>
              <w:t>北京清华工业开发研究院</w:t>
            </w:r>
          </w:p>
          <w:p>
            <w:pPr>
              <w:pStyle w:val="Style35"/>
              <w:keepNext w:val="0"/>
              <w:keepLines w:val="0"/>
              <w:widowControl w:val="0"/>
              <w:shd w:val="clear" w:color="auto" w:fill="auto"/>
              <w:bidi w:val="0"/>
              <w:spacing w:before="0" w:after="0" w:line="240" w:lineRule="auto"/>
              <w:ind w:left="200" w:right="0" w:firstLine="0"/>
              <w:jc w:val="left"/>
              <w:rPr>
                <w:sz w:val="18"/>
                <w:szCs w:val="18"/>
              </w:rPr>
            </w:pPr>
            <w:r>
              <w:rPr>
                <w:b/>
                <w:bCs/>
                <w:color w:val="000000"/>
                <w:spacing w:val="0"/>
                <w:w w:val="100"/>
                <w:position w:val="0"/>
                <w:sz w:val="18"/>
                <w:szCs w:val="18"/>
              </w:rPr>
              <w:t>控股股东及受同一控股股东控制的其他企业：</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2,432.40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2,432.40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紫光数码（苏州）集团有限公司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1,617,957.70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100,707.00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清控三联创业投资（北京）有限公司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65,178.57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清华控股有限公司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9,820.00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9,820.00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博奥生物集团有限公司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3,200.00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3,200.00</w:t>
            </w:r>
          </w:p>
        </w:tc>
      </w:tr>
      <w:tr>
        <w:trPr>
          <w:trHeight w:val="57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80" w:line="240" w:lineRule="auto"/>
              <w:ind w:left="200" w:right="0" w:firstLine="0"/>
              <w:jc w:val="left"/>
              <w:rPr>
                <w:sz w:val="18"/>
                <w:szCs w:val="18"/>
              </w:rPr>
            </w:pPr>
            <w:r>
              <w:rPr>
                <w:color w:val="000000"/>
                <w:spacing w:val="0"/>
                <w:w w:val="100"/>
                <w:position w:val="0"/>
                <w:sz w:val="18"/>
                <w:szCs w:val="18"/>
              </w:rPr>
              <w:t>启迪创业投资管理（北京）有限公司</w:t>
            </w:r>
          </w:p>
          <w:p>
            <w:pPr>
              <w:pStyle w:val="Style35"/>
              <w:keepNext w:val="0"/>
              <w:keepLines w:val="0"/>
              <w:widowControl w:val="0"/>
              <w:shd w:val="clear" w:color="auto" w:fill="auto"/>
              <w:bidi w:val="0"/>
              <w:spacing w:before="0" w:after="0" w:line="240" w:lineRule="auto"/>
              <w:ind w:left="200" w:right="0" w:firstLine="0"/>
              <w:jc w:val="left"/>
              <w:rPr>
                <w:sz w:val="18"/>
                <w:szCs w:val="18"/>
              </w:rPr>
            </w:pPr>
            <w:r>
              <w:rPr>
                <w:b/>
                <w:bCs/>
                <w:color w:val="000000"/>
                <w:spacing w:val="0"/>
                <w:w w:val="100"/>
                <w:position w:val="0"/>
                <w:sz w:val="18"/>
                <w:szCs w:val="18"/>
              </w:rPr>
              <w:t>合营企业及联营企业：</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中检科威（北京）科技有限公司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3,476,307.70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南阳广电同方数字电视有限责任公司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易程科技股份有限公司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127,024.04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72,300.00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北京辰安科技股份有限公司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117,431.00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陕西省广电同方数字电视有限责任公司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76,100.00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76,100.00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泰豪软件股份有限公司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64,400.00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吉林同方科贸有限责任公司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53,280.00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53,280.00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北京紫光制药有限公司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7,128.98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同方环境股份有限公司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3,758.30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3,758.30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华控创新（北京）药物研究院有限公司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2,810.00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许昌广电同方数字电视有限公司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北京同方时讯电子股份有限公司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895.00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同方全球人寿保险有限公司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450.00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7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预收账款</w:t>
            </w:r>
          </w:p>
        </w:tc>
        <w:tc>
          <w:tcPr>
            <w:tcBorders/>
            <w:shd w:val="clear" w:color="auto" w:fill="FFFFFF"/>
            <w:vAlign w:val="center"/>
          </w:tcPr>
          <w:p>
            <w:pPr>
              <w:pStyle w:val="Style35"/>
              <w:keepNext w:val="0"/>
              <w:keepLines w:val="0"/>
              <w:widowControl w:val="0"/>
              <w:shd w:val="clear" w:color="auto" w:fill="auto"/>
              <w:bidi w:val="0"/>
              <w:spacing w:before="0" w:after="80" w:line="240" w:lineRule="auto"/>
              <w:ind w:left="200" w:right="0" w:firstLine="0"/>
              <w:jc w:val="left"/>
              <w:rPr>
                <w:sz w:val="18"/>
                <w:szCs w:val="18"/>
              </w:rPr>
            </w:pPr>
            <w:r>
              <w:rPr>
                <w:color w:val="000000"/>
                <w:spacing w:val="0"/>
                <w:w w:val="100"/>
                <w:position w:val="0"/>
                <w:sz w:val="18"/>
                <w:szCs w:val="18"/>
              </w:rPr>
              <w:t>北京清控人居环境研究院有限公司</w:t>
            </w:r>
          </w:p>
          <w:p>
            <w:pPr>
              <w:pStyle w:val="Style35"/>
              <w:keepNext w:val="0"/>
              <w:keepLines w:val="0"/>
              <w:widowControl w:val="0"/>
              <w:shd w:val="clear" w:color="auto" w:fill="auto"/>
              <w:bidi w:val="0"/>
              <w:spacing w:before="0" w:after="0" w:line="240" w:lineRule="auto"/>
              <w:ind w:left="200" w:right="0" w:firstLine="0"/>
              <w:jc w:val="left"/>
              <w:rPr>
                <w:sz w:val="18"/>
                <w:szCs w:val="18"/>
              </w:rPr>
            </w:pPr>
            <w:r>
              <w:rPr>
                <w:b/>
                <w:bCs/>
                <w:color w:val="000000"/>
                <w:spacing w:val="0"/>
                <w:w w:val="100"/>
                <w:position w:val="0"/>
                <w:sz w:val="18"/>
                <w:szCs w:val="18"/>
              </w:rPr>
              <w:t>控股股东及受同一控股股东控制的其他企业：</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51,934.33</w:t>
            </w:r>
          </w:p>
        </w:tc>
      </w:tr>
      <w:tr>
        <w:trPr>
          <w:trHeight w:val="571"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应付股利</w:t>
            </w:r>
          </w:p>
        </w:tc>
        <w:tc>
          <w:tcPr>
            <w:tcBorders/>
            <w:shd w:val="clear" w:color="auto" w:fill="FFFFFF"/>
            <w:vAlign w:val="center"/>
          </w:tcPr>
          <w:p>
            <w:pPr>
              <w:pStyle w:val="Style35"/>
              <w:keepNext w:val="0"/>
              <w:keepLines w:val="0"/>
              <w:widowControl w:val="0"/>
              <w:shd w:val="clear" w:color="auto" w:fill="auto"/>
              <w:bidi w:val="0"/>
              <w:spacing w:before="0" w:after="0" w:line="288" w:lineRule="exact"/>
              <w:ind w:left="200" w:right="0" w:firstLine="0"/>
              <w:jc w:val="left"/>
              <w:rPr>
                <w:sz w:val="18"/>
                <w:szCs w:val="18"/>
              </w:rPr>
            </w:pPr>
            <w:r>
              <w:rPr>
                <w:color w:val="000000"/>
                <w:spacing w:val="0"/>
                <w:w w:val="100"/>
                <w:position w:val="0"/>
                <w:sz w:val="18"/>
                <w:szCs w:val="18"/>
              </w:rPr>
              <w:t xml:space="preserve">清华控股有限公司 </w:t>
            </w:r>
            <w:r>
              <w:rPr>
                <w:b/>
                <w:bCs/>
                <w:color w:val="000000"/>
                <w:spacing w:val="0"/>
                <w:w w:val="100"/>
                <w:position w:val="0"/>
                <w:sz w:val="18"/>
                <w:szCs w:val="18"/>
              </w:rPr>
              <w:t>合营企业及联营企业：</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60,264,872.80</w:t>
            </w:r>
          </w:p>
        </w:tc>
      </w:tr>
      <w:tr>
        <w:trPr>
          <w:trHeight w:val="283"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应付股利</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0" w:right="0" w:firstLine="0"/>
              <w:jc w:val="left"/>
              <w:rPr>
                <w:sz w:val="18"/>
                <w:szCs w:val="18"/>
              </w:rPr>
            </w:pPr>
            <w:r>
              <w:rPr>
                <w:color w:val="000000"/>
                <w:spacing w:val="0"/>
                <w:w w:val="100"/>
                <w:position w:val="0"/>
                <w:sz w:val="18"/>
                <w:szCs w:val="18"/>
              </w:rPr>
              <w:t>同方投资有限公司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10,216,800.00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10,216,800.00</w:t>
            </w:r>
          </w:p>
        </w:tc>
      </w:tr>
    </w:tbl>
    <w:p>
      <w:pPr>
        <w:widowControl w:val="0"/>
        <w:spacing w:after="59" w:line="1" w:lineRule="exact"/>
      </w:pPr>
    </w:p>
    <w:p>
      <w:pPr>
        <w:pStyle w:val="Style106"/>
        <w:keepNext w:val="0"/>
        <w:keepLines w:val="0"/>
        <w:widowControl w:val="0"/>
        <w:shd w:val="clear" w:color="auto" w:fill="auto"/>
        <w:bidi w:val="0"/>
        <w:spacing w:before="0" w:after="160" w:line="240" w:lineRule="auto"/>
        <w:ind w:left="0" w:right="0" w:firstLine="140"/>
        <w:jc w:val="left"/>
      </w:pPr>
      <w:r>
        <w:rPr>
          <w:b/>
          <w:bCs/>
          <w:color w:val="000000"/>
          <w:spacing w:val="0"/>
          <w:w w:val="100"/>
          <w:position w:val="0"/>
        </w:rPr>
        <w:t>十二、或有事项</w:t>
      </w:r>
    </w:p>
    <w:p>
      <w:pPr>
        <w:pStyle w:val="Style43"/>
        <w:keepNext/>
        <w:keepLines/>
        <w:widowControl w:val="0"/>
        <w:shd w:val="clear" w:color="auto" w:fill="auto"/>
        <w:bidi w:val="0"/>
        <w:spacing w:before="0" w:after="160" w:line="240" w:lineRule="auto"/>
        <w:ind w:left="0" w:right="0" w:firstLine="540"/>
        <w:jc w:val="left"/>
      </w:pPr>
      <w:bookmarkStart w:id="1256" w:name="bookmark1256"/>
      <w:bookmarkStart w:id="1257" w:name="bookmark1257"/>
      <w:bookmarkStart w:id="1258" w:name="bookmark1258"/>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日，本公司无需要披露的重大或有事项。</w:t>
      </w:r>
      <w:bookmarkEnd w:id="1256"/>
      <w:bookmarkEnd w:id="1257"/>
      <w:bookmarkEnd w:id="1258"/>
    </w:p>
    <w:p>
      <w:pPr>
        <w:pStyle w:val="Style106"/>
        <w:keepNext w:val="0"/>
        <w:keepLines w:val="0"/>
        <w:widowControl w:val="0"/>
        <w:shd w:val="clear" w:color="auto" w:fill="auto"/>
        <w:bidi w:val="0"/>
        <w:spacing w:before="0" w:after="160" w:line="240" w:lineRule="auto"/>
        <w:ind w:left="0" w:right="0" w:firstLine="140"/>
        <w:jc w:val="left"/>
      </w:pPr>
      <w:r>
        <w:rPr>
          <w:b/>
          <w:bCs/>
          <w:color w:val="000000"/>
          <w:spacing w:val="0"/>
          <w:w w:val="100"/>
          <w:position w:val="0"/>
        </w:rPr>
        <w:t>十三、承诺事项</w:t>
      </w:r>
    </w:p>
    <w:p>
      <w:pPr>
        <w:pStyle w:val="Style43"/>
        <w:keepNext/>
        <w:keepLines/>
        <w:widowControl w:val="0"/>
        <w:shd w:val="clear" w:color="auto" w:fill="auto"/>
        <w:bidi w:val="0"/>
        <w:spacing w:before="0" w:after="160" w:line="240" w:lineRule="auto"/>
        <w:ind w:left="0" w:right="0" w:firstLine="540"/>
        <w:jc w:val="left"/>
      </w:pPr>
      <w:bookmarkStart w:id="1259" w:name="bookmark1259"/>
      <w:bookmarkStart w:id="1260" w:name="bookmark1260"/>
      <w:bookmarkStart w:id="1261" w:name="bookmark1261"/>
      <w:r>
        <w:rPr>
          <w:color w:val="000000"/>
          <w:spacing w:val="0"/>
          <w:w w:val="100"/>
          <w:position w:val="0"/>
        </w:rPr>
        <w:t>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日，本公司无需要披露的重大承诺事项。</w:t>
      </w:r>
      <w:bookmarkEnd w:id="1259"/>
      <w:bookmarkEnd w:id="1260"/>
      <w:bookmarkEnd w:id="1261"/>
    </w:p>
    <w:p>
      <w:pPr>
        <w:pStyle w:val="Style106"/>
        <w:keepNext w:val="0"/>
        <w:keepLines w:val="0"/>
        <w:widowControl w:val="0"/>
        <w:shd w:val="clear" w:color="auto" w:fill="auto"/>
        <w:bidi w:val="0"/>
        <w:spacing w:before="0" w:after="160" w:line="240" w:lineRule="auto"/>
        <w:ind w:left="0" w:right="0" w:firstLine="140"/>
        <w:jc w:val="left"/>
      </w:pPr>
      <w:r>
        <w:rPr>
          <w:b/>
          <w:bCs/>
          <w:color w:val="000000"/>
          <w:spacing w:val="0"/>
          <w:w w:val="100"/>
          <w:position w:val="0"/>
        </w:rPr>
        <w:t>十四、资产负债表日后事项</w:t>
      </w:r>
    </w:p>
    <w:p>
      <w:pPr>
        <w:pStyle w:val="Style43"/>
        <w:keepNext/>
        <w:keepLines/>
        <w:widowControl w:val="0"/>
        <w:shd w:val="clear" w:color="auto" w:fill="auto"/>
        <w:bidi w:val="0"/>
        <w:spacing w:before="0" w:after="160" w:line="240" w:lineRule="auto"/>
        <w:ind w:left="0" w:right="0" w:firstLine="540"/>
        <w:jc w:val="left"/>
      </w:pPr>
      <w:bookmarkStart w:id="1262" w:name="bookmark1262"/>
      <w:bookmarkStart w:id="1263" w:name="bookmark1263"/>
      <w:bookmarkStart w:id="1264" w:name="bookmark1264"/>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股利分配事项</w:t>
      </w:r>
      <w:bookmarkEnd w:id="1262"/>
      <w:bookmarkEnd w:id="1263"/>
      <w:bookmarkEnd w:id="1264"/>
    </w:p>
    <w:p>
      <w:pPr>
        <w:pStyle w:val="Style106"/>
        <w:keepNext w:val="0"/>
        <w:keepLines w:val="0"/>
        <w:widowControl w:val="0"/>
        <w:shd w:val="clear" w:color="auto" w:fill="auto"/>
        <w:bidi w:val="0"/>
        <w:spacing w:before="0" w:line="365"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日本公司第七届董事会第十五次会议决议，本公司董事会拟定的利润 分配和资本公积不转增股本方案为：</w:t>
      </w:r>
    </w:p>
    <w:p>
      <w:pPr>
        <w:pStyle w:val="Style106"/>
        <w:keepNext w:val="0"/>
        <w:keepLines w:val="0"/>
        <w:widowControl w:val="0"/>
        <w:shd w:val="clear" w:color="auto" w:fill="auto"/>
        <w:bidi w:val="0"/>
        <w:spacing w:before="0" w:line="367" w:lineRule="exact"/>
        <w:ind w:left="0" w:right="0"/>
        <w:jc w:val="both"/>
      </w:pPr>
      <w:r>
        <w:rPr>
          <w:color w:val="000000"/>
          <w:spacing w:val="0"/>
          <w:w w:val="100"/>
          <w:position w:val="0"/>
        </w:rPr>
        <w:t>以公司截至</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22"/>
          <w:szCs w:val="22"/>
        </w:rPr>
        <w:t>2,963,898,951</w:t>
      </w:r>
      <w:r>
        <w:rPr>
          <w:color w:val="000000"/>
          <w:spacing w:val="0"/>
          <w:w w:val="100"/>
          <w:position w:val="0"/>
        </w:rPr>
        <w:t>股为基准，向全体股东以每</w:t>
      </w:r>
      <w:r>
        <w:rPr>
          <w:rFonts w:ascii="Times New Roman" w:eastAsia="Times New Roman" w:hAnsi="Times New Roman" w:cs="Times New Roman"/>
          <w:color w:val="000000"/>
          <w:spacing w:val="0"/>
          <w:w w:val="100"/>
          <w:position w:val="0"/>
          <w:sz w:val="22"/>
          <w:szCs w:val="22"/>
        </w:rPr>
        <w:t>10</w:t>
      </w:r>
      <w:r>
        <w:rPr>
          <w:color w:val="000000"/>
          <w:spacing w:val="0"/>
          <w:w w:val="100"/>
          <w:position w:val="0"/>
        </w:rPr>
        <w:t>股派 送现金红利</w:t>
      </w:r>
      <w:r>
        <w:rPr>
          <w:rFonts w:ascii="Times New Roman" w:eastAsia="Times New Roman" w:hAnsi="Times New Roman" w:cs="Times New Roman"/>
          <w:color w:val="000000"/>
          <w:spacing w:val="0"/>
          <w:w w:val="100"/>
          <w:position w:val="0"/>
          <w:sz w:val="22"/>
          <w:szCs w:val="22"/>
        </w:rPr>
        <w:t>2.5</w:t>
      </w:r>
      <w:r>
        <w:rPr>
          <w:color w:val="000000"/>
          <w:spacing w:val="0"/>
          <w:w w:val="100"/>
          <w:position w:val="0"/>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含税</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，共</w:t>
      </w:r>
      <w:r>
        <w:rPr>
          <w:rFonts w:ascii="Times New Roman" w:eastAsia="Times New Roman" w:hAnsi="Times New Roman" w:cs="Times New Roman"/>
          <w:color w:val="000000"/>
          <w:spacing w:val="0"/>
          <w:w w:val="100"/>
          <w:position w:val="0"/>
          <w:sz w:val="22"/>
          <w:szCs w:val="22"/>
        </w:rPr>
        <w:t>740,974,737.75</w:t>
      </w:r>
      <w:r>
        <w:rPr>
          <w:color w:val="000000"/>
          <w:spacing w:val="0"/>
          <w:w w:val="100"/>
          <w:position w:val="0"/>
        </w:rPr>
        <w:t>元，尚余可供分配的利润</w:t>
      </w:r>
      <w:r>
        <w:rPr>
          <w:rFonts w:ascii="Times New Roman" w:eastAsia="Times New Roman" w:hAnsi="Times New Roman" w:cs="Times New Roman"/>
          <w:color w:val="000000"/>
          <w:spacing w:val="0"/>
          <w:w w:val="100"/>
          <w:position w:val="0"/>
          <w:sz w:val="22"/>
          <w:szCs w:val="22"/>
        </w:rPr>
        <w:t>7,156,483,410.55</w:t>
      </w:r>
      <w:r>
        <w:rPr>
          <w:color w:val="000000"/>
          <w:spacing w:val="0"/>
          <w:w w:val="100"/>
          <w:position w:val="0"/>
        </w:rPr>
        <w:t>元留待 以后年度分配。资本公积不转增。</w:t>
      </w:r>
    </w:p>
    <w:p>
      <w:pPr>
        <w:pStyle w:val="Style106"/>
        <w:keepNext w:val="0"/>
        <w:keepLines w:val="0"/>
        <w:widowControl w:val="0"/>
        <w:numPr>
          <w:ilvl w:val="0"/>
          <w:numId w:val="105"/>
        </w:numPr>
        <w:shd w:val="clear" w:color="auto" w:fill="auto"/>
        <w:bidi w:val="0"/>
        <w:spacing w:before="0" w:line="365" w:lineRule="exact"/>
        <w:ind w:left="0" w:right="0"/>
        <w:jc w:val="both"/>
      </w:pPr>
      <w:bookmarkStart w:id="1265" w:name="bookmark1265"/>
      <w:bookmarkEnd w:id="1265"/>
      <w:r>
        <w:rPr>
          <w:color w:val="000000"/>
          <w:spacing w:val="0"/>
          <w:w w:val="100"/>
          <w:position w:val="0"/>
        </w:rPr>
        <w:t>除存在上述资产负债表日后披露事项外，本公司无其他重大资产负债表日 后事项。</w:t>
      </w:r>
    </w:p>
    <w:p>
      <w:pPr>
        <w:pStyle w:val="Style106"/>
        <w:keepNext w:val="0"/>
        <w:keepLines w:val="0"/>
        <w:widowControl w:val="0"/>
        <w:shd w:val="clear" w:color="auto" w:fill="auto"/>
        <w:bidi w:val="0"/>
        <w:spacing w:before="0" w:after="120" w:line="365" w:lineRule="exact"/>
        <w:ind w:left="0" w:right="0" w:firstLine="0"/>
        <w:jc w:val="both"/>
      </w:pPr>
      <w:r>
        <w:rPr>
          <w:b/>
          <w:bCs/>
          <w:color w:val="000000"/>
          <w:spacing w:val="0"/>
          <w:w w:val="100"/>
          <w:position w:val="0"/>
        </w:rPr>
        <w:t>十五、其他重要事项</w:t>
      </w:r>
    </w:p>
    <w:p>
      <w:pPr>
        <w:pStyle w:val="Style106"/>
        <w:keepNext w:val="0"/>
        <w:keepLines w:val="0"/>
        <w:widowControl w:val="0"/>
        <w:numPr>
          <w:ilvl w:val="0"/>
          <w:numId w:val="107"/>
        </w:numPr>
        <w:shd w:val="clear" w:color="auto" w:fill="auto"/>
        <w:bidi w:val="0"/>
        <w:spacing w:before="0" w:after="0" w:line="365" w:lineRule="exact"/>
        <w:ind w:left="0" w:right="0" w:firstLine="420"/>
        <w:jc w:val="left"/>
      </w:pPr>
      <w:bookmarkStart w:id="1266" w:name="bookmark1266"/>
      <w:bookmarkEnd w:id="1266"/>
      <w:r>
        <w:rPr>
          <w:color w:val="000000"/>
          <w:spacing w:val="0"/>
          <w:w w:val="100"/>
          <w:position w:val="0"/>
        </w:rPr>
        <w:t>分部信息</w:t>
      </w:r>
    </w:p>
    <w:p>
      <w:pPr>
        <w:pStyle w:val="Style106"/>
        <w:keepNext w:val="0"/>
        <w:keepLines w:val="0"/>
        <w:widowControl w:val="0"/>
        <w:shd w:val="clear" w:color="auto" w:fill="auto"/>
        <w:bidi w:val="0"/>
        <w:spacing w:before="0" w:line="365" w:lineRule="exact"/>
        <w:ind w:left="0" w:right="0" w:firstLine="42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报告分部的确定依据与会计政策</w:t>
      </w:r>
    </w:p>
    <w:p>
      <w:pPr>
        <w:pStyle w:val="Style106"/>
        <w:keepNext w:val="0"/>
        <w:keepLines w:val="0"/>
        <w:widowControl w:val="0"/>
        <w:shd w:val="clear" w:color="auto" w:fill="auto"/>
        <w:bidi w:val="0"/>
        <w:spacing w:before="0" w:line="360" w:lineRule="exact"/>
        <w:ind w:left="0" w:right="0"/>
        <w:jc w:val="both"/>
      </w:pPr>
      <w:r>
        <w:rPr>
          <w:color w:val="000000"/>
          <w:spacing w:val="0"/>
          <w:w w:val="100"/>
          <w:position w:val="0"/>
        </w:rPr>
        <w:t>本公司以内部组织结构、管理要求、内部报告制度为依据确定经营分部。经营分部是公司 内部同时满足下列条件的组成部分：</w:t>
      </w:r>
    </w:p>
    <w:p>
      <w:pPr>
        <w:pStyle w:val="Style106"/>
        <w:keepNext w:val="0"/>
        <w:keepLines w:val="0"/>
        <w:widowControl w:val="0"/>
        <w:shd w:val="clear" w:color="auto" w:fill="auto"/>
        <w:tabs>
          <w:tab w:pos="823" w:val="left"/>
        </w:tabs>
        <w:bidi w:val="0"/>
        <w:spacing w:before="0" w:line="365" w:lineRule="exact"/>
        <w:ind w:left="0" w:right="0" w:firstLine="420"/>
        <w:jc w:val="left"/>
      </w:pPr>
      <w:bookmarkStart w:id="1267" w:name="bookmark1267"/>
      <w:r>
        <w:rPr>
          <w:rFonts w:ascii="Times New Roman" w:eastAsia="Times New Roman" w:hAnsi="Times New Roman" w:cs="Times New Roman"/>
          <w:b/>
          <w:bCs/>
          <w:color w:val="000000"/>
          <w:spacing w:val="0"/>
          <w:w w:val="100"/>
          <w:position w:val="0"/>
          <w:sz w:val="22"/>
          <w:szCs w:val="22"/>
        </w:rPr>
        <w:t>1</w:t>
      </w:r>
      <w:bookmarkEnd w:id="1267"/>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该组成部分能够在日常活动中产生收入、发生费用；</w:t>
      </w:r>
    </w:p>
    <w:p>
      <w:pPr>
        <w:pStyle w:val="Style106"/>
        <w:keepNext w:val="0"/>
        <w:keepLines w:val="0"/>
        <w:widowControl w:val="0"/>
        <w:shd w:val="clear" w:color="auto" w:fill="auto"/>
        <w:tabs>
          <w:tab w:pos="823" w:val="left"/>
        </w:tabs>
        <w:bidi w:val="0"/>
        <w:spacing w:before="0" w:line="365" w:lineRule="exact"/>
        <w:ind w:left="0" w:right="0" w:firstLine="420"/>
        <w:jc w:val="both"/>
      </w:pPr>
      <w:bookmarkStart w:id="1268" w:name="bookmark1268"/>
      <w:r>
        <w:rPr>
          <w:rFonts w:ascii="Times New Roman" w:eastAsia="Times New Roman" w:hAnsi="Times New Roman" w:cs="Times New Roman"/>
          <w:b/>
          <w:bCs/>
          <w:color w:val="000000"/>
          <w:spacing w:val="0"/>
          <w:w w:val="100"/>
          <w:position w:val="0"/>
          <w:sz w:val="22"/>
          <w:szCs w:val="22"/>
        </w:rPr>
        <w:t>2</w:t>
      </w:r>
      <w:bookmarkEnd w:id="1268"/>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公司管理层能够定期评价该组成部分的经营成果，以决定向其配置资源、评价其业绩；</w:t>
      </w:r>
    </w:p>
    <w:p>
      <w:pPr>
        <w:pStyle w:val="Style106"/>
        <w:keepNext w:val="0"/>
        <w:keepLines w:val="0"/>
        <w:widowControl w:val="0"/>
        <w:shd w:val="clear" w:color="auto" w:fill="auto"/>
        <w:tabs>
          <w:tab w:pos="823" w:val="left"/>
        </w:tabs>
        <w:bidi w:val="0"/>
        <w:spacing w:before="0" w:line="365" w:lineRule="exact"/>
        <w:ind w:left="0" w:right="0" w:firstLine="420"/>
        <w:jc w:val="left"/>
      </w:pPr>
      <w:bookmarkStart w:id="1269" w:name="bookmark1269"/>
      <w:r>
        <w:rPr>
          <w:rFonts w:ascii="Times New Roman" w:eastAsia="Times New Roman" w:hAnsi="Times New Roman" w:cs="Times New Roman"/>
          <w:b/>
          <w:bCs/>
          <w:color w:val="000000"/>
          <w:spacing w:val="0"/>
          <w:w w:val="100"/>
          <w:position w:val="0"/>
          <w:sz w:val="22"/>
          <w:szCs w:val="22"/>
        </w:rPr>
        <w:t>3</w:t>
      </w:r>
      <w:bookmarkEnd w:id="1269"/>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公司能够取得该组成部分的财务状况、经营成果和现金流量等有关会计信息。</w:t>
      </w:r>
    </w:p>
    <w:p>
      <w:pPr>
        <w:pStyle w:val="Style106"/>
        <w:keepNext w:val="0"/>
        <w:keepLines w:val="0"/>
        <w:widowControl w:val="0"/>
        <w:shd w:val="clear" w:color="auto" w:fill="auto"/>
        <w:bidi w:val="0"/>
        <w:spacing w:before="0" w:line="370" w:lineRule="exact"/>
        <w:ind w:left="0" w:right="0"/>
        <w:jc w:val="both"/>
      </w:pPr>
      <w:r>
        <w:rPr>
          <w:color w:val="000000"/>
          <w:spacing w:val="0"/>
          <w:w w:val="100"/>
          <w:position w:val="0"/>
        </w:rPr>
        <w:t>如果两个或多个经营分部存在相似经济特征且同时在以下方面具有相同或相似性的，可以 合并为一个经营分部：</w:t>
      </w:r>
    </w:p>
    <w:p>
      <w:pPr>
        <w:pStyle w:val="Style106"/>
        <w:keepNext w:val="0"/>
        <w:keepLines w:val="0"/>
        <w:widowControl w:val="0"/>
        <w:shd w:val="clear" w:color="auto" w:fill="auto"/>
        <w:tabs>
          <w:tab w:pos="823" w:val="left"/>
        </w:tabs>
        <w:bidi w:val="0"/>
        <w:spacing w:before="0" w:line="365" w:lineRule="exact"/>
        <w:ind w:left="0" w:right="0" w:firstLine="420"/>
        <w:jc w:val="left"/>
      </w:pPr>
      <w:bookmarkStart w:id="1270" w:name="bookmark1270"/>
      <w:r>
        <w:rPr>
          <w:rFonts w:ascii="Times New Roman" w:eastAsia="Times New Roman" w:hAnsi="Times New Roman" w:cs="Times New Roman"/>
          <w:b/>
          <w:bCs/>
          <w:color w:val="000000"/>
          <w:spacing w:val="0"/>
          <w:w w:val="100"/>
          <w:position w:val="0"/>
          <w:sz w:val="22"/>
          <w:szCs w:val="22"/>
        </w:rPr>
        <w:t>1</w:t>
      </w:r>
      <w:bookmarkEnd w:id="1270"/>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各单项产品或劳务的性质；</w:t>
      </w:r>
    </w:p>
    <w:p>
      <w:pPr>
        <w:pStyle w:val="Style106"/>
        <w:keepNext w:val="0"/>
        <w:keepLines w:val="0"/>
        <w:widowControl w:val="0"/>
        <w:shd w:val="clear" w:color="auto" w:fill="auto"/>
        <w:tabs>
          <w:tab w:pos="823" w:val="left"/>
        </w:tabs>
        <w:bidi w:val="0"/>
        <w:spacing w:before="0" w:line="365" w:lineRule="exact"/>
        <w:ind w:left="0" w:right="0" w:firstLine="420"/>
        <w:jc w:val="left"/>
      </w:pPr>
      <w:bookmarkStart w:id="1271" w:name="bookmark1271"/>
      <w:r>
        <w:rPr>
          <w:rFonts w:ascii="Times New Roman" w:eastAsia="Times New Roman" w:hAnsi="Times New Roman" w:cs="Times New Roman"/>
          <w:b/>
          <w:bCs/>
          <w:color w:val="000000"/>
          <w:spacing w:val="0"/>
          <w:w w:val="100"/>
          <w:position w:val="0"/>
          <w:sz w:val="22"/>
          <w:szCs w:val="22"/>
        </w:rPr>
        <w:t>2</w:t>
      </w:r>
      <w:bookmarkEnd w:id="1271"/>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生产过程的性质；</w:t>
      </w:r>
    </w:p>
    <w:p>
      <w:pPr>
        <w:pStyle w:val="Style106"/>
        <w:keepNext w:val="0"/>
        <w:keepLines w:val="0"/>
        <w:widowControl w:val="0"/>
        <w:shd w:val="clear" w:color="auto" w:fill="auto"/>
        <w:tabs>
          <w:tab w:pos="823" w:val="left"/>
        </w:tabs>
        <w:bidi w:val="0"/>
        <w:spacing w:before="0" w:line="365" w:lineRule="exact"/>
        <w:ind w:left="0" w:right="0" w:firstLine="420"/>
        <w:jc w:val="left"/>
      </w:pPr>
      <w:bookmarkStart w:id="1272" w:name="bookmark1272"/>
      <w:r>
        <w:rPr>
          <w:rFonts w:ascii="Times New Roman" w:eastAsia="Times New Roman" w:hAnsi="Times New Roman" w:cs="Times New Roman"/>
          <w:b/>
          <w:bCs/>
          <w:color w:val="000000"/>
          <w:spacing w:val="0"/>
          <w:w w:val="100"/>
          <w:position w:val="0"/>
          <w:sz w:val="22"/>
          <w:szCs w:val="22"/>
        </w:rPr>
        <w:t>3</w:t>
      </w:r>
      <w:bookmarkEnd w:id="1272"/>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产品或劳务的客户类型；</w:t>
      </w:r>
    </w:p>
    <w:p>
      <w:pPr>
        <w:pStyle w:val="Style106"/>
        <w:keepNext w:val="0"/>
        <w:keepLines w:val="0"/>
        <w:widowControl w:val="0"/>
        <w:shd w:val="clear" w:color="auto" w:fill="auto"/>
        <w:tabs>
          <w:tab w:pos="823" w:val="left"/>
        </w:tabs>
        <w:bidi w:val="0"/>
        <w:spacing w:before="0" w:line="365" w:lineRule="exact"/>
        <w:ind w:left="0" w:right="0" w:firstLine="420"/>
        <w:jc w:val="left"/>
      </w:pPr>
      <w:bookmarkStart w:id="1273" w:name="bookmark1273"/>
      <w:r>
        <w:rPr>
          <w:rFonts w:ascii="Times New Roman" w:eastAsia="Times New Roman" w:hAnsi="Times New Roman" w:cs="Times New Roman"/>
          <w:b/>
          <w:bCs/>
          <w:color w:val="000000"/>
          <w:spacing w:val="0"/>
          <w:w w:val="100"/>
          <w:position w:val="0"/>
          <w:sz w:val="22"/>
          <w:szCs w:val="22"/>
        </w:rPr>
        <w:t>4</w:t>
      </w:r>
      <w:bookmarkEnd w:id="1273"/>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销售产品或提供劳务的方式；</w:t>
      </w:r>
    </w:p>
    <w:p>
      <w:pPr>
        <w:pStyle w:val="Style106"/>
        <w:keepNext w:val="0"/>
        <w:keepLines w:val="0"/>
        <w:widowControl w:val="0"/>
        <w:shd w:val="clear" w:color="auto" w:fill="auto"/>
        <w:tabs>
          <w:tab w:pos="823" w:val="left"/>
        </w:tabs>
        <w:bidi w:val="0"/>
        <w:spacing w:before="0" w:line="365" w:lineRule="exact"/>
        <w:ind w:left="0" w:right="0" w:firstLine="420"/>
        <w:jc w:val="left"/>
      </w:pPr>
      <w:bookmarkStart w:id="1274" w:name="bookmark1274"/>
      <w:r>
        <w:rPr>
          <w:rFonts w:ascii="Times New Roman" w:eastAsia="Times New Roman" w:hAnsi="Times New Roman" w:cs="Times New Roman"/>
          <w:b/>
          <w:bCs/>
          <w:color w:val="000000"/>
          <w:spacing w:val="0"/>
          <w:w w:val="100"/>
          <w:position w:val="0"/>
          <w:sz w:val="22"/>
          <w:szCs w:val="22"/>
        </w:rPr>
        <w:t>5</w:t>
      </w:r>
      <w:bookmarkEnd w:id="1274"/>
      <w:r>
        <w:rPr>
          <w:rFonts w:ascii="Times New Roman" w:eastAsia="Times New Roman" w:hAnsi="Times New Roman" w:cs="Times New Roman"/>
          <w:b/>
          <w:bCs/>
          <w:color w:val="000000"/>
          <w:spacing w:val="0"/>
          <w:w w:val="100"/>
          <w:position w:val="0"/>
          <w:sz w:val="22"/>
          <w:szCs w:val="22"/>
        </w:rPr>
        <w:t>）</w:t>
        <w:tab/>
      </w:r>
      <w:r>
        <w:rPr>
          <w:color w:val="000000"/>
          <w:spacing w:val="0"/>
          <w:w w:val="100"/>
          <w:position w:val="0"/>
        </w:rPr>
        <w:t>生产产品及提供劳务受法律、行政法规的影响。</w:t>
      </w:r>
    </w:p>
    <w:p>
      <w:pPr>
        <w:pStyle w:val="Style106"/>
        <w:keepNext w:val="0"/>
        <w:keepLines w:val="0"/>
        <w:widowControl w:val="0"/>
        <w:shd w:val="clear" w:color="auto" w:fill="auto"/>
        <w:bidi w:val="0"/>
        <w:spacing w:before="0" w:line="358" w:lineRule="exact"/>
        <w:ind w:left="0" w:right="0"/>
        <w:jc w:val="both"/>
      </w:pPr>
      <w:r>
        <w:rPr>
          <w:color w:val="000000"/>
          <w:spacing w:val="0"/>
          <w:w w:val="100"/>
          <w:position w:val="0"/>
        </w:rPr>
        <w:t xml:space="preserve">本公司以经营分部基础，考虑重要性原则,兼顾不同会计期间分部信息的可比性和一致性， 将报告分部最终确定为“公共安全”、“互联网服务与终端”、“智慧城市”、“节能环保”、 </w:t>
      </w:r>
      <w:r>
        <w:rPr>
          <w:color w:val="000000"/>
          <w:spacing w:val="0"/>
          <w:w w:val="100"/>
          <w:position w:val="0"/>
        </w:rPr>
        <w:t>"</w:t>
      </w:r>
      <w:r>
        <w:rPr>
          <w:color w:val="000000"/>
          <w:spacing w:val="0"/>
          <w:w w:val="100"/>
          <w:position w:val="0"/>
        </w:rPr>
        <w:t>科技园区”、</w:t>
      </w:r>
      <w:r>
        <w:rPr>
          <w:color w:val="000000"/>
          <w:spacing w:val="0"/>
          <w:w w:val="100"/>
          <w:position w:val="0"/>
        </w:rPr>
        <w:t>"</w:t>
      </w:r>
      <w:r>
        <w:rPr>
          <w:color w:val="000000"/>
          <w:spacing w:val="0"/>
          <w:w w:val="100"/>
          <w:position w:val="0"/>
        </w:rPr>
        <w:t>总部与投资”。</w:t>
      </w:r>
    </w:p>
    <w:p>
      <w:pPr>
        <w:pStyle w:val="Style106"/>
        <w:keepNext w:val="0"/>
        <w:keepLines w:val="0"/>
        <w:widowControl w:val="0"/>
        <w:shd w:val="clear" w:color="auto" w:fill="auto"/>
        <w:bidi w:val="0"/>
        <w:spacing w:before="0" w:line="365" w:lineRule="exact"/>
        <w:ind w:left="0" w:right="0" w:firstLine="420"/>
        <w:jc w:val="left"/>
        <w:sectPr>
          <w:footnotePr>
            <w:pos w:val="pageBottom"/>
            <w:numFmt w:val="decimal"/>
            <w:numRestart w:val="continuous"/>
          </w:footnotePr>
          <w:type w:val="continuous"/>
          <w:pgSz w:w="11900" w:h="16840"/>
          <w:pgMar w:top="989" w:right="1273" w:bottom="1290" w:left="1271" w:header="561" w:footer="3" w:gutter="0"/>
          <w:cols w:space="720"/>
          <w:noEndnote/>
          <w:rtlGutter w:val="0"/>
          <w:docGrid w:linePitch="360"/>
        </w:sectPr>
      </w:pPr>
      <w:r>
        <w:rPr>
          <w:color w:val="000000"/>
          <w:spacing w:val="0"/>
          <w:w w:val="100"/>
          <w:position w:val="0"/>
        </w:rPr>
        <w:t>本公司提供分部信息所采用的会计政策，与编制合并财务报表时所采用的会计政策一致。</w:t>
      </w:r>
    </w:p>
    <w:p>
      <w:pPr>
        <w:pStyle w:val="Style43"/>
        <w:keepNext/>
        <w:keepLines/>
        <w:widowControl w:val="0"/>
        <w:shd w:val="clear" w:color="auto" w:fill="auto"/>
        <w:bidi w:val="0"/>
        <w:spacing w:before="0" w:after="60" w:line="240" w:lineRule="auto"/>
        <w:ind w:left="0" w:right="0" w:firstLine="600"/>
        <w:jc w:val="left"/>
      </w:pPr>
      <w:bookmarkStart w:id="1275" w:name="bookmark1275"/>
      <w:bookmarkStart w:id="1276" w:name="bookmark1276"/>
      <w:bookmarkStart w:id="1277" w:name="bookmark1277"/>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本年度报告分部的财务信息</w:t>
      </w:r>
      <w:bookmarkEnd w:id="1275"/>
      <w:bookmarkEnd w:id="1276"/>
      <w:bookmarkEnd w:id="1277"/>
    </w:p>
    <w:tbl>
      <w:tblPr>
        <w:tblOverlap w:val="never"/>
        <w:jc w:val="center"/>
        <w:tblLayout w:type="fixed"/>
      </w:tblPr>
      <w:tblGrid>
        <w:gridCol w:w="1661"/>
        <w:gridCol w:w="1608"/>
        <w:gridCol w:w="1522"/>
        <w:gridCol w:w="1498"/>
        <w:gridCol w:w="1483"/>
        <w:gridCol w:w="1392"/>
      </w:tblGrid>
      <w:tr>
        <w:trPr>
          <w:trHeight w:val="288" w:hRule="exact"/>
        </w:trPr>
        <w:tc>
          <w:tcPr>
            <w:vMerge w:val="restart"/>
            <w:tcBorders>
              <w:top w:val="single" w:sz="4"/>
            </w:tcBorders>
            <w:shd w:val="clear" w:color="auto" w:fill="FFFFFF"/>
            <w:vAlign w:val="center"/>
          </w:tcPr>
          <w:p>
            <w:pPr>
              <w:pStyle w:val="Style35"/>
              <w:keepNext w:val="0"/>
              <w:keepLines w:val="0"/>
              <w:widowControl w:val="0"/>
              <w:shd w:val="clear" w:color="auto" w:fill="auto"/>
              <w:tabs>
                <w:tab w:pos="1632" w:val="left"/>
              </w:tabs>
              <w:bidi w:val="0"/>
              <w:spacing w:before="0" w:after="0" w:line="240" w:lineRule="auto"/>
              <w:ind w:left="0" w:right="0" w:firstLine="480"/>
              <w:jc w:val="left"/>
              <w:rPr>
                <w:sz w:val="18"/>
                <w:szCs w:val="18"/>
              </w:rPr>
            </w:pPr>
            <w:r>
              <w:rPr>
                <w:b/>
                <w:bCs/>
                <w:color w:val="000000"/>
                <w:spacing w:val="0"/>
                <w:w w:val="100"/>
                <w:position w:val="0"/>
                <w:sz w:val="18"/>
                <w:szCs w:val="18"/>
              </w:rPr>
              <w:t>报告分部</w:t>
              <w:tab/>
            </w:r>
            <w:r>
              <w:rPr>
                <w:b/>
                <w:bCs/>
                <w:color w:val="000000"/>
                <w:spacing w:val="0"/>
                <w:w w:val="100"/>
                <w:position w:val="0"/>
                <w:sz w:val="18"/>
                <w:szCs w:val="18"/>
              </w:rPr>
              <w:t>■</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2016</w:t>
            </w:r>
            <w:r>
              <w:rPr>
                <w:b/>
                <w:bCs/>
                <w:color w:val="000000"/>
                <w:spacing w:val="0"/>
                <w:w w:val="100"/>
                <w:position w:val="0"/>
                <w:sz w:val="18"/>
                <w:szCs w:val="18"/>
              </w:rPr>
              <w:t>年</w:t>
            </w:r>
            <w:r>
              <w:rPr>
                <w:b/>
                <w:bCs/>
                <w:color w:val="000000"/>
                <w:spacing w:val="0"/>
                <w:w w:val="100"/>
                <w:position w:val="0"/>
                <w:sz w:val="16"/>
                <w:szCs w:val="16"/>
              </w:rPr>
              <w:t>12</w:t>
            </w:r>
            <w:r>
              <w:rPr>
                <w:b/>
                <w:bCs/>
                <w:color w:val="000000"/>
                <w:spacing w:val="0"/>
                <w:w w:val="100"/>
                <w:position w:val="0"/>
                <w:sz w:val="18"/>
                <w:szCs w:val="18"/>
              </w:rPr>
              <w:t>月</w:t>
            </w:r>
            <w:r>
              <w:rPr>
                <w:b/>
                <w:bCs/>
                <w:color w:val="000000"/>
                <w:spacing w:val="0"/>
                <w:w w:val="100"/>
                <w:position w:val="0"/>
                <w:sz w:val="16"/>
                <w:szCs w:val="16"/>
              </w:rPr>
              <w:t>31</w:t>
            </w:r>
            <w:r>
              <w:rPr>
                <w:b/>
                <w:bCs/>
                <w:color w:val="000000"/>
                <w:spacing w:val="0"/>
                <w:w w:val="100"/>
                <w:position w:val="0"/>
                <w:sz w:val="18"/>
                <w:szCs w:val="18"/>
              </w:rPr>
              <w:t>日</w:t>
            </w:r>
          </w:p>
        </w:tc>
        <w:tc>
          <w:tcPr>
            <w:gridSpan w:val="3"/>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2016</w:t>
            </w:r>
            <w:r>
              <w:rPr>
                <w:b/>
                <w:bCs/>
                <w:color w:val="000000"/>
                <w:spacing w:val="0"/>
                <w:w w:val="100"/>
                <w:position w:val="0"/>
                <w:sz w:val="18"/>
                <w:szCs w:val="18"/>
              </w:rPr>
              <w:t>年度</w:t>
            </w:r>
          </w:p>
        </w:tc>
      </w:tr>
      <w:tr>
        <w:trPr>
          <w:trHeight w:val="283"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资产总额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负债总额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主营业务收入</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主营业务成本</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利润总额</w:t>
            </w:r>
          </w:p>
        </w:tc>
      </w:tr>
      <w:tr>
        <w:trPr>
          <w:trHeight w:val="32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公共安全</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9,541,153,928.79</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6,658,305,795.35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4,582,168,146.43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2,986,247,533.65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613,854,408.39</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互联网服务与终端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12,384,251,361.96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7,731,127,035.60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15,003,687,523.41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13,265,488,027.60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6,093,003,508.62</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智慧城市</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4,068,237,623.51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3,170,177,131.95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2,764,267,049.41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2,376,342,264.94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-49,508,850.75</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节能环保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9,433,981,640.56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5,069,937,829.79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4,768,430,789.37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3,764,849,090.82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-643,579,927.68</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科技园区</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3,395,425,068.37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2,092,123,180.80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137,316,950.77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103,218,722.67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78,939,883.00</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总部与投资</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19,241,552,501.82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8,786,360,568.97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13,012,987.76</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11,087,886.28</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-620,399,095.92</w:t>
            </w:r>
          </w:p>
        </w:tc>
      </w:tr>
      <w:tr>
        <w:trPr>
          <w:trHeight w:val="28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小计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58,064,602,125.01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33,508,031,542.46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27,268,883,447.15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22,507,233,525.96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5,472,309,925.66</w:t>
            </w:r>
          </w:p>
        </w:tc>
      </w:tr>
      <w:tr>
        <w:trPr>
          <w:trHeight w:val="288"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业务板块间抵销</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-452,310,972.45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-452,087,222.81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-321,654,395.17</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-314,203,563.04</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57,612,291,152.56</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33,055,944,319.65</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26,947,229,051.98</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22,193,029,962.92</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5,472,309,925.66</w:t>
            </w:r>
          </w:p>
        </w:tc>
      </w:tr>
    </w:tbl>
    <w:p>
      <w:pPr>
        <w:widowControl w:val="0"/>
        <w:spacing w:after="59" w:line="1" w:lineRule="exact"/>
      </w:pPr>
    </w:p>
    <w:p>
      <w:pPr>
        <w:pStyle w:val="Style43"/>
        <w:keepNext/>
        <w:keepLines/>
        <w:widowControl w:val="0"/>
        <w:shd w:val="clear" w:color="auto" w:fill="auto"/>
        <w:bidi w:val="0"/>
        <w:spacing w:before="0" w:after="180" w:line="240" w:lineRule="auto"/>
        <w:ind w:left="0" w:right="0" w:firstLine="260"/>
        <w:jc w:val="left"/>
      </w:pPr>
      <w:bookmarkStart w:id="1278" w:name="bookmark1278"/>
      <w:bookmarkStart w:id="1279" w:name="bookmark1279"/>
      <w:bookmarkStart w:id="1280" w:name="bookmark1280"/>
      <w:r>
        <w:rPr>
          <w:color w:val="000000"/>
          <w:spacing w:val="0"/>
          <w:w w:val="100"/>
          <w:position w:val="0"/>
        </w:rPr>
        <w:t>(续)</w:t>
      </w:r>
      <w:bookmarkEnd w:id="1278"/>
      <w:bookmarkEnd w:id="1279"/>
      <w:bookmarkEnd w:id="1280"/>
    </w:p>
    <w:tbl>
      <w:tblPr>
        <w:tblOverlap w:val="never"/>
        <w:jc w:val="center"/>
        <w:tblLayout w:type="fixed"/>
      </w:tblPr>
      <w:tblGrid>
        <w:gridCol w:w="1661"/>
        <w:gridCol w:w="1608"/>
        <w:gridCol w:w="1522"/>
        <w:gridCol w:w="1493"/>
        <w:gridCol w:w="1488"/>
        <w:gridCol w:w="1392"/>
      </w:tblGrid>
      <w:tr>
        <w:trPr>
          <w:trHeight w:val="240" w:hRule="exact"/>
        </w:trPr>
        <w:tc>
          <w:tcPr>
            <w:vMerge w:val="restart"/>
            <w:tcBorders>
              <w:top w:val="single" w:sz="4"/>
            </w:tcBorders>
            <w:shd w:val="clear" w:color="auto" w:fill="FFFFFF"/>
            <w:vAlign w:val="center"/>
          </w:tcPr>
          <w:p>
            <w:pPr>
              <w:pStyle w:val="Style35"/>
              <w:keepNext w:val="0"/>
              <w:keepLines w:val="0"/>
              <w:widowControl w:val="0"/>
              <w:shd w:val="clear" w:color="auto" w:fill="auto"/>
              <w:tabs>
                <w:tab w:pos="1632" w:val="left"/>
              </w:tabs>
              <w:bidi w:val="0"/>
              <w:spacing w:before="0" w:after="0" w:line="240" w:lineRule="auto"/>
              <w:ind w:left="0" w:right="0" w:firstLine="480"/>
              <w:jc w:val="left"/>
              <w:rPr>
                <w:sz w:val="18"/>
                <w:szCs w:val="18"/>
              </w:rPr>
            </w:pPr>
            <w:r>
              <w:rPr>
                <w:b/>
                <w:bCs/>
                <w:color w:val="000000"/>
                <w:spacing w:val="0"/>
                <w:w w:val="100"/>
                <w:position w:val="0"/>
                <w:sz w:val="18"/>
                <w:szCs w:val="18"/>
              </w:rPr>
              <w:t>报告分部</w:t>
              <w:tab/>
            </w:r>
            <w:r>
              <w:rPr>
                <w:b/>
                <w:bCs/>
                <w:color w:val="000000"/>
                <w:spacing w:val="0"/>
                <w:w w:val="100"/>
                <w:position w:val="0"/>
                <w:sz w:val="18"/>
                <w:szCs w:val="18"/>
              </w:rPr>
              <w:t>■</w:t>
            </w:r>
          </w:p>
        </w:tc>
        <w:tc>
          <w:tcPr>
            <w:gridSpan w:val="2"/>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2015</w:t>
            </w:r>
            <w:r>
              <w:rPr>
                <w:b/>
                <w:bCs/>
                <w:color w:val="000000"/>
                <w:spacing w:val="0"/>
                <w:w w:val="100"/>
                <w:position w:val="0"/>
                <w:sz w:val="18"/>
                <w:szCs w:val="18"/>
              </w:rPr>
              <w:t>年</w:t>
            </w:r>
            <w:r>
              <w:rPr>
                <w:b/>
                <w:bCs/>
                <w:color w:val="000000"/>
                <w:spacing w:val="0"/>
                <w:w w:val="100"/>
                <w:position w:val="0"/>
                <w:sz w:val="16"/>
                <w:szCs w:val="16"/>
              </w:rPr>
              <w:t>12</w:t>
            </w:r>
            <w:r>
              <w:rPr>
                <w:b/>
                <w:bCs/>
                <w:color w:val="000000"/>
                <w:spacing w:val="0"/>
                <w:w w:val="100"/>
                <w:position w:val="0"/>
                <w:sz w:val="18"/>
                <w:szCs w:val="18"/>
              </w:rPr>
              <w:t>月</w:t>
            </w:r>
            <w:r>
              <w:rPr>
                <w:b/>
                <w:bCs/>
                <w:color w:val="000000"/>
                <w:spacing w:val="0"/>
                <w:w w:val="100"/>
                <w:position w:val="0"/>
                <w:sz w:val="16"/>
                <w:szCs w:val="16"/>
              </w:rPr>
              <w:t>31</w:t>
            </w:r>
            <w:r>
              <w:rPr>
                <w:b/>
                <w:bCs/>
                <w:color w:val="000000"/>
                <w:spacing w:val="0"/>
                <w:w w:val="100"/>
                <w:position w:val="0"/>
                <w:sz w:val="18"/>
                <w:szCs w:val="18"/>
              </w:rPr>
              <w:t>日</w:t>
            </w:r>
          </w:p>
        </w:tc>
        <w:tc>
          <w:tcPr>
            <w:gridSpan w:val="3"/>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6"/>
                <w:szCs w:val="16"/>
              </w:rPr>
              <w:t>2015</w:t>
            </w:r>
            <w:r>
              <w:rPr>
                <w:b/>
                <w:bCs/>
                <w:color w:val="000000"/>
                <w:spacing w:val="0"/>
                <w:w w:val="100"/>
                <w:position w:val="0"/>
                <w:sz w:val="18"/>
                <w:szCs w:val="18"/>
              </w:rPr>
              <w:t>年度</w:t>
            </w:r>
          </w:p>
        </w:tc>
      </w:tr>
      <w:tr>
        <w:trPr>
          <w:trHeight w:val="283"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资产总额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负债总额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主营业务收入</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主营业务成本</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利润总额</w:t>
            </w:r>
          </w:p>
        </w:tc>
      </w:tr>
      <w:tr>
        <w:trPr>
          <w:trHeight w:val="3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公共安全</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9,505,186,338.84</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7,127,874,701.15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4,927,808,315.39</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3,354,350,854.17</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609,860,945.51</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互联网服务与终端</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15,706,436,948.74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9,909,746,481.98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15,568,907,079.08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13,480,557,503.34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9,883,314.18</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智慧城市</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3,615,732,275.27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2,628,129,580.64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3,325,791,838.00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2,840,935,417.18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141,563,233.41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节能环保</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16,662,039,299.59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10,966,077,664.08</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4,655,865,670.53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3,409,413,983.95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796,119,492.38</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科技园区</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3,132,351,809.43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2,412,765,556.75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117,484,521.26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85,272,318.50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61,304,381.69</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总部与投资</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9,220,657,653.31</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2,141,750,120.19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754,631,862.02</w:t>
            </w:r>
          </w:p>
        </w:tc>
      </w:tr>
      <w:tr>
        <w:trPr>
          <w:trHeight w:val="28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小计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57,842,404,325.18</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35,186,344,104.79</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28,595,857,424.26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23,170,530,077.14</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2,373,363,229.19</w:t>
            </w:r>
          </w:p>
        </w:tc>
      </w:tr>
      <w:tr>
        <w:trPr>
          <w:trHeight w:val="28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业务板块间抵销</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-981,568,452.59</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-981,344,705.95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-363,848,024.18</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-359,924,163.35</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56,860,835,872.59</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6"/>
                <w:szCs w:val="16"/>
              </w:rPr>
            </w:pPr>
            <w:r>
              <w:rPr>
                <w:b/>
                <w:bCs/>
                <w:color w:val="000000"/>
                <w:spacing w:val="0"/>
                <w:w w:val="100"/>
                <w:position w:val="0"/>
                <w:sz w:val="16"/>
                <w:szCs w:val="16"/>
              </w:rPr>
              <w:t>34,204,999,398.84</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28,232,009,400.08</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22,810,605,913.79</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2,373,363,229.19</w:t>
            </w:r>
          </w:p>
        </w:tc>
      </w:tr>
    </w:tbl>
    <w:p>
      <w:pPr>
        <w:widowControl w:val="0"/>
        <w:spacing w:after="59" w:line="1" w:lineRule="exact"/>
      </w:pPr>
    </w:p>
    <w:p>
      <w:pPr>
        <w:pStyle w:val="Style106"/>
        <w:keepNext w:val="0"/>
        <w:keepLines w:val="0"/>
        <w:widowControl w:val="0"/>
        <w:shd w:val="clear" w:color="auto" w:fill="auto"/>
        <w:bidi w:val="0"/>
        <w:spacing w:before="0" w:after="180" w:line="240" w:lineRule="auto"/>
        <w:ind w:left="0" w:right="0" w:firstLine="140"/>
        <w:jc w:val="left"/>
      </w:pPr>
      <w:r>
        <w:rPr>
          <w:b/>
          <w:bCs/>
          <w:color w:val="000000"/>
          <w:spacing w:val="0"/>
          <w:w w:val="100"/>
          <w:position w:val="0"/>
        </w:rPr>
        <w:t>十六、母公司财务报表主要项目注释</w:t>
      </w:r>
    </w:p>
    <w:p>
      <w:pPr>
        <w:pStyle w:val="Style43"/>
        <w:keepNext/>
        <w:keepLines/>
        <w:widowControl w:val="0"/>
        <w:shd w:val="clear" w:color="auto" w:fill="auto"/>
        <w:bidi w:val="0"/>
        <w:spacing w:before="0" w:after="180" w:line="240" w:lineRule="auto"/>
        <w:ind w:left="0" w:right="0" w:firstLine="600"/>
        <w:jc w:val="left"/>
      </w:pPr>
      <w:bookmarkStart w:id="1281" w:name="bookmark1281"/>
      <w:bookmarkStart w:id="1282" w:name="bookmark1282"/>
      <w:bookmarkStart w:id="1283" w:name="bookmark1283"/>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应收账款</w:t>
      </w:r>
      <w:bookmarkEnd w:id="1281"/>
      <w:bookmarkEnd w:id="1282"/>
      <w:bookmarkEnd w:id="1283"/>
    </w:p>
    <w:p>
      <w:pPr>
        <w:pStyle w:val="Style43"/>
        <w:keepNext/>
        <w:keepLines/>
        <w:widowControl w:val="0"/>
        <w:pBdr>
          <w:bottom w:val="single" w:sz="4" w:space="0" w:color="auto"/>
        </w:pBdr>
        <w:shd w:val="clear" w:color="auto" w:fill="auto"/>
        <w:bidi w:val="0"/>
        <w:spacing w:before="0" w:after="180" w:line="240" w:lineRule="auto"/>
        <w:ind w:left="0" w:right="0" w:firstLine="600"/>
        <w:jc w:val="left"/>
      </w:pPr>
      <w:bookmarkStart w:id="1281" w:name="bookmark1281"/>
      <w:bookmarkStart w:id="1282" w:name="bookmark1282"/>
      <w:bookmarkStart w:id="1284" w:name="bookmark1284"/>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应收账款分类</w:t>
      </w:r>
      <w:bookmarkEnd w:id="1281"/>
      <w:bookmarkEnd w:id="1282"/>
      <w:bookmarkEnd w:id="1284"/>
    </w:p>
    <w:p>
      <w:pPr>
        <w:pStyle w:val="Style33"/>
        <w:keepNext w:val="0"/>
        <w:keepLines w:val="0"/>
        <w:widowControl w:val="0"/>
        <w:shd w:val="clear" w:color="auto" w:fill="auto"/>
        <w:bidi w:val="0"/>
        <w:spacing w:before="0" w:after="0" w:line="240" w:lineRule="auto"/>
        <w:ind w:left="5558" w:right="0" w:firstLine="0"/>
        <w:jc w:val="left"/>
        <w:rPr>
          <w:sz w:val="18"/>
          <w:szCs w:val="18"/>
        </w:rPr>
      </w:pPr>
      <w:r>
        <w:rPr>
          <w:b/>
          <w:bCs/>
          <w:color w:val="000000"/>
          <w:spacing w:val="0"/>
          <w:w w:val="100"/>
          <w:position w:val="0"/>
          <w:sz w:val="18"/>
          <w:szCs w:val="18"/>
        </w:rPr>
        <w:t>年末余额</w:t>
      </w:r>
    </w:p>
    <w:tbl>
      <w:tblPr>
        <w:tblOverlap w:val="never"/>
        <w:jc w:val="center"/>
        <w:tblLayout w:type="fixed"/>
      </w:tblPr>
      <w:tblGrid>
        <w:gridCol w:w="2669"/>
        <w:gridCol w:w="1733"/>
        <w:gridCol w:w="955"/>
        <w:gridCol w:w="1541"/>
        <w:gridCol w:w="864"/>
        <w:gridCol w:w="1560"/>
      </w:tblGrid>
      <w:tr>
        <w:trPr>
          <w:trHeight w:val="322" w:hRule="exact"/>
        </w:trPr>
        <w:tc>
          <w:tcPr>
            <w:vMerge w:val="restart"/>
            <w:tcBorders/>
            <w:shd w:val="clear" w:color="auto" w:fill="FFFFFF"/>
            <w:vAlign w:val="top"/>
          </w:tcPr>
          <w:p>
            <w:pPr>
              <w:pStyle w:val="Style35"/>
              <w:keepNext w:val="0"/>
              <w:keepLines w:val="0"/>
              <w:widowControl w:val="0"/>
              <w:shd w:val="clear" w:color="auto" w:fill="auto"/>
              <w:tabs>
                <w:tab w:pos="1454" w:val="left"/>
              </w:tabs>
              <w:bidi w:val="0"/>
              <w:spacing w:before="160" w:after="0" w:line="240" w:lineRule="auto"/>
              <w:ind w:left="0" w:right="0" w:firstLine="0"/>
              <w:jc w:val="center"/>
              <w:rPr>
                <w:sz w:val="18"/>
                <w:szCs w:val="18"/>
              </w:rPr>
            </w:pPr>
            <w:r>
              <w:rPr>
                <w:b/>
                <w:bCs/>
                <w:color w:val="000000"/>
                <w:spacing w:val="0"/>
                <w:w w:val="100"/>
                <w:position w:val="0"/>
                <w:sz w:val="18"/>
                <w:szCs w:val="18"/>
              </w:rPr>
              <w:t>类别</w:t>
              <w:tab/>
              <w:t>-</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账面余额</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坏账准备</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账面价值</w:t>
            </w:r>
          </w:p>
        </w:tc>
      </w:tr>
      <w:tr>
        <w:trPr>
          <w:trHeight w:val="494" w:hRule="exact"/>
        </w:trPr>
        <w:tc>
          <w:tcPr>
            <w:vMerge/>
            <w:tcBorders/>
            <w:shd w:val="clear" w:color="auto" w:fill="FFFFFF"/>
            <w:vAlign w:val="top"/>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exact"/>
              <w:ind w:left="0" w:right="0" w:firstLine="0"/>
              <w:jc w:val="center"/>
              <w:rPr>
                <w:sz w:val="18"/>
                <w:szCs w:val="18"/>
              </w:rPr>
            </w:pPr>
            <w:r>
              <w:rPr>
                <w:b/>
                <w:bCs/>
                <w:color w:val="000000"/>
                <w:spacing w:val="0"/>
                <w:w w:val="100"/>
                <w:position w:val="0"/>
                <w:sz w:val="18"/>
                <w:szCs w:val="18"/>
              </w:rPr>
              <w:t>计提比 例</w:t>
            </w:r>
          </w:p>
        </w:tc>
        <w:tc>
          <w:tcPr>
            <w:vMerge/>
            <w:tcBorders/>
            <w:shd w:val="clear" w:color="auto" w:fill="FFFFFF"/>
            <w:vAlign w:val="center"/>
          </w:tcPr>
          <w:p>
            <w:pPr/>
          </w:p>
        </w:tc>
      </w:tr>
      <w:tr>
        <w:trPr>
          <w:trHeight w:val="57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单项金额重大并单项计提坏 账准备的应收账款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18" w:hRule="exact"/>
        </w:trPr>
        <w:tc>
          <w:tcPr>
            <w:tcBorders/>
            <w:shd w:val="clear" w:color="auto" w:fill="FFFFFF"/>
            <w:vAlign w:val="bottom"/>
          </w:tcPr>
          <w:p>
            <w:pPr>
              <w:pStyle w:val="Style35"/>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按信用风险特征组合计提坏 账准备的应收账款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2,053,720,795.72</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369,440,682.81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17.99%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1,684,280,112.91</w:t>
            </w:r>
          </w:p>
        </w:tc>
      </w:tr>
      <w:tr>
        <w:trPr>
          <w:trHeight w:val="62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单项金额不重大但单项计提</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坏账准备的应收账款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2,053,720,795.72</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6"/>
                <w:szCs w:val="16"/>
              </w:rPr>
            </w:pPr>
            <w:r>
              <w:rPr>
                <w:b/>
                <w:bCs/>
                <w:color w:val="000000"/>
                <w:spacing w:val="0"/>
                <w:w w:val="100"/>
                <w:position w:val="0"/>
                <w:sz w:val="16"/>
                <w:szCs w:val="16"/>
              </w:rPr>
              <w:t>369,440,682.81</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80" w:firstLine="0"/>
              <w:jc w:val="right"/>
              <w:rPr>
                <w:sz w:val="16"/>
                <w:szCs w:val="16"/>
              </w:rPr>
            </w:pPr>
            <w:r>
              <w:rPr>
                <w:b/>
                <w:bCs/>
                <w:color w:val="000000"/>
                <w:spacing w:val="0"/>
                <w:w w:val="100"/>
                <w:position w:val="0"/>
                <w:sz w:val="16"/>
                <w:szCs w:val="16"/>
              </w:rPr>
              <w:t>17.99%</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both"/>
              <w:rPr>
                <w:sz w:val="16"/>
                <w:szCs w:val="16"/>
              </w:rPr>
            </w:pPr>
            <w:r>
              <w:rPr>
                <w:b/>
                <w:bCs/>
                <w:color w:val="000000"/>
                <w:spacing w:val="0"/>
                <w:w w:val="100"/>
                <w:position w:val="0"/>
                <w:sz w:val="16"/>
                <w:szCs w:val="16"/>
              </w:rPr>
              <w:t>1,684,280,112.91</w:t>
            </w:r>
          </w:p>
        </w:tc>
      </w:tr>
    </w:tbl>
    <w:p>
      <w:pPr>
        <w:spacing w:lineRule="exact" w:line="1"/>
        <w:rPr>
          <w:sz w:val="2"/>
          <w:szCs w:val="2"/>
        </w:rPr>
      </w:pPr>
      <w:r>
        <w:br w:type="page"/>
      </w:r>
    </w:p>
    <w:p>
      <w:pPr>
        <w:pStyle w:val="Style106"/>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（续）</w:t>
      </w:r>
    </w:p>
    <w:tbl>
      <w:tblPr>
        <w:tblOverlap w:val="never"/>
        <w:jc w:val="center"/>
        <w:tblLayout w:type="fixed"/>
      </w:tblPr>
      <w:tblGrid>
        <w:gridCol w:w="1666"/>
        <w:gridCol w:w="979"/>
        <w:gridCol w:w="1642"/>
        <w:gridCol w:w="907"/>
        <w:gridCol w:w="1565"/>
        <w:gridCol w:w="859"/>
        <w:gridCol w:w="1704"/>
      </w:tblGrid>
      <w:tr>
        <w:trPr>
          <w:trHeight w:val="317" w:hRule="exact"/>
        </w:trPr>
        <w:tc>
          <w:tcPr>
            <w:gridSpan w:val="2"/>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类别</w:t>
            </w:r>
          </w:p>
        </w:tc>
        <w:tc>
          <w:tcPr>
            <w:gridSpan w:val="5"/>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r>
      <w:tr>
        <w:trPr>
          <w:trHeight w:val="298" w:hRule="exact"/>
        </w:trPr>
        <w:tc>
          <w:tcPr>
            <w:gridSpan w:val="2"/>
            <w:vMerge/>
            <w:tcBorders/>
            <w:shd w:val="clear" w:color="auto" w:fill="FFFFFF"/>
            <w:vAlign w:val="center"/>
          </w:tcPr>
          <w:p>
            <w:pP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账面余额</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vMerge w:val="restart"/>
            <w:tcBorders>
              <w:top w:val="single" w:sz="4"/>
            </w:tcBorders>
            <w:shd w:val="clear" w:color="auto" w:fill="FFFFFF"/>
            <w:vAlign w:val="center"/>
          </w:tcPr>
          <w:p>
            <w:pPr>
              <w:pStyle w:val="Style35"/>
              <w:keepNext w:val="0"/>
              <w:keepLines w:val="0"/>
              <w:widowControl w:val="0"/>
              <w:shd w:val="clear" w:color="auto" w:fill="auto"/>
              <w:tabs>
                <w:tab w:pos="504" w:val="left"/>
              </w:tabs>
              <w:bidi w:val="0"/>
              <w:spacing w:before="0" w:after="0" w:line="240" w:lineRule="auto"/>
              <w:ind w:left="0" w:right="0" w:firstLine="0"/>
              <w:jc w:val="left"/>
              <w:rPr>
                <w:sz w:val="18"/>
                <w:szCs w:val="18"/>
              </w:rPr>
            </w:pPr>
            <w:r>
              <w:rPr>
                <w:b/>
                <w:bCs/>
                <w:color w:val="000000"/>
                <w:spacing w:val="0"/>
                <w:w w:val="100"/>
                <w:position w:val="0"/>
                <w:sz w:val="18"/>
                <w:szCs w:val="18"/>
              </w:rPr>
              <w:t>-</w:t>
              <w:tab/>
              <w:t>账面价值</w:t>
            </w:r>
          </w:p>
        </w:tc>
      </w:tr>
      <w:tr>
        <w:trPr>
          <w:trHeight w:val="293" w:hRule="exact"/>
        </w:trPr>
        <w:tc>
          <w:tcPr>
            <w:gridSpan w:val="2"/>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计提比例</w:t>
            </w:r>
          </w:p>
        </w:tc>
        <w:tc>
          <w:tcPr>
            <w:vMerge/>
            <w:tcBorders/>
            <w:shd w:val="clear" w:color="auto" w:fill="FFFFFF"/>
            <w:vAlign w:val="center"/>
          </w:tcPr>
          <w:p>
            <w:pPr/>
          </w:p>
        </w:tc>
      </w:tr>
      <w:tr>
        <w:trPr>
          <w:trHeight w:val="576" w:hRule="exact"/>
        </w:trPr>
        <w:tc>
          <w:tcPr>
            <w:gridSpan w:val="2"/>
            <w:tcBorders>
              <w:top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单项金额重大并单项计提坏 账准备的应收账款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23" w:hRule="exact"/>
        </w:trPr>
        <w:tc>
          <w:tcPr>
            <w:gridSpan w:val="2"/>
            <w:tcBorders/>
            <w:shd w:val="clear" w:color="auto" w:fill="FFFFFF"/>
            <w:vAlign w:val="bottom"/>
          </w:tcPr>
          <w:p>
            <w:pPr>
              <w:pStyle w:val="Style35"/>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按信用风险特征组合计提坏 账准备的应收账款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1,720,036,442.56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321,398,412.57</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1,398,638,029.99</w:t>
            </w:r>
          </w:p>
        </w:tc>
      </w:tr>
      <w:tr>
        <w:trPr>
          <w:trHeight w:val="624" w:hRule="exact"/>
        </w:trPr>
        <w:tc>
          <w:tcPr>
            <w:gridSpan w:val="2"/>
            <w:tcBorders/>
            <w:shd w:val="clear" w:color="auto" w:fill="FFFFFF"/>
            <w:vAlign w:val="center"/>
          </w:tcPr>
          <w:p>
            <w:pPr>
              <w:pStyle w:val="Style35"/>
              <w:keepNext w:val="0"/>
              <w:keepLines w:val="0"/>
              <w:widowControl w:val="0"/>
              <w:shd w:val="clear" w:color="auto" w:fill="auto"/>
              <w:bidi w:val="0"/>
              <w:spacing w:before="0" w:after="0" w:line="216" w:lineRule="exact"/>
              <w:ind w:left="140" w:right="0" w:firstLine="0"/>
              <w:jc w:val="left"/>
              <w:rPr>
                <w:sz w:val="18"/>
                <w:szCs w:val="18"/>
              </w:rPr>
            </w:pPr>
            <w:r>
              <w:rPr>
                <w:color w:val="000000"/>
                <w:spacing w:val="0"/>
                <w:w w:val="100"/>
                <w:position w:val="0"/>
                <w:sz w:val="18"/>
                <w:szCs w:val="18"/>
              </w:rPr>
              <w:t>单项金额不重大但单项计提 坏账准备的应收账款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1,720,036,442.56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321,398,412.57</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18.69%</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6"/>
                <w:szCs w:val="16"/>
              </w:rPr>
            </w:pPr>
            <w:r>
              <w:rPr>
                <w:b/>
                <w:bCs/>
                <w:color w:val="000000"/>
                <w:spacing w:val="0"/>
                <w:w w:val="100"/>
                <w:position w:val="0"/>
                <w:sz w:val="16"/>
                <w:szCs w:val="16"/>
              </w:rPr>
              <w:t>1,398,638,029.99</w:t>
            </w:r>
          </w:p>
        </w:tc>
      </w:tr>
      <w:tr>
        <w:trPr>
          <w:trHeight w:val="56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组合中，</w:t>
            </w:r>
          </w:p>
        </w:tc>
        <w:tc>
          <w:tcPr>
            <w:gridSpan w:val="4"/>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按账龄分析法计提坏账准备的应收账款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账龄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vMerge/>
            <w:tcBorders/>
            <w:shd w:val="clear" w:color="auto" w:fill="FFFFFF"/>
            <w:vAlign w:val="center"/>
          </w:tcPr>
          <w:p>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坏账准备</w:t>
            </w:r>
          </w:p>
        </w:tc>
      </w:tr>
      <w:tr>
        <w:trPr>
          <w:trHeight w:val="34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1,280,776,181.87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12,807,761.80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273,023,162.30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13,651,158.11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88,776,253.50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13,316,438.04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40,628,774.12</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12,188,632.24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66,356,780.21</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33,178,390.12</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284,298,302.50</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284,298,302.50</w:t>
            </w:r>
          </w:p>
        </w:tc>
      </w:tr>
      <w:tr>
        <w:trPr>
          <w:trHeight w:val="30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2,033,859,454.50</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16"/>
                <w:szCs w:val="16"/>
              </w:rPr>
            </w:pPr>
            <w:r>
              <w:rPr>
                <w:b/>
                <w:bCs/>
                <w:color w:val="000000"/>
                <w:spacing w:val="0"/>
                <w:w w:val="100"/>
                <w:position w:val="0"/>
                <w:sz w:val="16"/>
                <w:szCs w:val="16"/>
              </w:rPr>
              <w:t>369,440,682.81</w:t>
            </w:r>
          </w:p>
        </w:tc>
      </w:tr>
      <w:tr>
        <w:trPr>
          <w:trHeight w:val="56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 xml:space="preserve">2） </w:t>
            </w:r>
            <w:r>
              <w:rPr>
                <w:color w:val="000000"/>
                <w:spacing w:val="0"/>
                <w:w w:val="100"/>
                <w:position w:val="0"/>
                <w:sz w:val="20"/>
                <w:szCs w:val="20"/>
              </w:rPr>
              <w:t>组合中，</w:t>
            </w:r>
          </w:p>
        </w:tc>
        <w:tc>
          <w:tcPr>
            <w:gridSpan w:val="4"/>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采用关联方方法计提坏账准备的应收账款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组合名称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vMerge/>
            <w:tcBorders/>
            <w:shd w:val="clear" w:color="auto" w:fill="FFFFFF"/>
            <w:vAlign w:val="center"/>
          </w:tcPr>
          <w:p>
            <w:pPr/>
          </w:p>
        </w:tc>
        <w:tc>
          <w:tcPr>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应收账款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计提比例（</w:t>
            </w:r>
            <w:r>
              <w:rPr>
                <w:b/>
                <w:bCs/>
                <w:color w:val="000000"/>
                <w:spacing w:val="0"/>
                <w:w w:val="100"/>
                <w:position w:val="0"/>
                <w:sz w:val="16"/>
                <w:szCs w:val="16"/>
              </w:rPr>
              <w:t>%</w:t>
            </w:r>
            <w:r>
              <w:rPr>
                <w:b/>
                <w:bCs/>
                <w:color w:val="000000"/>
                <w:spacing w:val="0"/>
                <w:w w:val="100"/>
                <w:position w:val="0"/>
                <w:sz w:val="18"/>
                <w:szCs w:val="18"/>
              </w:rPr>
              <w:t>）</w:t>
            </w:r>
          </w:p>
        </w:tc>
      </w:tr>
      <w:tr>
        <w:trPr>
          <w:trHeight w:val="24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关联方组合</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19,861,341.22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80" w:right="0" w:firstLine="0"/>
              <w:jc w:val="left"/>
              <w:rPr>
                <w:sz w:val="16"/>
                <w:szCs w:val="16"/>
              </w:rPr>
            </w:pPr>
            <w:r>
              <w:rPr>
                <w:b/>
                <w:bCs/>
                <w:color w:val="000000"/>
                <w:spacing w:val="0"/>
                <w:w w:val="100"/>
                <w:position w:val="0"/>
                <w:sz w:val="16"/>
                <w:szCs w:val="16"/>
              </w:rPr>
              <w:t>19,861,341.22</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w:t>
            </w:r>
          </w:p>
        </w:tc>
      </w:tr>
    </w:tbl>
    <w:p>
      <w:pPr>
        <w:widowControl w:val="0"/>
        <w:spacing w:after="79" w:line="1" w:lineRule="exact"/>
      </w:pPr>
    </w:p>
    <w:p>
      <w:pPr>
        <w:pStyle w:val="Style106"/>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本年按欠款方归集的年末余额前五名应收账款汇总金额为</w:t>
      </w:r>
      <w:r>
        <w:rPr>
          <w:rFonts w:ascii="Times New Roman" w:eastAsia="Times New Roman" w:hAnsi="Times New Roman" w:cs="Times New Roman"/>
          <w:color w:val="000000"/>
          <w:spacing w:val="0"/>
          <w:w w:val="100"/>
          <w:position w:val="0"/>
          <w:sz w:val="22"/>
          <w:szCs w:val="22"/>
        </w:rPr>
        <w:t>545,166,539.04</w:t>
      </w:r>
      <w:r>
        <w:rPr>
          <w:color w:val="000000"/>
          <w:spacing w:val="0"/>
          <w:w w:val="100"/>
          <w:position w:val="0"/>
        </w:rPr>
        <w:t>元，占应收</w:t>
      </w:r>
    </w:p>
    <w:p>
      <w:pPr>
        <w:pStyle w:val="Style10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账款年末余额合计数的比例</w:t>
      </w:r>
      <w:r>
        <w:rPr>
          <w:rFonts w:ascii="Times New Roman" w:eastAsia="Times New Roman" w:hAnsi="Times New Roman" w:cs="Times New Roman"/>
          <w:color w:val="000000"/>
          <w:spacing w:val="0"/>
          <w:w w:val="100"/>
          <w:position w:val="0"/>
          <w:sz w:val="22"/>
          <w:szCs w:val="22"/>
        </w:rPr>
        <w:t>26.55%</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22"/>
          <w:szCs w:val="22"/>
        </w:rPr>
        <w:t>9,309,900.83</w:t>
      </w:r>
      <w:r>
        <w:rPr>
          <w:color w:val="000000"/>
          <w:spacing w:val="0"/>
          <w:w w:val="100"/>
          <w:position w:val="0"/>
        </w:rPr>
        <w:t>元。</w:t>
      </w:r>
    </w:p>
    <w:p>
      <w:pPr>
        <w:pStyle w:val="Style106"/>
        <w:keepNext w:val="0"/>
        <w:keepLines w:val="0"/>
        <w:widowControl w:val="0"/>
        <w:numPr>
          <w:ilvl w:val="0"/>
          <w:numId w:val="107"/>
        </w:numPr>
        <w:shd w:val="clear" w:color="auto" w:fill="auto"/>
        <w:bidi w:val="0"/>
        <w:spacing w:before="0" w:after="160" w:line="240" w:lineRule="auto"/>
        <w:ind w:left="0" w:right="0" w:firstLine="600"/>
        <w:jc w:val="left"/>
      </w:pPr>
      <w:bookmarkStart w:id="1285" w:name="bookmark1285"/>
      <w:bookmarkEnd w:id="1285"/>
      <w:r>
        <w:rPr>
          <w:color w:val="000000"/>
          <w:spacing w:val="0"/>
          <w:w w:val="100"/>
          <w:position w:val="0"/>
        </w:rPr>
        <w:t>其他应收款</w:t>
      </w:r>
    </w:p>
    <w:p>
      <w:pPr>
        <w:pStyle w:val="Style106"/>
        <w:keepNext w:val="0"/>
        <w:keepLines w:val="0"/>
        <w:widowControl w:val="0"/>
        <w:pBdr>
          <w:bottom w:val="single" w:sz="4" w:space="0" w:color="auto"/>
        </w:pBdr>
        <w:shd w:val="clear" w:color="auto" w:fill="auto"/>
        <w:bidi w:val="0"/>
        <w:spacing w:before="0" w:after="200" w:line="240" w:lineRule="auto"/>
        <w:ind w:left="0" w:right="0" w:firstLine="600"/>
        <w:jc w:val="left"/>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其他应收款分类</w:t>
      </w:r>
    </w:p>
    <w:p>
      <w:pPr>
        <w:pStyle w:val="Style33"/>
        <w:keepNext w:val="0"/>
        <w:keepLines w:val="0"/>
        <w:widowControl w:val="0"/>
        <w:shd w:val="clear" w:color="auto" w:fill="auto"/>
        <w:bidi w:val="0"/>
        <w:spacing w:before="0" w:after="0" w:line="240" w:lineRule="auto"/>
        <w:ind w:left="5563" w:right="0" w:firstLine="0"/>
        <w:jc w:val="left"/>
        <w:rPr>
          <w:sz w:val="18"/>
          <w:szCs w:val="18"/>
        </w:rPr>
      </w:pPr>
      <w:r>
        <w:rPr>
          <w:b/>
          <w:bCs/>
          <w:color w:val="000000"/>
          <w:spacing w:val="0"/>
          <w:w w:val="100"/>
          <w:position w:val="0"/>
          <w:sz w:val="18"/>
          <w:szCs w:val="18"/>
        </w:rPr>
        <w:t>年末余额</w:t>
      </w:r>
    </w:p>
    <w:tbl>
      <w:tblPr>
        <w:tblOverlap w:val="never"/>
        <w:jc w:val="center"/>
        <w:tblLayout w:type="fixed"/>
      </w:tblPr>
      <w:tblGrid>
        <w:gridCol w:w="2626"/>
        <w:gridCol w:w="1723"/>
        <w:gridCol w:w="907"/>
        <w:gridCol w:w="1670"/>
        <w:gridCol w:w="792"/>
        <w:gridCol w:w="1637"/>
      </w:tblGrid>
      <w:tr>
        <w:trPr>
          <w:trHeight w:val="298" w:hRule="exact"/>
        </w:trPr>
        <w:tc>
          <w:tcPr>
            <w:vMerge w:val="restart"/>
            <w:tcBorders/>
            <w:shd w:val="clear" w:color="auto" w:fill="FFFFFF"/>
            <w:vAlign w:val="top"/>
          </w:tcPr>
          <w:p>
            <w:pPr>
              <w:pStyle w:val="Style35"/>
              <w:keepNext w:val="0"/>
              <w:keepLines w:val="0"/>
              <w:widowControl w:val="0"/>
              <w:shd w:val="clear" w:color="auto" w:fill="auto"/>
              <w:tabs>
                <w:tab w:pos="2560" w:val="left"/>
              </w:tabs>
              <w:bidi w:val="0"/>
              <w:spacing w:before="0" w:after="0" w:line="240" w:lineRule="auto"/>
              <w:ind w:left="1120" w:right="0" w:firstLine="0"/>
              <w:jc w:val="left"/>
              <w:rPr>
                <w:sz w:val="18"/>
                <w:szCs w:val="18"/>
              </w:rPr>
            </w:pPr>
            <w:r>
              <w:rPr>
                <w:b/>
                <w:bCs/>
                <w:color w:val="000000"/>
                <w:spacing w:val="0"/>
                <w:w w:val="100"/>
                <w:position w:val="0"/>
                <w:sz w:val="18"/>
                <w:szCs w:val="18"/>
              </w:rPr>
              <w:t>类别</w:t>
              <w:tab/>
              <w:t>_</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账面余额</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账面价值</w:t>
            </w:r>
          </w:p>
        </w:tc>
      </w:tr>
      <w:tr>
        <w:trPr>
          <w:trHeight w:val="298" w:hRule="exact"/>
        </w:trPr>
        <w:tc>
          <w:tcPr>
            <w:vMerge/>
            <w:tcBorders/>
            <w:shd w:val="clear" w:color="auto" w:fill="FFFFFF"/>
            <w:vAlign w:val="top"/>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比例</w:t>
            </w:r>
          </w:p>
        </w:tc>
        <w:tc>
          <w:tcPr>
            <w:gridSpan w:val="2"/>
            <w:tcBorders>
              <w:top w:val="single" w:sz="4"/>
            </w:tcBorders>
            <w:shd w:val="clear" w:color="auto" w:fill="FFFFFF"/>
            <w:vAlign w:val="bottom"/>
          </w:tcPr>
          <w:p>
            <w:pPr>
              <w:pStyle w:val="Style35"/>
              <w:keepNext w:val="0"/>
              <w:keepLines w:val="0"/>
              <w:widowControl w:val="0"/>
              <w:shd w:val="clear" w:color="auto" w:fill="auto"/>
              <w:tabs>
                <w:tab w:pos="1032" w:val="left"/>
              </w:tabs>
              <w:bidi w:val="0"/>
              <w:spacing w:before="0" w:after="0" w:line="240" w:lineRule="auto"/>
              <w:ind w:left="0" w:right="0" w:firstLine="0"/>
              <w:jc w:val="center"/>
              <w:rPr>
                <w:sz w:val="18"/>
                <w:szCs w:val="18"/>
              </w:rPr>
            </w:pPr>
            <w:r>
              <w:rPr>
                <w:b/>
                <w:bCs/>
                <w:color w:val="000000"/>
                <w:spacing w:val="0"/>
                <w:w w:val="100"/>
                <w:position w:val="0"/>
                <w:sz w:val="18"/>
                <w:szCs w:val="18"/>
              </w:rPr>
              <w:t>金额</w:t>
              <w:tab/>
              <w:t>计提比例</w:t>
            </w:r>
          </w:p>
        </w:tc>
        <w:tc>
          <w:tcPr>
            <w:vMerge/>
            <w:tcBorders/>
            <w:shd w:val="clear" w:color="auto" w:fill="FFFFFF"/>
            <w:vAlign w:val="center"/>
          </w:tcPr>
          <w:p>
            <w:pPr/>
          </w:p>
        </w:tc>
      </w:tr>
      <w:tr>
        <w:trPr>
          <w:trHeight w:val="57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26" w:lineRule="exact"/>
              <w:ind w:left="140" w:right="0" w:firstLine="0"/>
              <w:jc w:val="left"/>
              <w:rPr>
                <w:sz w:val="18"/>
                <w:szCs w:val="18"/>
              </w:rPr>
            </w:pPr>
            <w:r>
              <w:rPr>
                <w:color w:val="000000"/>
                <w:spacing w:val="0"/>
                <w:w w:val="100"/>
                <w:position w:val="0"/>
                <w:sz w:val="18"/>
                <w:szCs w:val="18"/>
              </w:rPr>
              <w:t>单项金额重大并单项计提坏 账准备的其他应收款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71"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按信用风险特征组合计提坏</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账准备的其他应收款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10,350,327,066.01</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175,416,071.66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10,174,910,994.35</w:t>
            </w:r>
          </w:p>
        </w:tc>
      </w:tr>
      <w:tr>
        <w:trPr>
          <w:trHeight w:val="576" w:hRule="exact"/>
        </w:trPr>
        <w:tc>
          <w:tcPr>
            <w:tcBorders/>
            <w:shd w:val="clear" w:color="auto" w:fill="FFFFFF"/>
            <w:vAlign w:val="center"/>
          </w:tcPr>
          <w:p>
            <w:pPr>
              <w:pStyle w:val="Style35"/>
              <w:keepNext w:val="0"/>
              <w:keepLines w:val="0"/>
              <w:widowControl w:val="0"/>
              <w:shd w:val="clear" w:color="auto" w:fill="auto"/>
              <w:bidi w:val="0"/>
              <w:spacing w:before="0" w:after="0" w:line="245" w:lineRule="exact"/>
              <w:ind w:left="140" w:right="0" w:firstLine="0"/>
              <w:jc w:val="left"/>
              <w:rPr>
                <w:sz w:val="18"/>
                <w:szCs w:val="18"/>
              </w:rPr>
            </w:pPr>
            <w:r>
              <w:rPr>
                <w:color w:val="000000"/>
                <w:spacing w:val="0"/>
                <w:w w:val="100"/>
                <w:position w:val="0"/>
                <w:sz w:val="18"/>
                <w:szCs w:val="18"/>
              </w:rPr>
              <w:t>单项金额不重大但单项计提 坏账准备的其他应收款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10,350,327,066.01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100.00%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175,416,071.66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1.69%</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10,174,910,994.35</w:t>
            </w:r>
          </w:p>
        </w:tc>
      </w:tr>
      <w:tr>
        <w:trPr>
          <w:trHeight w:val="566" w:hRule="exact"/>
        </w:trPr>
        <w:tc>
          <w:tcPr>
            <w:gridSpan w:val="6"/>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（续）</w:t>
            </w:r>
          </w:p>
        </w:tc>
      </w:tr>
      <w:tr>
        <w:trPr>
          <w:trHeight w:val="302"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年初余额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tcBorders>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1120" w:right="0" w:firstLine="0"/>
              <w:jc w:val="left"/>
              <w:rPr>
                <w:sz w:val="18"/>
                <w:szCs w:val="18"/>
              </w:rPr>
            </w:pPr>
            <w:r>
              <w:rPr>
                <w:b/>
                <w:bCs/>
                <w:color w:val="000000"/>
                <w:spacing w:val="0"/>
                <w:w w:val="100"/>
                <w:position w:val="0"/>
                <w:sz w:val="18"/>
                <w:szCs w:val="18"/>
              </w:rPr>
              <w:t>类别</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rPr>
                <w:sz w:val="18"/>
                <w:szCs w:val="18"/>
              </w:rPr>
            </w:pPr>
            <w:r>
              <w:rPr>
                <w:b/>
                <w:bCs/>
                <w:color w:val="000000"/>
                <w:spacing w:val="0"/>
                <w:w w:val="100"/>
                <w:position w:val="0"/>
                <w:sz w:val="18"/>
                <w:szCs w:val="18"/>
              </w:rPr>
              <w:t>账面余额</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b/>
                <w:bCs/>
                <w:color w:val="000000"/>
                <w:spacing w:val="0"/>
                <w:w w:val="100"/>
                <w:position w:val="0"/>
                <w:sz w:val="18"/>
                <w:szCs w:val="18"/>
              </w:rPr>
              <w:t>坏账准备</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账面价值</w:t>
            </w:r>
          </w:p>
        </w:tc>
      </w:tr>
    </w:tbl>
    <w:p>
      <w:pPr>
        <w:sectPr>
          <w:footnotePr>
            <w:pos w:val="pageBottom"/>
            <w:numFmt w:val="decimal"/>
            <w:numRestart w:val="continuous"/>
          </w:footnotePr>
          <w:pgSz w:w="11900" w:h="16840"/>
          <w:pgMar w:top="1285" w:right="1272" w:bottom="1320" w:left="1274" w:header="857" w:footer="3" w:gutter="0"/>
          <w:cols w:space="720"/>
          <w:noEndnote/>
          <w:rtlGutter w:val="0"/>
          <w:docGrid w:linePitch="360"/>
        </w:sectPr>
      </w:pPr>
    </w:p>
    <w:p>
      <w:pPr>
        <w:widowControl w:val="0"/>
        <w:spacing w:after="219" w:line="1" w:lineRule="exact"/>
      </w:pPr>
    </w:p>
    <w:tbl>
      <w:tblPr>
        <w:tblOverlap w:val="never"/>
        <w:jc w:val="left"/>
        <w:tblLayout w:type="fixed"/>
      </w:tblPr>
      <w:tblGrid>
        <w:gridCol w:w="1829"/>
        <w:gridCol w:w="792"/>
        <w:gridCol w:w="1666"/>
        <w:gridCol w:w="907"/>
        <w:gridCol w:w="1507"/>
        <w:gridCol w:w="893"/>
        <w:gridCol w:w="1728"/>
      </w:tblGrid>
      <w:tr>
        <w:trPr>
          <w:trHeight w:val="302" w:hRule="exact"/>
        </w:trPr>
        <w:tc>
          <w:tcPr>
            <w:gridSpan w:val="2"/>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金额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比例</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b/>
                <w:bCs/>
                <w:color w:val="000000"/>
                <w:spacing w:val="0"/>
                <w:w w:val="100"/>
                <w:position w:val="0"/>
                <w:sz w:val="18"/>
                <w:szCs w:val="18"/>
              </w:rPr>
              <w:t>金额</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计提比例</w:t>
            </w:r>
          </w:p>
        </w:tc>
      </w:tr>
      <w:tr>
        <w:trPr>
          <w:trHeight w:val="571" w:hRule="exact"/>
        </w:trPr>
        <w:tc>
          <w:tcPr>
            <w:gridSpan w:val="2"/>
            <w:tcBorders>
              <w:top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单项金额重大并单项计提坏 账准备的其他应收款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571" w:hRule="exact"/>
        </w:trPr>
        <w:tc>
          <w:tcPr>
            <w:gridSpan w:val="2"/>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color w:val="000000"/>
                <w:spacing w:val="0"/>
                <w:w w:val="100"/>
                <w:position w:val="0"/>
                <w:sz w:val="18"/>
                <w:szCs w:val="18"/>
              </w:rPr>
              <w:t>按信用风险特征组合计提坏</w:t>
            </w:r>
          </w:p>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账准备的其他应收款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10,855,252,878.76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165,810,468.50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10,689,442,410.26</w:t>
            </w:r>
          </w:p>
        </w:tc>
      </w:tr>
      <w:tr>
        <w:trPr>
          <w:trHeight w:val="576" w:hRule="exact"/>
        </w:trPr>
        <w:tc>
          <w:tcPr>
            <w:gridSpan w:val="2"/>
            <w:tcBorders/>
            <w:shd w:val="clear" w:color="auto" w:fill="FFFFFF"/>
            <w:vAlign w:val="center"/>
          </w:tcPr>
          <w:p>
            <w:pPr>
              <w:pStyle w:val="Style35"/>
              <w:keepNext w:val="0"/>
              <w:keepLines w:val="0"/>
              <w:widowControl w:val="0"/>
              <w:shd w:val="clear" w:color="auto" w:fill="auto"/>
              <w:bidi w:val="0"/>
              <w:spacing w:before="0" w:after="0" w:line="216" w:lineRule="exact"/>
              <w:ind w:left="140" w:right="0" w:firstLine="0"/>
              <w:jc w:val="left"/>
              <w:rPr>
                <w:sz w:val="18"/>
                <w:szCs w:val="18"/>
              </w:rPr>
            </w:pPr>
            <w:r>
              <w:rPr>
                <w:color w:val="000000"/>
                <w:spacing w:val="0"/>
                <w:w w:val="100"/>
                <w:position w:val="0"/>
                <w:sz w:val="18"/>
                <w:szCs w:val="18"/>
              </w:rPr>
              <w:t>单项金额不重大但单项计提 坏账准备的其他应收款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10,855,252,878.76</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6"/>
                <w:szCs w:val="16"/>
              </w:rPr>
            </w:pPr>
            <w:r>
              <w:rPr>
                <w:b/>
                <w:bCs/>
                <w:color w:val="000000"/>
                <w:spacing w:val="0"/>
                <w:w w:val="100"/>
                <w:position w:val="0"/>
                <w:sz w:val="16"/>
                <w:szCs w:val="16"/>
              </w:rPr>
              <w:t>165,810,468.50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1.53%</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rPr>
                <w:sz w:val="16"/>
                <w:szCs w:val="16"/>
              </w:rPr>
            </w:pPr>
            <w:r>
              <w:rPr>
                <w:b/>
                <w:bCs/>
                <w:color w:val="000000"/>
                <w:spacing w:val="0"/>
                <w:w w:val="100"/>
                <w:position w:val="0"/>
                <w:sz w:val="16"/>
                <w:szCs w:val="16"/>
              </w:rPr>
              <w:t>10,689,442,410.26</w:t>
            </w:r>
          </w:p>
        </w:tc>
      </w:tr>
      <w:tr>
        <w:trPr>
          <w:trHeight w:val="56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1</w:t>
            </w:r>
            <w:r>
              <w:rPr>
                <w:b/>
                <w:bCs/>
                <w:color w:val="000000"/>
                <w:spacing w:val="0"/>
                <w:w w:val="100"/>
                <w:position w:val="0"/>
                <w:sz w:val="20"/>
                <w:szCs w:val="20"/>
              </w:rPr>
              <w:t>)</w:t>
            </w:r>
            <w:r>
              <w:rPr>
                <w:color w:val="000000"/>
                <w:spacing w:val="0"/>
                <w:w w:val="100"/>
                <w:position w:val="0"/>
                <w:sz w:val="20"/>
                <w:szCs w:val="20"/>
              </w:rPr>
              <w:t>组合中，</w:t>
            </w:r>
          </w:p>
        </w:tc>
        <w:tc>
          <w:tcPr>
            <w:gridSpan w:val="4"/>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按账龄分析法计提坏账准备的其他应收款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账龄</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vMerge/>
            <w:tcBorders/>
            <w:shd w:val="clear" w:color="auto" w:fill="FFFFFF"/>
            <w:vAlign w:val="center"/>
          </w:tcPr>
          <w:p>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其他应收款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比重</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坏账准备</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年以内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657,322,540.02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73.52%</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6,573,225.41</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34,346,273.69</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1,717,313.69</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28,356,458.60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4,253,468.79</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12,929,738.61</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3,878,921.57</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8"/>
                <w:szCs w:val="18"/>
              </w:rPr>
              <w:t>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4,256,503.40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2,128,251.71</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年以上</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156,864,890.49</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17.54%</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156,864,890.49</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894,076,404.81</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100.00%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rPr>
              <w:t>175,416,071.66</w:t>
            </w:r>
          </w:p>
        </w:tc>
      </w:tr>
      <w:tr>
        <w:trPr>
          <w:trHeight w:val="56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2</w:t>
            </w:r>
            <w:r>
              <w:rPr>
                <w:b/>
                <w:bCs/>
                <w:color w:val="000000"/>
                <w:spacing w:val="0"/>
                <w:w w:val="100"/>
                <w:position w:val="0"/>
                <w:sz w:val="20"/>
                <w:szCs w:val="20"/>
              </w:rPr>
              <w:t>)</w:t>
            </w:r>
            <w:r>
              <w:rPr>
                <w:color w:val="000000"/>
                <w:spacing w:val="0"/>
                <w:w w:val="100"/>
                <w:position w:val="0"/>
                <w:sz w:val="20"/>
                <w:szCs w:val="20"/>
              </w:rPr>
              <w:t>组合中，</w:t>
            </w:r>
          </w:p>
        </w:tc>
        <w:tc>
          <w:tcPr>
            <w:gridSpan w:val="4"/>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采用关联方方法计提坏账准备的其他应收款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07"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组合名称</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年末余额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vMerge/>
            <w:tcBorders/>
            <w:shd w:val="clear" w:color="auto" w:fill="FFFFFF"/>
            <w:vAlign w:val="center"/>
          </w:tcPr>
          <w:p>
            <w:pPr/>
          </w:p>
        </w:tc>
        <w:tc>
          <w:tcPr>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b/>
                <w:bCs/>
                <w:color w:val="000000"/>
                <w:spacing w:val="0"/>
                <w:w w:val="100"/>
                <w:position w:val="0"/>
                <w:sz w:val="18"/>
                <w:szCs w:val="18"/>
              </w:rPr>
              <w:t>应收账款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计提比例(</w:t>
            </w:r>
            <w:r>
              <w:rPr>
                <w:b/>
                <w:bCs/>
                <w:color w:val="000000"/>
                <w:spacing w:val="0"/>
                <w:w w:val="100"/>
                <w:position w:val="0"/>
                <w:sz w:val="16"/>
                <w:szCs w:val="16"/>
              </w:rPr>
              <w:t>%</w:t>
            </w:r>
            <w:r>
              <w:rPr>
                <w:b/>
                <w:bCs/>
                <w:color w:val="000000"/>
                <w:spacing w:val="0"/>
                <w:w w:val="100"/>
                <w:position w:val="0"/>
                <w:sz w:val="18"/>
                <w:szCs w:val="18"/>
              </w:rPr>
              <w:t>)</w:t>
            </w:r>
          </w:p>
        </w:tc>
      </w:tr>
      <w:tr>
        <w:trPr>
          <w:trHeight w:val="29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关联方组合</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9,456,250,661.20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6"/>
                <w:szCs w:val="16"/>
              </w:rPr>
            </w:pPr>
            <w:r>
              <w:rPr>
                <w:b/>
                <w:bCs/>
                <w:color w:val="000000"/>
                <w:spacing w:val="0"/>
                <w:w w:val="100"/>
                <w:position w:val="0"/>
                <w:sz w:val="16"/>
                <w:szCs w:val="16"/>
              </w:rPr>
              <w:t>9,456,250,661.20</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rPr>
              <w:t>0.00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一</w:t>
            </w:r>
          </w:p>
        </w:tc>
      </w:tr>
    </w:tbl>
    <w:p>
      <w:pPr>
        <w:widowControl w:val="0"/>
        <w:spacing w:after="59" w:line="1" w:lineRule="exact"/>
      </w:pPr>
    </w:p>
    <w:p>
      <w:pPr>
        <w:pStyle w:val="Style43"/>
        <w:keepNext/>
        <w:keepLines/>
        <w:widowControl w:val="0"/>
        <w:pBdr>
          <w:bottom w:val="single" w:sz="4" w:space="0" w:color="auto"/>
        </w:pBdr>
        <w:shd w:val="clear" w:color="auto" w:fill="auto"/>
        <w:bidi w:val="0"/>
        <w:spacing w:before="0" w:after="220" w:line="240" w:lineRule="auto"/>
        <w:ind w:left="0" w:right="0" w:firstLine="600"/>
        <w:jc w:val="left"/>
      </w:pPr>
      <w:bookmarkStart w:id="1286" w:name="bookmark1286"/>
      <w:bookmarkStart w:id="1287" w:name="bookmark1287"/>
      <w:bookmarkStart w:id="1288" w:name="bookmark1288"/>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其他应收款按款项性质分类情况</w:t>
      </w:r>
      <w:bookmarkEnd w:id="1286"/>
      <w:bookmarkEnd w:id="1287"/>
      <w:bookmarkEnd w:id="1288"/>
    </w:p>
    <w:tbl>
      <w:tblPr>
        <w:tblOverlap w:val="never"/>
        <w:jc w:val="left"/>
        <w:tblLayout w:type="fixed"/>
      </w:tblPr>
      <w:tblGrid>
        <w:gridCol w:w="2995"/>
        <w:gridCol w:w="3984"/>
        <w:gridCol w:w="2342"/>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款项性质</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1980" w:right="0" w:firstLine="0"/>
              <w:jc w:val="left"/>
              <w:rPr>
                <w:sz w:val="18"/>
                <w:szCs w:val="18"/>
              </w:rPr>
            </w:pPr>
            <w:r>
              <w:rPr>
                <w:b/>
                <w:bCs/>
                <w:color w:val="000000"/>
                <w:spacing w:val="0"/>
                <w:w w:val="100"/>
                <w:position w:val="0"/>
                <w:sz w:val="18"/>
                <w:szCs w:val="18"/>
              </w:rPr>
              <w:t>年末账面余额</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年初账面余额</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往来款</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9,576,915,114.19</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10,670,189,798.84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股权转让款</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564,800,000.00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保证金、押金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166,529,926.99</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136,803,776.34</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备用金</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33,516,816.16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38,752,776.11</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代垫款项</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5,371,087.25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5,550,061.08</w:t>
            </w:r>
          </w:p>
        </w:tc>
      </w:tr>
      <w:tr>
        <w:trPr>
          <w:trHeight w:val="24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其他款项</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3,194,121.42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3,956,466.39</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left"/>
              <w:rPr>
                <w:sz w:val="16"/>
                <w:szCs w:val="16"/>
              </w:rPr>
            </w:pPr>
            <w:r>
              <w:rPr>
                <w:b/>
                <w:bCs/>
                <w:color w:val="000000"/>
                <w:spacing w:val="0"/>
                <w:w w:val="100"/>
                <w:position w:val="0"/>
                <w:sz w:val="16"/>
                <w:szCs w:val="16"/>
              </w:rPr>
              <w:t>10,350,327,066.01</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6"/>
                <w:szCs w:val="16"/>
              </w:rPr>
            </w:pPr>
            <w:r>
              <w:rPr>
                <w:b/>
                <w:bCs/>
                <w:color w:val="000000"/>
                <w:spacing w:val="0"/>
                <w:w w:val="100"/>
                <w:position w:val="0"/>
                <w:sz w:val="16"/>
                <w:szCs w:val="16"/>
              </w:rPr>
              <w:t>10,855,252,878.76</w:t>
            </w:r>
          </w:p>
        </w:tc>
      </w:tr>
    </w:tbl>
    <w:p>
      <w:pPr>
        <w:pStyle w:val="Style43"/>
        <w:keepNext/>
        <w:keepLines/>
        <w:widowControl w:val="0"/>
        <w:shd w:val="clear" w:color="auto" w:fill="auto"/>
        <w:bidi w:val="0"/>
        <w:spacing w:before="0" w:after="60" w:line="360" w:lineRule="exact"/>
        <w:ind w:left="220" w:right="0" w:firstLine="380"/>
        <w:jc w:val="left"/>
      </w:pPr>
      <w:bookmarkStart w:id="1289" w:name="bookmark1289"/>
      <w:bookmarkStart w:id="1290" w:name="bookmark1290"/>
      <w:bookmarkStart w:id="1291" w:name="bookmark1291"/>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rPr>
        <w:t>本年按欠款方归集的年末余额前五名其他应收款汇总金额为</w:t>
      </w:r>
      <w:r>
        <w:rPr>
          <w:rFonts w:ascii="Times New Roman" w:eastAsia="Times New Roman" w:hAnsi="Times New Roman" w:cs="Times New Roman"/>
          <w:color w:val="000000"/>
          <w:spacing w:val="0"/>
          <w:w w:val="100"/>
          <w:position w:val="0"/>
          <w:sz w:val="22"/>
          <w:szCs w:val="22"/>
        </w:rPr>
        <w:t>8,462,040,980.68</w:t>
      </w:r>
      <w:r>
        <w:rPr>
          <w:color w:val="000000"/>
          <w:spacing w:val="0"/>
          <w:w w:val="100"/>
          <w:position w:val="0"/>
        </w:rPr>
        <w:t>元，占 其他应收款年末余额合计数的比例</w:t>
      </w:r>
      <w:r>
        <w:rPr>
          <w:rFonts w:ascii="Times New Roman" w:eastAsia="Times New Roman" w:hAnsi="Times New Roman" w:cs="Times New Roman"/>
          <w:color w:val="000000"/>
          <w:spacing w:val="0"/>
          <w:w w:val="100"/>
          <w:position w:val="0"/>
          <w:sz w:val="22"/>
          <w:szCs w:val="22"/>
        </w:rPr>
        <w:t>81.76%</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22"/>
          <w:szCs w:val="22"/>
        </w:rPr>
        <w:t>0.00</w:t>
      </w:r>
      <w:r>
        <w:rPr>
          <w:color w:val="000000"/>
          <w:spacing w:val="0"/>
          <w:w w:val="100"/>
          <w:position w:val="0"/>
        </w:rPr>
        <w:t>元。</w:t>
      </w:r>
      <w:bookmarkEnd w:id="1289"/>
      <w:bookmarkEnd w:id="1290"/>
      <w:bookmarkEnd w:id="1291"/>
      <w:r>
        <w:br w:type="page"/>
      </w:r>
    </w:p>
    <w:p>
      <w:pPr>
        <w:pStyle w:val="Style43"/>
        <w:keepNext/>
        <w:keepLines/>
        <w:widowControl w:val="0"/>
        <w:numPr>
          <w:ilvl w:val="0"/>
          <w:numId w:val="107"/>
        </w:numPr>
        <w:shd w:val="clear" w:color="auto" w:fill="auto"/>
        <w:bidi w:val="0"/>
        <w:spacing w:before="0" w:after="140" w:line="240" w:lineRule="auto"/>
        <w:ind w:left="0" w:right="0" w:firstLine="60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长期股权投资</w:t>
      </w:r>
      <w:bookmarkEnd w:id="1292"/>
      <w:bookmarkEnd w:id="1293"/>
      <w:bookmarkEnd w:id="1295"/>
    </w:p>
    <w:p>
      <w:pPr>
        <w:pStyle w:val="Style43"/>
        <w:keepNext/>
        <w:keepLines/>
        <w:widowControl w:val="0"/>
        <w:shd w:val="clear" w:color="auto" w:fill="auto"/>
        <w:bidi w:val="0"/>
        <w:spacing w:before="0" w:after="140" w:line="240" w:lineRule="auto"/>
        <w:ind w:left="0" w:right="0" w:firstLine="600"/>
        <w:jc w:val="left"/>
      </w:pPr>
      <w:bookmarkStart w:id="1292" w:name="bookmark1292"/>
      <w:bookmarkStart w:id="1293" w:name="bookmark1293"/>
      <w:bookmarkStart w:id="1296" w:name="bookmark1296"/>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长期股权投资分类</w:t>
      </w:r>
      <w:bookmarkEnd w:id="1292"/>
      <w:bookmarkEnd w:id="1293"/>
      <w:bookmarkEnd w:id="1296"/>
    </w:p>
    <w:tbl>
      <w:tblPr>
        <w:tblOverlap w:val="never"/>
        <w:jc w:val="left"/>
        <w:tblLayout w:type="fixed"/>
      </w:tblPr>
      <w:tblGrid>
        <w:gridCol w:w="662"/>
        <w:gridCol w:w="1579"/>
        <w:gridCol w:w="1262"/>
        <w:gridCol w:w="1555"/>
        <w:gridCol w:w="1469"/>
        <w:gridCol w:w="1258"/>
        <w:gridCol w:w="1507"/>
      </w:tblGrid>
      <w:tr>
        <w:trPr>
          <w:trHeight w:val="317"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b/>
                <w:bCs/>
                <w:color w:val="000000"/>
                <w:spacing w:val="0"/>
                <w:w w:val="100"/>
                <w:position w:val="0"/>
                <w:sz w:val="18"/>
                <w:szCs w:val="18"/>
              </w:rPr>
              <w:t>项目</w:t>
            </w:r>
          </w:p>
        </w:tc>
        <w:tc>
          <w:tcPr>
            <w:gridSpan w:val="3"/>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年末余额</w:t>
            </w:r>
          </w:p>
        </w:tc>
        <w:tc>
          <w:tcPr>
            <w:gridSpan w:val="3"/>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年初余额</w:t>
            </w:r>
          </w:p>
        </w:tc>
      </w:tr>
      <w:tr>
        <w:trPr>
          <w:trHeight w:val="317"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减值准备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账面价值</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减值准备</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账面价值</w:t>
            </w:r>
          </w:p>
        </w:tc>
      </w:tr>
      <w:tr>
        <w:trPr>
          <w:trHeight w:val="715"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对子 公司 投资</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9,303,747,174.52</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45,757,599.40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9,257,989,575.12</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6,573,756,444.48</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45,757,599.40</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6,527,998,845.08</w:t>
            </w:r>
          </w:p>
        </w:tc>
      </w:tr>
      <w:tr>
        <w:trPr>
          <w:trHeight w:val="1162" w:hRule="exact"/>
        </w:trPr>
        <w:tc>
          <w:tcPr>
            <w:tcBorders/>
            <w:shd w:val="clear" w:color="auto" w:fill="FFFFFF"/>
            <w:vAlign w:val="top"/>
          </w:tcPr>
          <w:p>
            <w:pPr>
              <w:pStyle w:val="Style35"/>
              <w:keepNext w:val="0"/>
              <w:keepLines w:val="0"/>
              <w:widowControl w:val="0"/>
              <w:shd w:val="clear" w:color="auto" w:fill="auto"/>
              <w:bidi w:val="0"/>
              <w:spacing w:before="0" w:after="0" w:line="229" w:lineRule="exact"/>
              <w:ind w:left="140" w:right="0" w:firstLine="0"/>
              <w:jc w:val="left"/>
              <w:rPr>
                <w:sz w:val="18"/>
                <w:szCs w:val="18"/>
              </w:rPr>
            </w:pPr>
            <w:r>
              <w:rPr>
                <w:color w:val="000000"/>
                <w:spacing w:val="0"/>
                <w:w w:val="100"/>
                <w:position w:val="0"/>
                <w:sz w:val="18"/>
                <w:szCs w:val="18"/>
              </w:rPr>
              <w:t>对联 营、</w:t>
            </w:r>
          </w:p>
          <w:p>
            <w:pPr>
              <w:pStyle w:val="Style35"/>
              <w:keepNext w:val="0"/>
              <w:keepLines w:val="0"/>
              <w:widowControl w:val="0"/>
              <w:shd w:val="clear" w:color="auto" w:fill="auto"/>
              <w:bidi w:val="0"/>
              <w:spacing w:before="0" w:after="0" w:line="229" w:lineRule="exact"/>
              <w:ind w:left="140" w:right="0" w:firstLine="0"/>
              <w:jc w:val="left"/>
              <w:rPr>
                <w:sz w:val="18"/>
                <w:szCs w:val="18"/>
              </w:rPr>
            </w:pPr>
            <w:r>
              <w:rPr>
                <w:color w:val="000000"/>
                <w:spacing w:val="0"/>
                <w:w w:val="100"/>
                <w:position w:val="0"/>
                <w:sz w:val="18"/>
                <w:szCs w:val="18"/>
              </w:rPr>
              <w:t>合营 企业 投资</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3,512,766,112.67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3,512,766,112.67</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3,225,689,714.23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3,225,689,714.23</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12,816,513,287.19</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45,757,599.40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12,770,755,687.79</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9,799,446,158.71</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45,757,599.40</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9,753,688,559.31</w:t>
            </w:r>
          </w:p>
        </w:tc>
      </w:tr>
    </w:tbl>
    <w:p>
      <w:pPr>
        <w:widowControl w:val="0"/>
        <w:spacing w:after="139" w:line="1" w:lineRule="exact"/>
      </w:pPr>
    </w:p>
    <w:p>
      <w:pPr>
        <w:pStyle w:val="Style43"/>
        <w:keepNext/>
        <w:keepLines/>
        <w:widowControl w:val="0"/>
        <w:shd w:val="clear" w:color="auto" w:fill="auto"/>
        <w:bidi w:val="0"/>
        <w:spacing w:before="0" w:after="140" w:line="240" w:lineRule="auto"/>
        <w:ind w:left="0" w:right="0" w:firstLine="600"/>
        <w:jc w:val="left"/>
      </w:pPr>
      <w:bookmarkStart w:id="1297" w:name="bookmark1297"/>
      <w:bookmarkStart w:id="1298" w:name="bookmark1298"/>
      <w:bookmarkStart w:id="1299" w:name="bookmark1299"/>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对子公司投资</w:t>
      </w:r>
      <w:bookmarkEnd w:id="1297"/>
      <w:bookmarkEnd w:id="1298"/>
      <w:bookmarkEnd w:id="1299"/>
    </w:p>
    <w:tbl>
      <w:tblPr>
        <w:tblOverlap w:val="never"/>
        <w:jc w:val="center"/>
        <w:tblLayout w:type="fixed"/>
      </w:tblPr>
      <w:tblGrid>
        <w:gridCol w:w="4411"/>
        <w:gridCol w:w="1896"/>
        <w:gridCol w:w="1502"/>
        <w:gridCol w:w="1406"/>
        <w:gridCol w:w="1406"/>
      </w:tblGrid>
      <w:tr>
        <w:trPr>
          <w:trHeight w:val="31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0" w:right="0" w:firstLine="0"/>
              <w:jc w:val="left"/>
              <w:rPr>
                <w:sz w:val="18"/>
                <w:szCs w:val="18"/>
              </w:rPr>
            </w:pPr>
            <w:r>
              <w:rPr>
                <w:b/>
                <w:bCs/>
                <w:color w:val="000000"/>
                <w:spacing w:val="0"/>
                <w:w w:val="100"/>
                <w:position w:val="0"/>
                <w:sz w:val="18"/>
                <w:szCs w:val="18"/>
              </w:rPr>
              <w:t>被投资单位</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年初余额</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本年增加</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本年减少</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年末余额</w:t>
            </w:r>
          </w:p>
        </w:tc>
      </w:tr>
      <w:tr>
        <w:trPr>
          <w:trHeight w:val="413"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11" w:lineRule="exact"/>
              <w:ind w:left="140" w:right="0" w:firstLine="0"/>
              <w:jc w:val="left"/>
              <w:rPr>
                <w:sz w:val="15"/>
                <w:szCs w:val="15"/>
              </w:rPr>
            </w:pPr>
            <w:r>
              <w:rPr>
                <w:color w:val="000000"/>
                <w:spacing w:val="0"/>
                <w:w w:val="100"/>
                <w:position w:val="0"/>
                <w:sz w:val="15"/>
                <w:szCs w:val="15"/>
              </w:rPr>
              <w:t>同方金融控股（深圳）有限公司（原北京同方创新投资 有限公司）</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169,666,900.00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3,600,000,000.00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3,769,666,900.00</w:t>
            </w:r>
          </w:p>
        </w:tc>
      </w:tr>
      <w:tr>
        <w:trPr>
          <w:trHeight w:val="336"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同方计算机有限公司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599,910,000.00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750,000,000.00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1,349,910,000.00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北京壹人壹本信息科技有限公司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1,213,925,700.00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1,213,925,700.00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同方人工环境有限公司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434,834,441.73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21,480,000.00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456,314,441.73</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同方工业有限公司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400,000,000.00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400,000,000.00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沈阳同方多媒体科技有限公司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315,870,970.73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315,870,970.73</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北京同方凌讯科技有限公司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247,000,000.00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247,000,000.00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南通同方科技园有限公司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200,000,000.00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200,000,000.00</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沈阳同方科技园有限公司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155,271,232.65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155,271,232.65</w:t>
            </w:r>
          </w:p>
        </w:tc>
      </w:tr>
      <w:tr>
        <w:trPr>
          <w:trHeight w:val="27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Resuccess Investments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140,504,808.10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140,504,808.10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北京同方吉兆科技有限公司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117,771,000.00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3,490,654.00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121,261,654.00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同方知网数字出版技术股份有限公司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100,054,351.74</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100,054,351.74</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北京同方电子支付科技有限公司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100,000,000.00</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山东同方鲁颖电子有限公司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82,866,626.66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15,875,804.00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98,742,430.66</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Tongfang Global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65,228,000.00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65,228,000.00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同方锐安科技有限公司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60,000,000.00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60,000,000.00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淮安同方水务有限公司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57,260,000.00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57,260,000.00</w:t>
            </w:r>
          </w:p>
        </w:tc>
      </w:tr>
      <w:tr>
        <w:trPr>
          <w:trHeight w:val="2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同方威视技术股份有限公司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57,000,000.00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57,000,000.00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Tongfang HongKong Limited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52,708,800.00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52,708,800.00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同方科技园有限公司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51,640,000.00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51,640,000.00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清芯光电有限公司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45,757,599.40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45,757,599.40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同方泰德国际科技有限公司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43,363,900.00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43,363,900.00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同方光电（香港）有限公司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39,478,529.25</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39,478,529.25</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惠州市同方水务有限公司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36,000,000.00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36,000,000.00</w:t>
            </w: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北京同方软件股份有限公司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34,864,600.00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34,864,600.00</w:t>
            </w:r>
          </w:p>
        </w:tc>
      </w:tr>
      <w:tr>
        <w:trPr>
          <w:trHeight w:val="28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Tongfang Asia Pacific (R&amp;D Center) Pte. Ltd.</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21,772,500.00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21,772,500.00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北京同方光盘股份有限公司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21,479,648.26</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21,479,648.26</w:t>
            </w:r>
          </w:p>
        </w:tc>
      </w:tr>
      <w:tr>
        <w:trPr>
          <w:trHeight w:val="27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THTF USA, Inc.</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20,641,105.00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20,641,105.00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同方健康科技（北京）股份有限公司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17,500,000.00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17,500,000.00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北京同方物业管理有限公司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color w:val="000000"/>
                <w:spacing w:val="0"/>
                <w:w w:val="100"/>
                <w:position w:val="0"/>
                <w:sz w:val="16"/>
                <w:szCs w:val="16"/>
              </w:rPr>
              <w:t>9,530,000.00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9,530,000.00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北京市同方教育培训学校</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color w:val="000000"/>
                <w:spacing w:val="0"/>
                <w:w w:val="100"/>
                <w:position w:val="0"/>
                <w:sz w:val="16"/>
                <w:szCs w:val="16"/>
              </w:rPr>
              <w:t>1,000,000.00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1,000,000.00</w:t>
            </w:r>
          </w:p>
        </w:tc>
      </w:tr>
      <w:tr>
        <w:trPr>
          <w:trHeight w:val="27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同方传媒（北京）有限公司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1.00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w:t>
            </w:r>
          </w:p>
        </w:tc>
      </w:tr>
      <w:tr>
        <w:trPr>
          <w:trHeight w:val="28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辽宁同方安全技术有限公司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1.00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w:t>
            </w:r>
          </w:p>
        </w:tc>
      </w:tr>
      <w:tr>
        <w:trPr>
          <w:trHeight w:val="278"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北京同方影视传媒科技有限公司</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80"/>
              <w:jc w:val="both"/>
              <w:rPr>
                <w:sz w:val="16"/>
                <w:szCs w:val="16"/>
              </w:rPr>
            </w:pPr>
            <w:r>
              <w:rPr>
                <w:rFonts w:ascii="Times New Roman" w:eastAsia="Times New Roman" w:hAnsi="Times New Roman" w:cs="Times New Roman"/>
                <w:color w:val="000000"/>
                <w:spacing w:val="0"/>
                <w:w w:val="100"/>
                <w:position w:val="0"/>
                <w:sz w:val="16"/>
                <w:szCs w:val="16"/>
              </w:rPr>
              <w:t>1.00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w:t>
            </w:r>
          </w:p>
        </w:tc>
      </w:tr>
    </w:tbl>
    <w:p>
      <w:pPr>
        <w:spacing w:lineRule="exact" w:line="1"/>
        <w:rPr>
          <w:sz w:val="2"/>
          <w:szCs w:val="2"/>
        </w:rPr>
      </w:pPr>
      <w:r>
        <w:br w:type="page"/>
      </w:r>
    </w:p>
    <w:tbl>
      <w:tblPr>
        <w:tblOverlap w:val="never"/>
        <w:jc w:val="center"/>
        <w:tblLayout w:type="fixed"/>
      </w:tblPr>
      <w:tblGrid>
        <w:gridCol w:w="7723"/>
        <w:gridCol w:w="2899"/>
      </w:tblGrid>
      <w:tr>
        <w:trPr>
          <w:trHeight w:val="235" w:hRule="exact"/>
        </w:trPr>
        <w:tc>
          <w:tcPr>
            <w:tcBorders>
              <w:top w:val="single" w:sz="4"/>
            </w:tcBorders>
            <w:shd w:val="clear" w:color="auto" w:fill="FFFFFF"/>
            <w:vAlign w:val="top"/>
          </w:tcPr>
          <w:p>
            <w:pPr>
              <w:pStyle w:val="Style35"/>
              <w:keepNext w:val="0"/>
              <w:keepLines w:val="0"/>
              <w:widowControl w:val="0"/>
              <w:shd w:val="clear" w:color="auto" w:fill="auto"/>
              <w:tabs>
                <w:tab w:pos="4806" w:val="left"/>
                <w:tab w:pos="6577" w:val="left"/>
              </w:tabs>
              <w:bidi w:val="0"/>
              <w:spacing w:before="0" w:after="0" w:line="240" w:lineRule="auto"/>
              <w:ind w:left="0" w:right="0" w:firstLine="140"/>
              <w:jc w:val="left"/>
              <w:rPr>
                <w:sz w:val="18"/>
                <w:szCs w:val="18"/>
              </w:rPr>
            </w:pPr>
            <w:r>
              <w:rPr>
                <w:b/>
                <w:bCs/>
                <w:color w:val="000000"/>
                <w:spacing w:val="0"/>
                <w:w w:val="100"/>
                <w:position w:val="0"/>
                <w:sz w:val="18"/>
                <w:szCs w:val="18"/>
              </w:rPr>
              <w:t>被投资单位</w:t>
              <w:tab/>
              <w:t>年初余额</w:t>
              <w:tab/>
              <w:t>本年增加</w:t>
            </w:r>
          </w:p>
        </w:tc>
        <w:tc>
          <w:tcPr>
            <w:tcBorders>
              <w:top w:val="single" w:sz="4"/>
            </w:tcBorders>
            <w:shd w:val="clear" w:color="auto" w:fill="FFFFFF"/>
            <w:vAlign w:val="top"/>
          </w:tcPr>
          <w:p>
            <w:pPr>
              <w:pStyle w:val="Style35"/>
              <w:keepNext w:val="0"/>
              <w:keepLines w:val="0"/>
              <w:widowControl w:val="0"/>
              <w:shd w:val="clear" w:color="auto" w:fill="auto"/>
              <w:tabs>
                <w:tab w:pos="1738" w:val="left"/>
              </w:tabs>
              <w:bidi w:val="0"/>
              <w:spacing w:before="0" w:after="0" w:line="240" w:lineRule="auto"/>
              <w:ind w:left="0" w:right="0" w:firstLine="260"/>
              <w:jc w:val="left"/>
              <w:rPr>
                <w:sz w:val="18"/>
                <w:szCs w:val="18"/>
              </w:rPr>
            </w:pPr>
            <w:r>
              <w:rPr>
                <w:b/>
                <w:bCs/>
                <w:color w:val="000000"/>
                <w:spacing w:val="0"/>
                <w:w w:val="100"/>
                <w:position w:val="0"/>
                <w:sz w:val="18"/>
                <w:szCs w:val="18"/>
              </w:rPr>
              <w:t>本年减少</w:t>
              <w:tab/>
              <w:t>年末余额</w:t>
            </w:r>
          </w:p>
        </w:tc>
      </w:tr>
      <w:tr>
        <w:trPr>
          <w:trHeight w:val="1272" w:hRule="exact"/>
        </w:trPr>
        <w:tc>
          <w:tcPr>
            <w:tcBorders>
              <w:top w:val="single" w:sz="4"/>
            </w:tcBorders>
            <w:shd w:val="clear" w:color="auto" w:fill="FFFFFF"/>
            <w:vAlign w:val="bottom"/>
          </w:tcPr>
          <w:p>
            <w:pPr>
              <w:pStyle w:val="Style35"/>
              <w:keepNext w:val="0"/>
              <w:keepLines w:val="0"/>
              <w:widowControl w:val="0"/>
              <w:shd w:val="clear" w:color="auto" w:fill="auto"/>
              <w:tabs>
                <w:tab w:pos="5108" w:val="left"/>
                <w:tab w:pos="7542" w:val="right"/>
              </w:tabs>
              <w:bidi w:val="0"/>
              <w:spacing w:before="0" w:after="100" w:line="240" w:lineRule="auto"/>
              <w:ind w:left="0" w:right="0" w:firstLine="140"/>
              <w:jc w:val="left"/>
              <w:rPr>
                <w:sz w:val="16"/>
                <w:szCs w:val="16"/>
              </w:rPr>
            </w:pPr>
            <w:r>
              <w:rPr>
                <w:color w:val="000000"/>
                <w:spacing w:val="0"/>
                <w:w w:val="100"/>
                <w:position w:val="0"/>
                <w:sz w:val="15"/>
                <w:szCs w:val="15"/>
              </w:rPr>
              <w:t>深圳市同方多媒体科技有限公司</w:t>
              <w:tab/>
            </w:r>
            <w:r>
              <w:rPr>
                <w:rFonts w:ascii="Times New Roman" w:eastAsia="Times New Roman" w:hAnsi="Times New Roman" w:cs="Times New Roman"/>
                <w:color w:val="000000"/>
                <w:spacing w:val="0"/>
                <w:w w:val="100"/>
                <w:position w:val="0"/>
                <w:sz w:val="16"/>
                <w:szCs w:val="16"/>
              </w:rPr>
              <w:t>300,000,000.00</w:t>
              <w:tab/>
              <w:t>1,550,000,000.00</w:t>
            </w:r>
          </w:p>
          <w:p>
            <w:pPr>
              <w:pStyle w:val="Style35"/>
              <w:keepNext w:val="0"/>
              <w:keepLines w:val="0"/>
              <w:widowControl w:val="0"/>
              <w:shd w:val="clear" w:color="auto" w:fill="auto"/>
              <w:tabs>
                <w:tab w:pos="5103" w:val="left"/>
                <w:tab w:pos="7537" w:val="right"/>
              </w:tabs>
              <w:bidi w:val="0"/>
              <w:spacing w:before="0" w:after="0" w:line="240" w:lineRule="auto"/>
              <w:ind w:left="0" w:right="0" w:firstLine="140"/>
              <w:jc w:val="left"/>
              <w:rPr>
                <w:sz w:val="16"/>
                <w:szCs w:val="16"/>
              </w:rPr>
            </w:pPr>
            <w:r>
              <w:rPr>
                <w:color w:val="000000"/>
                <w:spacing w:val="0"/>
                <w:w w:val="100"/>
                <w:position w:val="0"/>
                <w:sz w:val="15"/>
                <w:szCs w:val="15"/>
              </w:rPr>
              <w:t>南通同方半导体有限公司</w:t>
              <w:tab/>
            </w:r>
            <w:r>
              <w:rPr>
                <w:rFonts w:ascii="Times New Roman" w:eastAsia="Times New Roman" w:hAnsi="Times New Roman" w:cs="Times New Roman"/>
                <w:color w:val="000000"/>
                <w:spacing w:val="0"/>
                <w:w w:val="100"/>
                <w:position w:val="0"/>
                <w:sz w:val="16"/>
                <w:szCs w:val="16"/>
              </w:rPr>
              <w:t>814,000,000.00</w:t>
              <w:tab/>
              <w:t>2,408,500,000.00</w:t>
            </w:r>
          </w:p>
          <w:p>
            <w:pPr>
              <w:pStyle w:val="Style35"/>
              <w:keepNext w:val="0"/>
              <w:keepLines w:val="0"/>
              <w:widowControl w:val="0"/>
              <w:shd w:val="clear" w:color="auto" w:fill="auto"/>
              <w:tabs>
                <w:tab w:pos="5108" w:val="left"/>
                <w:tab w:pos="7542" w:val="right"/>
              </w:tabs>
              <w:bidi w:val="0"/>
              <w:spacing w:before="0" w:after="0" w:line="240" w:lineRule="auto"/>
              <w:ind w:left="0" w:right="0" w:firstLine="140"/>
              <w:jc w:val="left"/>
              <w:rPr>
                <w:sz w:val="16"/>
                <w:szCs w:val="16"/>
              </w:rPr>
            </w:pPr>
            <w:r>
              <w:rPr>
                <w:color w:val="000000"/>
                <w:spacing w:val="0"/>
                <w:w w:val="100"/>
                <w:position w:val="0"/>
                <w:sz w:val="15"/>
                <w:szCs w:val="15"/>
              </w:rPr>
              <w:t>紫光国芯电子股份有限公司（原同方国芯电子股份有限</w:t>
              <w:tab/>
            </w:r>
            <w:r>
              <w:rPr>
                <w:rFonts w:ascii="Times New Roman" w:eastAsia="Times New Roman" w:hAnsi="Times New Roman" w:cs="Times New Roman"/>
                <w:color w:val="000000"/>
                <w:spacing w:val="0"/>
                <w:w w:val="100"/>
                <w:position w:val="0"/>
                <w:sz w:val="16"/>
                <w:szCs w:val="16"/>
              </w:rPr>
              <w:t>X</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f“n m</w:t>
              <w:tab/>
            </w:r>
            <w:r>
              <w:rPr>
                <w:rFonts w:ascii="Times New Roman" w:eastAsia="Times New Roman" w:hAnsi="Times New Roman" w:cs="Times New Roman"/>
                <w:color w:val="000000"/>
                <w:spacing w:val="0"/>
                <w:w w:val="100"/>
                <w:position w:val="0"/>
                <w:sz w:val="16"/>
                <w:szCs w:val="16"/>
                <w:vertAlign w:val="subscript"/>
              </w:rPr>
              <w:t>n</w:t>
            </w:r>
            <w:r>
              <w:rPr>
                <w:rFonts w:ascii="Times New Roman" w:eastAsia="Times New Roman" w:hAnsi="Times New Roman" w:cs="Times New Roman"/>
                <w:color w:val="000000"/>
                <w:spacing w:val="0"/>
                <w:w w:val="100"/>
                <w:position w:val="0"/>
                <w:sz w:val="16"/>
                <w:szCs w:val="16"/>
              </w:rPr>
              <w:t>m</w:t>
            </w:r>
          </w:p>
          <w:p>
            <w:pPr>
              <w:pStyle w:val="Style35"/>
              <w:keepNext w:val="0"/>
              <w:keepLines w:val="0"/>
              <w:widowControl w:val="0"/>
              <w:shd w:val="clear" w:color="auto" w:fill="auto"/>
              <w:tabs>
                <w:tab w:pos="5079" w:val="left"/>
                <w:tab w:pos="7513" w:val="right"/>
              </w:tabs>
              <w:bidi w:val="0"/>
              <w:spacing w:before="0" w:after="0" w:line="240" w:lineRule="auto"/>
              <w:ind w:left="0" w:right="0" w:firstLine="140"/>
              <w:jc w:val="left"/>
              <w:rPr>
                <w:sz w:val="16"/>
                <w:szCs w:val="16"/>
              </w:rPr>
            </w:pPr>
            <w:r>
              <w:rPr>
                <w:color w:val="000000"/>
                <w:spacing w:val="0"/>
                <w:w w:val="100"/>
                <w:position w:val="0"/>
                <w:sz w:val="15"/>
                <w:szCs w:val="15"/>
              </w:rPr>
              <w:t xml:space="preserve">八 </w:t>
            </w:r>
            <w:r>
              <w:rPr>
                <w:color w:val="000000"/>
                <w:spacing w:val="0"/>
                <w:w w:val="100"/>
                <w:position w:val="0"/>
                <w:sz w:val="15"/>
                <w:szCs w:val="15"/>
              </w:rPr>
              <w:t>_</w:t>
            </w:r>
            <w:r>
              <w:rPr>
                <w:color w:val="000000"/>
                <w:spacing w:val="0"/>
                <w:w w:val="100"/>
                <w:position w:val="0"/>
                <w:sz w:val="15"/>
                <w:szCs w:val="15"/>
              </w:rPr>
              <w:t>,、</w:t>
              <w:tab/>
            </w:r>
            <w:r>
              <w:rPr>
                <w:rFonts w:ascii="Times New Roman" w:eastAsia="Times New Roman" w:hAnsi="Times New Roman" w:cs="Times New Roman"/>
                <w:color w:val="000000"/>
                <w:spacing w:val="0"/>
                <w:w w:val="100"/>
                <w:position w:val="0"/>
                <w:sz w:val="16"/>
                <w:szCs w:val="16"/>
              </w:rPr>
              <w:t>369,770,200.00</w:t>
              <w:tab/>
              <w:t>0.00</w:t>
            </w:r>
          </w:p>
          <w:p>
            <w:pPr>
              <w:pStyle w:val="Style35"/>
              <w:keepNext w:val="0"/>
              <w:keepLines w:val="0"/>
              <w:widowControl w:val="0"/>
              <w:shd w:val="clear" w:color="auto" w:fill="auto"/>
              <w:bidi w:val="0"/>
              <w:spacing w:before="0" w:after="100" w:line="240" w:lineRule="auto"/>
              <w:ind w:left="0" w:right="0" w:firstLine="140"/>
              <w:jc w:val="left"/>
              <w:rPr>
                <w:sz w:val="15"/>
                <w:szCs w:val="15"/>
              </w:rPr>
            </w:pPr>
            <w:r>
              <w:rPr>
                <w:color w:val="000000"/>
                <w:spacing w:val="0"/>
                <w:w w:val="100"/>
                <w:position w:val="0"/>
                <w:sz w:val="15"/>
                <w:szCs w:val="15"/>
              </w:rPr>
              <w:t>公司）</w:t>
            </w:r>
          </w:p>
          <w:p>
            <w:pPr>
              <w:pStyle w:val="Style35"/>
              <w:keepNext w:val="0"/>
              <w:keepLines w:val="0"/>
              <w:widowControl w:val="0"/>
              <w:shd w:val="clear" w:color="auto" w:fill="auto"/>
              <w:tabs>
                <w:tab w:pos="5108" w:val="left"/>
                <w:tab w:pos="7542" w:val="right"/>
              </w:tabs>
              <w:bidi w:val="0"/>
              <w:spacing w:before="0" w:after="100" w:line="240" w:lineRule="auto"/>
              <w:ind w:left="0" w:right="0" w:firstLine="140"/>
              <w:jc w:val="left"/>
              <w:rPr>
                <w:sz w:val="16"/>
                <w:szCs w:val="16"/>
              </w:rPr>
            </w:pPr>
            <w:r>
              <w:rPr>
                <w:color w:val="000000"/>
                <w:spacing w:val="0"/>
                <w:w w:val="100"/>
                <w:position w:val="0"/>
                <w:sz w:val="15"/>
                <w:szCs w:val="15"/>
              </w:rPr>
              <w:t>龙江环保集团股份有限公司</w:t>
              <w:tab/>
            </w:r>
            <w:r>
              <w:rPr>
                <w:rFonts w:ascii="Times New Roman" w:eastAsia="Times New Roman" w:hAnsi="Times New Roman" w:cs="Times New Roman"/>
                <w:color w:val="000000"/>
                <w:spacing w:val="0"/>
                <w:w w:val="100"/>
                <w:position w:val="0"/>
                <w:sz w:val="16"/>
                <w:szCs w:val="16"/>
              </w:rPr>
              <w:t>277,085,530.96</w:t>
              <w:tab/>
              <w:t>0.00</w:t>
            </w:r>
          </w:p>
        </w:tc>
        <w:tc>
          <w:tcPr>
            <w:tcBorders>
              <w:top w:val="single" w:sz="4"/>
            </w:tcBorders>
            <w:shd w:val="clear" w:color="auto" w:fill="FFFFFF"/>
            <w:vAlign w:val="bottom"/>
          </w:tcPr>
          <w:p>
            <w:pPr>
              <w:pStyle w:val="Style35"/>
              <w:keepNext w:val="0"/>
              <w:keepLines w:val="0"/>
              <w:widowControl w:val="0"/>
              <w:shd w:val="clear" w:color="auto" w:fill="auto"/>
              <w:tabs>
                <w:tab w:pos="2635" w:val="right"/>
              </w:tabs>
              <w:bidi w:val="0"/>
              <w:spacing w:before="0" w:after="10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1,850,000,000.00</w:t>
              <w:tab/>
              <w:t>0.00</w:t>
            </w:r>
          </w:p>
          <w:p>
            <w:pPr>
              <w:pStyle w:val="Style35"/>
              <w:keepNext w:val="0"/>
              <w:keepLines w:val="0"/>
              <w:widowControl w:val="0"/>
              <w:shd w:val="clear" w:color="auto" w:fill="auto"/>
              <w:tabs>
                <w:tab w:pos="2650" w:val="right"/>
              </w:tabs>
              <w:bidi w:val="0"/>
              <w:spacing w:before="0" w:after="10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3,222,500,000.00</w:t>
              <w:tab/>
              <w:t>0.00</w:t>
            </w:r>
          </w:p>
          <w:p>
            <w:pPr>
              <w:pStyle w:val="Style35"/>
              <w:keepNext w:val="0"/>
              <w:keepLines w:val="0"/>
              <w:widowControl w:val="0"/>
              <w:shd w:val="clear" w:color="auto" w:fill="auto"/>
              <w:tabs>
                <w:tab w:pos="2530" w:val="right"/>
              </w:tabs>
              <w:bidi w:val="0"/>
              <w:spacing w:before="0" w:after="22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369,770,200.00</w:t>
              <w:tab/>
              <w:t>0.00</w:t>
            </w:r>
          </w:p>
          <w:p>
            <w:pPr>
              <w:pStyle w:val="Style35"/>
              <w:keepNext w:val="0"/>
              <w:keepLines w:val="0"/>
              <w:widowControl w:val="0"/>
              <w:shd w:val="clear" w:color="auto" w:fill="auto"/>
              <w:tabs>
                <w:tab w:pos="2530" w:val="right"/>
              </w:tabs>
              <w:bidi w:val="0"/>
              <w:spacing w:before="0" w:after="16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277,085,530.96</w:t>
              <w:tab/>
              <w:t>0.00</w:t>
            </w:r>
          </w:p>
        </w:tc>
      </w:tr>
      <w:tr>
        <w:trPr>
          <w:trHeight w:val="322" w:hRule="exact"/>
        </w:trPr>
        <w:tc>
          <w:tcPr>
            <w:tcBorders>
              <w:top w:val="single" w:sz="4"/>
              <w:bottom w:val="single" w:sz="4"/>
            </w:tcBorders>
            <w:shd w:val="clear" w:color="auto" w:fill="FFFFFF"/>
            <w:vAlign w:val="center"/>
          </w:tcPr>
          <w:p>
            <w:pPr>
              <w:pStyle w:val="Style35"/>
              <w:keepNext w:val="0"/>
              <w:keepLines w:val="0"/>
              <w:widowControl w:val="0"/>
              <w:shd w:val="clear" w:color="auto" w:fill="auto"/>
              <w:tabs>
                <w:tab w:pos="5007" w:val="left"/>
                <w:tab w:pos="6433" w:val="left"/>
              </w:tabs>
              <w:bidi w:val="0"/>
              <w:spacing w:before="0" w:after="0" w:line="240" w:lineRule="auto"/>
              <w:ind w:left="0" w:right="0" w:firstLine="140"/>
              <w:jc w:val="left"/>
              <w:rPr>
                <w:sz w:val="12"/>
                <w:szCs w:val="12"/>
              </w:rPr>
            </w:pPr>
            <w:r>
              <w:rPr>
                <w:b/>
                <w:bCs/>
                <w:color w:val="000000"/>
                <w:spacing w:val="0"/>
                <w:w w:val="100"/>
                <w:position w:val="0"/>
                <w:sz w:val="20"/>
                <w:szCs w:val="20"/>
              </w:rPr>
              <w:t>合计</w:t>
              <w:tab/>
            </w:r>
            <w:r>
              <w:rPr>
                <w:rFonts w:ascii="Times New Roman" w:eastAsia="Times New Roman" w:hAnsi="Times New Roman" w:cs="Times New Roman"/>
                <w:b/>
                <w:bCs/>
                <w:color w:val="000000"/>
                <w:spacing w:val="0"/>
                <w:w w:val="100"/>
                <w:position w:val="0"/>
                <w:sz w:val="12"/>
                <w:szCs w:val="12"/>
              </w:rPr>
              <w:t>6,573,756,444.48</w:t>
              <w:tab/>
              <w:t>8,449,346,461.00</w:t>
            </w:r>
          </w:p>
        </w:tc>
        <w:tc>
          <w:tcPr>
            <w:tcBorders>
              <w:top w:val="single" w:sz="4"/>
              <w:bottom w:val="single" w:sz="4"/>
            </w:tcBorders>
            <w:shd w:val="clear" w:color="auto" w:fill="FFFFFF"/>
            <w:vAlign w:val="center"/>
          </w:tcPr>
          <w:p>
            <w:pPr>
              <w:pStyle w:val="Style35"/>
              <w:keepNext w:val="0"/>
              <w:keepLines w:val="0"/>
              <w:widowControl w:val="0"/>
              <w:shd w:val="clear" w:color="auto" w:fill="auto"/>
              <w:tabs>
                <w:tab w:pos="1676" w:val="left"/>
              </w:tabs>
              <w:bidi w:val="0"/>
              <w:spacing w:before="0" w:after="0" w:line="240" w:lineRule="auto"/>
              <w:ind w:left="0" w:right="0" w:firstLine="140"/>
              <w:jc w:val="left"/>
              <w:rPr>
                <w:sz w:val="12"/>
                <w:szCs w:val="12"/>
              </w:rPr>
            </w:pPr>
            <w:r>
              <w:rPr>
                <w:rFonts w:ascii="Times New Roman" w:eastAsia="Times New Roman" w:hAnsi="Times New Roman" w:cs="Times New Roman"/>
                <w:b/>
                <w:bCs/>
                <w:color w:val="000000"/>
                <w:spacing w:val="0"/>
                <w:w w:val="100"/>
                <w:position w:val="0"/>
                <w:sz w:val="12"/>
                <w:szCs w:val="12"/>
              </w:rPr>
              <w:t>5,719,355,730.96</w:t>
              <w:tab/>
              <w:t>9,303,747,174.52</w:t>
            </w:r>
          </w:p>
        </w:tc>
      </w:tr>
    </w:tbl>
    <w:p>
      <w:pPr>
        <w:sectPr>
          <w:footnotePr>
            <w:pos w:val="pageBottom"/>
            <w:numFmt w:val="decimal"/>
            <w:numRestart w:val="continuous"/>
          </w:footnotePr>
          <w:pgSz w:w="11900" w:h="16840"/>
          <w:pgMar w:top="1061" w:right="0" w:bottom="1247" w:left="1278" w:header="633" w:footer="3" w:gutter="0"/>
          <w:cols w:space="720"/>
          <w:noEndnote/>
          <w:rtlGutter w:val="0"/>
          <w:docGrid w:linePitch="360"/>
        </w:sectPr>
      </w:pPr>
    </w:p>
    <w:p>
      <w:pPr>
        <w:widowControl w:val="0"/>
        <w:spacing w:line="139" w:lineRule="exact"/>
        <w:rPr>
          <w:sz w:val="11"/>
          <w:szCs w:val="11"/>
        </w:rPr>
      </w:pPr>
    </w:p>
    <w:p>
      <w:pPr>
        <w:widowControl w:val="0"/>
        <w:spacing w:line="1" w:lineRule="exact"/>
        <w:sectPr>
          <w:headerReference w:type="default" r:id="rId30"/>
          <w:footerReference w:type="default" r:id="rId31"/>
          <w:footnotePr>
            <w:pos w:val="pageBottom"/>
            <w:numFmt w:val="decimal"/>
            <w:numRestart w:val="continuous"/>
          </w:footnotePr>
          <w:pgSz w:w="11900" w:h="16840"/>
          <w:pgMar w:top="1697" w:right="1541" w:bottom="1327" w:left="1469" w:header="0" w:footer="3" w:gutter="0"/>
          <w:cols w:space="720"/>
          <w:noEndnote/>
          <w:rtlGutter w:val="0"/>
          <w:docGrid w:linePitch="360"/>
        </w:sectPr>
      </w:pPr>
    </w:p>
    <w:p>
      <w:pPr>
        <w:pStyle w:val="Style62"/>
        <w:keepNext w:val="0"/>
        <w:keepLines w:val="0"/>
        <w:framePr w:w="888" w:h="178" w:wrap="none" w:vAnchor="text" w:hAnchor="page" w:x="6088" w:y="21"/>
        <w:widowControl w:val="0"/>
        <w:pBdr>
          <w:bottom w:val="single" w:sz="4" w:space="0" w:color="auto"/>
        </w:pBdr>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本年增减变动</w:t>
      </w:r>
    </w:p>
    <w:p>
      <w:pPr>
        <w:pStyle w:val="Style62"/>
        <w:keepNext w:val="0"/>
        <w:keepLines w:val="0"/>
        <w:framePr w:w="8074" w:h="562" w:wrap="none" w:vAnchor="text" w:hAnchor="page" w:x="1850" w:y="798"/>
        <w:widowControl w:val="0"/>
        <w:shd w:val="clear" w:color="auto" w:fill="auto"/>
        <w:tabs>
          <w:tab w:pos="6226" w:val="left"/>
        </w:tabs>
        <w:bidi w:val="0"/>
        <w:spacing w:before="0" w:after="0" w:line="240" w:lineRule="auto"/>
        <w:ind w:left="3740" w:right="0" w:firstLine="0"/>
        <w:jc w:val="left"/>
        <w:rPr>
          <w:sz w:val="14"/>
          <w:szCs w:val="14"/>
        </w:rPr>
      </w:pPr>
      <w:r>
        <w:rPr>
          <w:b/>
          <w:bCs/>
          <w:color w:val="000000"/>
          <w:spacing w:val="0"/>
          <w:w w:val="100"/>
          <w:position w:val="0"/>
          <w:sz w:val="14"/>
          <w:szCs w:val="14"/>
        </w:rPr>
        <w:t>权益法下</w:t>
        <w:tab/>
        <w:t>宣告发放</w:t>
      </w:r>
    </w:p>
    <w:p>
      <w:pPr>
        <w:pStyle w:val="Style62"/>
        <w:keepNext w:val="0"/>
        <w:keepLines w:val="0"/>
        <w:framePr w:w="8074" w:h="562" w:wrap="none" w:vAnchor="text" w:hAnchor="page" w:x="1850" w:y="798"/>
        <w:widowControl w:val="0"/>
        <w:shd w:val="clear" w:color="auto" w:fill="auto"/>
        <w:tabs>
          <w:tab w:pos="3736" w:val="left"/>
        </w:tabs>
        <w:bidi w:val="0"/>
        <w:spacing w:before="0" w:after="0" w:line="240" w:lineRule="auto"/>
        <w:ind w:left="2200" w:right="0" w:firstLine="0"/>
        <w:jc w:val="left"/>
        <w:rPr>
          <w:sz w:val="14"/>
          <w:szCs w:val="14"/>
        </w:rPr>
      </w:pPr>
      <w:r>
        <w:rPr>
          <w:b/>
          <w:bCs/>
          <w:color w:val="000000"/>
          <w:spacing w:val="0"/>
          <w:w w:val="100"/>
          <w:position w:val="0"/>
          <w:sz w:val="14"/>
          <w:szCs w:val="14"/>
        </w:rPr>
        <w:t>追加投</w:t>
        <w:tab/>
        <w:t>确认的投 其他综合 其他权益 现金股利其</w:t>
      </w:r>
    </w:p>
    <w:p>
      <w:pPr>
        <w:pStyle w:val="Style62"/>
        <w:keepNext w:val="0"/>
        <w:keepLines w:val="0"/>
        <w:framePr w:w="8074" w:h="562" w:wrap="none" w:vAnchor="text" w:hAnchor="page" w:x="1850" w:y="798"/>
        <w:widowControl w:val="0"/>
        <w:pBdr>
          <w:bottom w:val="single" w:sz="4" w:space="0" w:color="auto"/>
        </w:pBdr>
        <w:shd w:val="clear" w:color="auto" w:fill="auto"/>
        <w:tabs>
          <w:tab w:pos="1334" w:val="left"/>
          <w:tab w:pos="2357" w:val="left"/>
          <w:tab w:pos="2918" w:val="left"/>
          <w:tab w:pos="3826" w:val="left"/>
          <w:tab w:pos="4589" w:val="left"/>
          <w:tab w:pos="5558" w:val="left"/>
          <w:tab w:pos="6317" w:val="left"/>
          <w:tab w:pos="7056" w:val="left"/>
          <w:tab w:pos="7483" w:val="left"/>
        </w:tabs>
        <w:bidi w:val="0"/>
        <w:spacing w:before="0" w:after="0" w:line="240" w:lineRule="auto"/>
        <w:ind w:left="0" w:right="0" w:firstLine="0"/>
        <w:jc w:val="left"/>
        <w:rPr>
          <w:sz w:val="14"/>
          <w:szCs w:val="14"/>
        </w:rPr>
      </w:pPr>
      <w:r>
        <w:rPr>
          <w:b/>
          <w:bCs/>
          <w:color w:val="000000"/>
          <w:spacing w:val="0"/>
          <w:w w:val="100"/>
          <w:position w:val="0"/>
          <w:sz w:val="14"/>
          <w:szCs w:val="14"/>
        </w:rPr>
        <w:t>被投资单位</w:t>
        <w:tab/>
        <w:t>年初余额</w:t>
        <w:tab/>
        <w:t>资</w:t>
        <w:tab/>
        <w:t>减少投资</w:t>
        <w:tab/>
        <w:t>资损益</w:t>
        <w:tab/>
        <w:t>收益调整</w:t>
        <w:tab/>
        <w:t>变动</w:t>
        <w:tab/>
        <w:t>或利润</w:t>
        <w:tab/>
        <w:t>他</w:t>
        <w:tab/>
        <w:t>年末余额</w:t>
      </w:r>
    </w:p>
    <w:p>
      <w:pPr>
        <w:pStyle w:val="Style157"/>
        <w:keepNext w:val="0"/>
        <w:keepLines w:val="0"/>
        <w:framePr w:w="989" w:h="192" w:wrap="none" w:vAnchor="text" w:hAnchor="page" w:x="1490" w:y="1455"/>
        <w:widowControl w:val="0"/>
        <w:shd w:val="clear" w:color="auto" w:fill="auto"/>
        <w:bidi w:val="0"/>
        <w:spacing w:before="0" w:after="0" w:line="240" w:lineRule="auto"/>
        <w:ind w:left="0" w:right="0" w:firstLine="0"/>
        <w:jc w:val="left"/>
      </w:pPr>
      <w:r>
        <w:rPr>
          <w:color w:val="000000"/>
          <w:spacing w:val="0"/>
          <w:w w:val="100"/>
          <w:position w:val="0"/>
        </w:rPr>
        <w:t>一、合营企业</w:t>
      </w:r>
    </w:p>
    <w:p>
      <w:pPr>
        <w:pStyle w:val="Style157"/>
        <w:keepNext w:val="0"/>
        <w:keepLines w:val="0"/>
        <w:framePr w:w="989" w:h="211" w:wrap="none" w:vAnchor="text" w:hAnchor="page" w:x="1490" w:y="2535"/>
        <w:widowControl w:val="0"/>
        <w:shd w:val="clear" w:color="auto" w:fill="auto"/>
        <w:bidi w:val="0"/>
        <w:spacing w:before="0" w:after="0" w:line="240" w:lineRule="auto"/>
        <w:ind w:left="0" w:right="0" w:firstLine="0"/>
        <w:jc w:val="left"/>
      </w:pPr>
      <w:r>
        <w:rPr>
          <w:color w:val="000000"/>
          <w:spacing w:val="0"/>
          <w:w w:val="100"/>
          <w:position w:val="0"/>
        </w:rPr>
        <w:t>二、联营企业</w:t>
      </w:r>
    </w:p>
    <w:p>
      <w:pPr>
        <w:pStyle w:val="Style157"/>
        <w:keepNext w:val="0"/>
        <w:keepLines w:val="0"/>
        <w:framePr w:w="1301" w:h="216" w:wrap="none" w:vAnchor="text" w:hAnchor="page" w:x="1490" w:y="4743"/>
        <w:widowControl w:val="0"/>
        <w:shd w:val="clear" w:color="auto" w:fill="auto"/>
        <w:bidi w:val="0"/>
        <w:spacing w:before="0" w:after="0" w:line="240" w:lineRule="auto"/>
        <w:ind w:left="0" w:right="0" w:firstLine="0"/>
        <w:jc w:val="left"/>
      </w:pPr>
      <w:r>
        <w:rPr>
          <w:color w:val="000000"/>
          <w:spacing w:val="0"/>
          <w:w w:val="100"/>
          <w:position w:val="0"/>
        </w:rPr>
        <w:t>同方投资有限公司</w:t>
      </w:r>
    </w:p>
    <w:p>
      <w:pPr>
        <w:pStyle w:val="Style157"/>
        <w:keepNext w:val="0"/>
        <w:keepLines w:val="0"/>
        <w:framePr w:w="1301" w:h="216" w:wrap="none" w:vAnchor="text" w:hAnchor="page" w:x="1490" w:y="5847"/>
        <w:widowControl w:val="0"/>
        <w:shd w:val="clear" w:color="auto" w:fill="auto"/>
        <w:bidi w:val="0"/>
        <w:spacing w:before="0" w:after="0" w:line="240" w:lineRule="auto"/>
        <w:ind w:left="0" w:right="0" w:firstLine="0"/>
        <w:jc w:val="left"/>
      </w:pPr>
      <w:r>
        <w:rPr>
          <w:color w:val="000000"/>
          <w:spacing w:val="0"/>
          <w:w w:val="100"/>
          <w:position w:val="0"/>
        </w:rPr>
        <w:t>嘉融投资有限公司</w:t>
      </w:r>
    </w:p>
    <w:tbl>
      <w:tblPr>
        <w:tblOverlap w:val="never"/>
        <w:jc w:val="left"/>
        <w:tblLayout w:type="fixed"/>
      </w:tblPr>
      <w:tblGrid>
        <w:gridCol w:w="821"/>
        <w:gridCol w:w="888"/>
        <w:gridCol w:w="662"/>
        <w:gridCol w:w="835"/>
        <w:gridCol w:w="859"/>
        <w:gridCol w:w="830"/>
        <w:gridCol w:w="806"/>
        <w:gridCol w:w="384"/>
        <w:gridCol w:w="912"/>
        <w:gridCol w:w="235"/>
      </w:tblGrid>
      <w:tr>
        <w:trPr>
          <w:trHeight w:val="149"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7"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1,190,570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150,000,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-144,543,</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50,728,7</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1,246,756,</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2" w:hRule="exact"/>
        </w:trPr>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,589.99</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000.00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288.50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36.00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037.49</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73"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552"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7"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1,289,079</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-26,666.3</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1,262,413.</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68" w:hRule="exact"/>
        </w:trPr>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.92</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7</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7"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7"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2,350,581</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-1,961,05</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389,531.6</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68" w:hRule="exact"/>
        </w:trPr>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.93</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0.30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7"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7"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81,657,18</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4,713,45</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1,171,70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85,198,94</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68" w:hRule="exact"/>
        </w:trPr>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7.77</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4.63</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1.40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7"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7"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364,730,9</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71,148,1</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-1,941,46</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rPr>
              <w:t>-3,327,3</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430,610,2</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68" w:hRule="exact"/>
        </w:trPr>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99.25</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22.97</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4.44</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84.30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73.48</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7"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7"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28,426,31</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1,550,90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29,977,22</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68" w:hRule="exact"/>
        </w:trPr>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3.02</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8.35</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1.37</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7"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2"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323,058,2</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3,511,26</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326,569,5</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73" w:hRule="exact"/>
        </w:trPr>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76.68</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2.35</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39.03</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7"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7"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145,441,7</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14,364,9</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223,624.</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16,813,4</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143,216,9</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68" w:hRule="exact"/>
        </w:trPr>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38.17</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96.06</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67</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18.90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7"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7"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156,971,6</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724,986.</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157,696,6</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68" w:hRule="exact"/>
        </w:trPr>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35.56</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38</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21.94</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7"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7"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680,069.1</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-680,069.</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68" w:hRule="exact"/>
        </w:trPr>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7</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17</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7"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7"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46,981,93</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7,070,17</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21,716,5</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75,760,66</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68" w:hRule="exact"/>
        </w:trPr>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5.44</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1.58</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-8,005.24</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66.54</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8.32</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7"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7"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538,213,7</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19,143,9</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59,170,5</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8,200,98</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608,327,3</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68" w:hRule="exact"/>
        </w:trPr>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40.77</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98.85</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94.51</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7.60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46.53</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7"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2"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2"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7"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7"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324,307,6</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-15,859,0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308,448,5</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68" w:hRule="exact"/>
        </w:trPr>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27.21</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77.35</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49.86</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7"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7" w:hRule="exact"/>
        </w:trPr>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21,009,93</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6,069,36</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23,973.6</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1,600,00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25,503,28</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68" w:hRule="exact"/>
        </w:trPr>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9.35</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7.24</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4</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0.23</w:t>
            </w:r>
          </w:p>
        </w:tc>
        <w:tc>
          <w:tcPr>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87"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center"/>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2" w:hRule="exact"/>
        </w:trPr>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73,085,3</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-36,542.6</w:t>
            </w: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top"/>
          </w:tcPr>
          <w:p>
            <w:pPr>
              <w:framePr w:w="7234" w:h="9365" w:hSpace="1632" w:wrap="none" w:vAnchor="text" w:hAnchor="page" w:x="3102" w:y="1671"/>
              <w:widowControl w:val="0"/>
              <w:rPr>
                <w:sz w:val="10"/>
                <w:szCs w:val="10"/>
              </w:rPr>
            </w:pP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73,048,76</w:t>
            </w:r>
          </w:p>
        </w:tc>
        <w:tc>
          <w:tcPr>
            <w:tcBorders/>
            <w:shd w:val="clear" w:color="auto" w:fill="FFFFFF"/>
            <w:vAlign w:val="bottom"/>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r>
        <w:trPr>
          <w:trHeight w:val="192" w:hRule="exact"/>
        </w:trPr>
        <w:tc>
          <w:tcPr>
            <w:tcBorders>
              <w:bottom w:val="single" w:sz="4"/>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12.00</w:t>
            </w:r>
          </w:p>
        </w:tc>
        <w:tc>
          <w:tcPr>
            <w:tcBorders>
              <w:bottom w:val="single" w:sz="4"/>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bottom w:val="single" w:sz="4"/>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bottom w:val="single" w:sz="4"/>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0</w:t>
            </w:r>
          </w:p>
        </w:tc>
        <w:tc>
          <w:tcPr>
            <w:tcBorders>
              <w:bottom w:val="single" w:sz="4"/>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9.34</w:t>
            </w:r>
          </w:p>
        </w:tc>
        <w:tc>
          <w:tcPr>
            <w:tcBorders>
              <w:bottom w:val="single" w:sz="4"/>
            </w:tcBorders>
            <w:shd w:val="clear" w:color="auto" w:fill="FFFFFF"/>
            <w:vAlign w:val="top"/>
          </w:tcPr>
          <w:p>
            <w:pPr>
              <w:pStyle w:val="Style35"/>
              <w:keepNext w:val="0"/>
              <w:keepLines w:val="0"/>
              <w:framePr w:w="7234" w:h="9365" w:hSpace="1632" w:wrap="none" w:vAnchor="text" w:hAnchor="page" w:x="3102" w:y="1671"/>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color w:val="000000"/>
                <w:spacing w:val="0"/>
                <w:w w:val="100"/>
                <w:position w:val="0"/>
                <w:sz w:val="16"/>
                <w:szCs w:val="16"/>
              </w:rPr>
              <w:t>0</w:t>
            </w:r>
          </w:p>
        </w:tc>
      </w:tr>
    </w:tbl>
    <w:p>
      <w:pPr>
        <w:framePr w:w="7234" w:h="9365" w:hSpace="1632" w:wrap="none" w:vAnchor="text" w:hAnchor="page" w:x="3102" w:y="1671"/>
        <w:widowControl w:val="0"/>
        <w:spacing w:line="1" w:lineRule="exact"/>
      </w:pPr>
    </w:p>
    <w:p>
      <w:pPr>
        <w:pStyle w:val="Style33"/>
        <w:keepNext w:val="0"/>
        <w:keepLines w:val="0"/>
        <w:framePr w:w="1445" w:h="437" w:wrap="none" w:vAnchor="text" w:hAnchor="page" w:x="1489" w:y="6725"/>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同方泰豪动漫集团 股份有限公司</w:t>
      </w:r>
    </w:p>
    <w:p>
      <w:pPr>
        <w:pStyle w:val="Style33"/>
        <w:keepNext w:val="0"/>
        <w:keepLines w:val="0"/>
        <w:framePr w:w="1450" w:h="418" w:wrap="none" w:vAnchor="text" w:hAnchor="page" w:x="1489" w:y="177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同方全球人寿保险</w:t>
      </w:r>
    </w:p>
    <w:p>
      <w:pPr>
        <w:pStyle w:val="Style33"/>
        <w:keepNext w:val="0"/>
        <w:keepLines w:val="0"/>
        <w:framePr w:w="1450" w:h="418" w:wrap="none" w:vAnchor="text" w:hAnchor="page" w:x="1489" w:y="1772"/>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有限公司</w:t>
      </w:r>
    </w:p>
    <w:p>
      <w:pPr>
        <w:pStyle w:val="Style33"/>
        <w:keepNext w:val="0"/>
        <w:keepLines w:val="0"/>
        <w:framePr w:w="1445" w:h="427" w:wrap="none" w:vAnchor="text" w:hAnchor="page" w:x="1489" w:y="3418"/>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北京亚仕同方科技 有限公司</w:t>
      </w:r>
    </w:p>
    <w:p>
      <w:pPr>
        <w:pStyle w:val="Style33"/>
        <w:keepNext w:val="0"/>
        <w:keepLines w:val="0"/>
        <w:framePr w:w="1445" w:h="418" w:wrap="none" w:vAnchor="text" w:hAnchor="page" w:x="1489" w:y="7292"/>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重庆同方合志科技 有限公司</w:t>
      </w:r>
    </w:p>
    <w:p>
      <w:pPr>
        <w:pStyle w:val="Style33"/>
        <w:keepNext w:val="0"/>
        <w:keepLines w:val="0"/>
        <w:framePr w:w="1445" w:h="427" w:wrap="none" w:vAnchor="text" w:hAnchor="page" w:x="1489" w:y="7834"/>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北京辰安科技股份 有限公司</w:t>
      </w:r>
    </w:p>
    <w:p>
      <w:pPr>
        <w:pStyle w:val="Style33"/>
        <w:keepNext w:val="0"/>
        <w:keepLines w:val="0"/>
        <w:framePr w:w="1445" w:h="418" w:wrap="none" w:vAnchor="text" w:hAnchor="page" w:x="1489" w:y="10052"/>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同方鼎欣科技股份 有限公司</w:t>
      </w:r>
    </w:p>
    <w:p>
      <w:pPr>
        <w:pStyle w:val="Style33"/>
        <w:keepNext w:val="0"/>
        <w:keepLines w:val="0"/>
        <w:framePr w:w="1483" w:h="422" w:wrap="none" w:vAnchor="text" w:hAnchor="page" w:x="1470" w:y="1060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迁安市华控环境投资</w:t>
      </w:r>
    </w:p>
    <w:p>
      <w:pPr>
        <w:pStyle w:val="Style33"/>
        <w:keepNext w:val="0"/>
        <w:keepLines w:val="0"/>
        <w:framePr w:w="1483" w:h="422" w:wrap="none" w:vAnchor="text" w:hAnchor="page" w:x="1470" w:y="10604"/>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有限责任公司</w:t>
      </w:r>
    </w:p>
    <w:p>
      <w:pPr>
        <w:pStyle w:val="Style33"/>
        <w:keepNext w:val="0"/>
        <w:keepLines w:val="0"/>
        <w:framePr w:w="1445" w:h="442" w:wrap="none" w:vAnchor="text" w:hAnchor="page" w:x="1489" w:y="2861"/>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吉林同方科贸有限 责任公司</w:t>
      </w:r>
    </w:p>
    <w:p>
      <w:pPr>
        <w:pStyle w:val="Style33"/>
        <w:keepNext w:val="0"/>
        <w:keepLines w:val="0"/>
        <w:framePr w:w="1450" w:h="437" w:wrap="none" w:vAnchor="text" w:hAnchor="page" w:x="1489" w:y="8933"/>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北京中录同方文化 传播有限公司</w:t>
      </w:r>
    </w:p>
    <w:p>
      <w:pPr>
        <w:pStyle w:val="Style33"/>
        <w:keepNext w:val="0"/>
        <w:keepLines w:val="0"/>
        <w:framePr w:w="1445" w:h="427" w:wrap="none" w:vAnchor="text" w:hAnchor="page" w:x="1489" w:y="5074"/>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北京同方电子商务 有限公司</w:t>
      </w:r>
    </w:p>
    <w:p>
      <w:pPr>
        <w:pStyle w:val="Style33"/>
        <w:keepNext w:val="0"/>
        <w:keepLines w:val="0"/>
        <w:framePr w:w="1445" w:h="418" w:wrap="none" w:vAnchor="text" w:hAnchor="page" w:x="1489" w:y="8396"/>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泰豪科技股份有限 公司</w:t>
      </w:r>
    </w:p>
    <w:p>
      <w:pPr>
        <w:pStyle w:val="Style33"/>
        <w:keepNext w:val="0"/>
        <w:keepLines w:val="0"/>
        <w:framePr w:w="1445" w:h="418" w:wrap="none" w:vAnchor="text" w:hAnchor="page" w:x="1489" w:y="6188"/>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同方环境股份有限</w:t>
      </w:r>
    </w:p>
    <w:p>
      <w:pPr>
        <w:pStyle w:val="Style33"/>
        <w:keepNext w:val="0"/>
        <w:keepLines w:val="0"/>
        <w:framePr w:w="1445" w:h="418" w:wrap="none" w:vAnchor="text" w:hAnchor="page" w:x="1489" w:y="6188"/>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p>
      <w:pPr>
        <w:pStyle w:val="Style33"/>
        <w:keepNext w:val="0"/>
        <w:keepLines w:val="0"/>
        <w:framePr w:w="1445" w:h="427" w:wrap="none" w:vAnchor="text" w:hAnchor="page" w:x="1489" w:y="949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同方江新造船有限 公司</w:t>
      </w:r>
    </w:p>
    <w:p>
      <w:pPr>
        <w:pStyle w:val="Style33"/>
        <w:keepNext w:val="0"/>
        <w:keepLines w:val="0"/>
        <w:framePr w:w="1445" w:h="418" w:wrap="none" w:vAnchor="text" w:hAnchor="page" w:x="1489" w:y="398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云南云电同方科技 有限公司</w:t>
      </w:r>
    </w:p>
    <w:p>
      <w:pPr>
        <w:pStyle w:val="Style157"/>
        <w:keepNext w:val="0"/>
        <w:keepLines w:val="0"/>
        <w:framePr w:w="346" w:h="216" w:wrap="none" w:vAnchor="text" w:hAnchor="page" w:x="1490" w:y="11377"/>
        <w:widowControl w:val="0"/>
        <w:shd w:val="clear" w:color="auto" w:fill="auto"/>
        <w:bidi w:val="0"/>
        <w:spacing w:before="0" w:after="0" w:line="240" w:lineRule="auto"/>
        <w:ind w:left="0" w:right="0" w:firstLine="0"/>
        <w:jc w:val="left"/>
      </w:pPr>
      <w:r>
        <w:rPr>
          <w:b/>
          <w:bCs/>
          <w:color w:val="000000"/>
          <w:spacing w:val="0"/>
          <w:w w:val="100"/>
          <w:position w:val="0"/>
        </w:rPr>
        <w:t>合计</w:t>
      </w:r>
    </w:p>
    <w:p>
      <w:pPr>
        <w:pStyle w:val="Style35"/>
        <w:keepNext w:val="0"/>
        <w:keepLines w:val="0"/>
        <w:framePr w:w="1440" w:h="379" w:wrap="none" w:vAnchor="text" w:hAnchor="page" w:x="3131" w:y="11223"/>
        <w:widowControl w:val="0"/>
        <w:shd w:val="clear" w:color="auto" w:fill="auto"/>
        <w:tabs>
          <w:tab w:pos="850" w:val="left"/>
        </w:tabs>
        <w:bidi w:val="0"/>
        <w:spacing w:before="0" w:after="40" w:line="240" w:lineRule="auto"/>
        <w:ind w:left="0" w:right="0" w:firstLine="0"/>
        <w:jc w:val="right"/>
        <w:rPr>
          <w:sz w:val="12"/>
          <w:szCs w:val="12"/>
        </w:rPr>
      </w:pPr>
      <w:r>
        <w:rPr>
          <w:rFonts w:ascii="Times New Roman" w:eastAsia="Times New Roman" w:hAnsi="Times New Roman" w:cs="Times New Roman"/>
          <w:b/>
          <w:bCs/>
          <w:color w:val="000000"/>
          <w:spacing w:val="0"/>
          <w:w w:val="100"/>
          <w:position w:val="0"/>
          <w:sz w:val="12"/>
          <w:szCs w:val="12"/>
        </w:rPr>
        <w:t>3,225,689</w:t>
        <w:tab/>
        <w:t>223,085,</w:t>
      </w:r>
    </w:p>
    <w:p>
      <w:pPr>
        <w:pStyle w:val="Style35"/>
        <w:keepNext w:val="0"/>
        <w:keepLines w:val="0"/>
        <w:framePr w:w="1440" w:h="379" w:wrap="none" w:vAnchor="text" w:hAnchor="page" w:x="3131" w:y="11223"/>
        <w:widowControl w:val="0"/>
        <w:shd w:val="clear" w:color="auto" w:fill="auto"/>
        <w:tabs>
          <w:tab w:pos="982" w:val="left"/>
        </w:tabs>
        <w:bidi w:val="0"/>
        <w:spacing w:before="0" w:after="0" w:line="240" w:lineRule="auto"/>
        <w:ind w:left="0" w:right="0" w:firstLine="180"/>
        <w:jc w:val="left"/>
        <w:rPr>
          <w:sz w:val="12"/>
          <w:szCs w:val="12"/>
        </w:rPr>
      </w:pPr>
      <w:r>
        <w:rPr>
          <w:rFonts w:ascii="Times New Roman" w:eastAsia="Times New Roman" w:hAnsi="Times New Roman" w:cs="Times New Roman"/>
          <w:b/>
          <w:bCs/>
          <w:color w:val="000000"/>
          <w:spacing w:val="0"/>
          <w:w w:val="100"/>
          <w:position w:val="0"/>
          <w:sz w:val="12"/>
          <w:szCs w:val="12"/>
        </w:rPr>
        <w:t>,714.23</w:t>
        <w:tab/>
        <w:t>312.00</w:t>
      </w:r>
    </w:p>
    <w:p>
      <w:pPr>
        <w:pStyle w:val="Style170"/>
        <w:keepNext w:val="0"/>
        <w:keepLines w:val="0"/>
        <w:framePr w:w="5299" w:h="562" w:wrap="none" w:vAnchor="text" w:hAnchor="page" w:x="5061" w:y="11041"/>
        <w:widowControl w:val="0"/>
        <w:shd w:val="clear" w:color="auto" w:fill="auto"/>
        <w:tabs>
          <w:tab w:pos="1282" w:val="left"/>
        </w:tabs>
        <w:bidi w:val="0"/>
        <w:spacing w:before="0" w:line="240" w:lineRule="auto"/>
        <w:ind w:left="0" w:right="0" w:firstLine="0"/>
        <w:jc w:val="right"/>
      </w:pPr>
      <w:r>
        <w:rPr>
          <w:color w:val="000000"/>
          <w:spacing w:val="0"/>
          <w:w w:val="100"/>
          <w:position w:val="0"/>
        </w:rPr>
        <w:t>0.</w:t>
        <w:tab/>
        <w:t>0.</w:t>
      </w:r>
    </w:p>
    <w:p>
      <w:pPr>
        <w:pStyle w:val="Style170"/>
        <w:keepNext w:val="0"/>
        <w:keepLines w:val="0"/>
        <w:framePr w:w="5299" w:h="562" w:wrap="none" w:vAnchor="text" w:hAnchor="page" w:x="5061" w:y="11041"/>
        <w:widowControl w:val="0"/>
        <w:shd w:val="clear" w:color="auto" w:fill="auto"/>
        <w:tabs>
          <w:tab w:pos="883" w:val="left"/>
          <w:tab w:pos="1714" w:val="left"/>
          <w:tab w:pos="2534" w:val="left"/>
          <w:tab w:pos="3394" w:val="left"/>
          <w:tab w:pos="3710" w:val="left"/>
          <w:tab w:pos="4675" w:val="left"/>
        </w:tabs>
        <w:bidi w:val="0"/>
        <w:spacing w:before="0" w:line="240" w:lineRule="auto"/>
        <w:ind w:left="0" w:right="0" w:firstLine="0"/>
        <w:jc w:val="right"/>
      </w:pPr>
      <w:r>
        <w:rPr>
          <w:color w:val="000000"/>
          <w:spacing w:val="0"/>
          <w:w w:val="100"/>
          <w:position w:val="0"/>
        </w:rPr>
        <w:t>-34,809,4</w:t>
        <w:tab/>
      </w:r>
      <w:r>
        <w:rPr>
          <w:color w:val="000000"/>
          <w:spacing w:val="0"/>
          <w:w w:val="100"/>
          <w:position w:val="0"/>
        </w:rPr>
        <w:t>49,026,8</w:t>
        <w:tab/>
        <w:t>77,559,7</w:t>
        <w:tab/>
        <w:t>27,786,1</w:t>
        <w:tab/>
        <w:t>0</w:t>
        <w:tab/>
        <w:t>3,512,766,</w:t>
        <w:tab/>
        <w:t>0</w:t>
      </w:r>
    </w:p>
    <w:p>
      <w:pPr>
        <w:pStyle w:val="Style170"/>
        <w:keepNext w:val="0"/>
        <w:keepLines w:val="0"/>
        <w:framePr w:w="5299" w:h="562" w:wrap="none" w:vAnchor="text" w:hAnchor="page" w:x="5061" w:y="11041"/>
        <w:widowControl w:val="0"/>
        <w:shd w:val="clear" w:color="auto" w:fill="auto"/>
        <w:tabs>
          <w:tab w:pos="739" w:val="left"/>
          <w:tab w:pos="1574" w:val="left"/>
          <w:tab w:pos="2405" w:val="left"/>
          <w:tab w:pos="3230" w:val="left"/>
          <w:tab w:pos="3888" w:val="left"/>
          <w:tab w:pos="4454" w:val="left"/>
          <w:tab w:pos="5170" w:val="left"/>
        </w:tabs>
        <w:bidi w:val="0"/>
        <w:spacing w:before="0" w:line="240" w:lineRule="auto"/>
        <w:ind w:left="0" w:right="0" w:firstLine="0"/>
        <w:jc w:val="right"/>
      </w:pPr>
      <w:r>
        <w:rPr>
          <w:color w:val="000000"/>
          <w:spacing w:val="0"/>
          <w:w w:val="100"/>
          <w:position w:val="0"/>
        </w:rPr>
        <w:t>0.00</w:t>
        <w:tab/>
        <w:t>25.94</w:t>
        <w:tab/>
        <w:t>64.63</w:t>
        <w:tab/>
        <w:t>76.75</w:t>
        <w:tab/>
        <w:t>29.00</w:t>
        <w:tab/>
        <w:t>0</w:t>
        <w:tab/>
        <w:t>112.67</w:t>
        <w:tab/>
        <w:t>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1" w:line="1" w:lineRule="exact"/>
      </w:pPr>
    </w:p>
    <w:p>
      <w:pPr>
        <w:widowControl w:val="0"/>
        <w:spacing w:line="1" w:lineRule="exact"/>
        <w:sectPr>
          <w:footnotePr>
            <w:pos w:val="pageBottom"/>
            <w:numFmt w:val="decimal"/>
            <w:numRestart w:val="continuous"/>
          </w:footnotePr>
          <w:type w:val="continuous"/>
          <w:pgSz w:w="11900" w:h="16840"/>
          <w:pgMar w:top="1697" w:right="1541" w:bottom="1327" w:left="1469" w:header="0" w:footer="3" w:gutter="0"/>
          <w:cols w:space="720"/>
          <w:noEndnote/>
          <w:rtlGutter w:val="0"/>
          <w:docGrid w:linePitch="360"/>
        </w:sectPr>
      </w:pPr>
    </w:p>
    <w:p>
      <w:pPr>
        <w:pStyle w:val="Style43"/>
        <w:keepNext/>
        <w:keepLines/>
        <w:widowControl w:val="0"/>
        <w:numPr>
          <w:ilvl w:val="0"/>
          <w:numId w:val="107"/>
        </w:numPr>
        <w:shd w:val="clear" w:color="auto" w:fill="auto"/>
        <w:bidi w:val="0"/>
        <w:spacing w:before="0" w:after="140" w:line="240" w:lineRule="auto"/>
        <w:ind w:left="0" w:right="0" w:firstLine="60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营业收入和营业成本</w:t>
      </w:r>
      <w:bookmarkEnd w:id="1300"/>
      <w:bookmarkEnd w:id="1301"/>
      <w:bookmarkEnd w:id="1303"/>
    </w:p>
    <w:tbl>
      <w:tblPr>
        <w:tblOverlap w:val="never"/>
        <w:jc w:val="center"/>
        <w:tblLayout w:type="fixed"/>
      </w:tblPr>
      <w:tblGrid>
        <w:gridCol w:w="1915"/>
        <w:gridCol w:w="1949"/>
        <w:gridCol w:w="1699"/>
        <w:gridCol w:w="2270"/>
        <w:gridCol w:w="1488"/>
      </w:tblGrid>
      <w:tr>
        <w:trPr>
          <w:trHeight w:val="322" w:hRule="exact"/>
        </w:trPr>
        <w:tc>
          <w:tcPr>
            <w:vMerge w:val="restart"/>
            <w:tcBorders>
              <w:top w:val="single" w:sz="4"/>
            </w:tcBorders>
            <w:shd w:val="clear" w:color="auto" w:fill="FFFFFF"/>
            <w:vAlign w:val="center"/>
          </w:tcPr>
          <w:p>
            <w:pPr>
              <w:pStyle w:val="Style35"/>
              <w:keepNext w:val="0"/>
              <w:keepLines w:val="0"/>
              <w:widowControl w:val="0"/>
              <w:shd w:val="clear" w:color="auto" w:fill="auto"/>
              <w:tabs>
                <w:tab w:pos="1364" w:val="left"/>
                <w:tab w:leader="hyphen" w:pos="1897" w:val="left"/>
              </w:tabs>
              <w:bidi w:val="0"/>
              <w:spacing w:before="0" w:after="0" w:line="240" w:lineRule="auto"/>
              <w:ind w:left="0" w:right="0" w:firstLine="140"/>
              <w:jc w:val="left"/>
              <w:rPr>
                <w:sz w:val="18"/>
                <w:szCs w:val="18"/>
              </w:rPr>
            </w:pPr>
            <w:r>
              <w:rPr>
                <w:b/>
                <w:bCs/>
                <w:color w:val="000000"/>
                <w:spacing w:val="0"/>
                <w:w w:val="100"/>
                <w:position w:val="0"/>
                <w:sz w:val="18"/>
                <w:szCs w:val="18"/>
              </w:rPr>
              <w:t>项目</w:t>
              <w:tab/>
              <w:tab/>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18"/>
                <w:szCs w:val="18"/>
              </w:rPr>
            </w:pPr>
            <w:r>
              <w:rPr>
                <w:b/>
                <w:bCs/>
                <w:color w:val="000000"/>
                <w:spacing w:val="0"/>
                <w:w w:val="100"/>
                <w:position w:val="0"/>
                <w:sz w:val="18"/>
                <w:szCs w:val="18"/>
              </w:rPr>
              <w:t>本年发生额</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上年发生额</w:t>
            </w:r>
          </w:p>
        </w:tc>
      </w:tr>
      <w:tr>
        <w:trPr>
          <w:trHeight w:val="317" w:hRule="exact"/>
        </w:trPr>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收入</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成本</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收入</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成本</w:t>
            </w:r>
          </w:p>
        </w:tc>
      </w:tr>
      <w:tr>
        <w:trPr>
          <w:trHeight w:val="33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4,770,400,826.33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4,384,538,908.48</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6,430,684,346.64</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6,026,522,986.84</w:t>
            </w:r>
          </w:p>
        </w:tc>
      </w:tr>
      <w:tr>
        <w:trPr>
          <w:trHeight w:val="240"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其他业务</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167,648,315.89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39,547,233.03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157,774,524.49</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62,483,791.63</w:t>
            </w:r>
          </w:p>
        </w:tc>
      </w:tr>
      <w:tr>
        <w:trPr>
          <w:trHeight w:val="30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4,938,049,142.22</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4,424,086,141.51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rPr>
                <w:sz w:val="16"/>
                <w:szCs w:val="16"/>
              </w:rPr>
            </w:pPr>
            <w:r>
              <w:rPr>
                <w:b/>
                <w:bCs/>
                <w:color w:val="000000"/>
                <w:spacing w:val="0"/>
                <w:w w:val="100"/>
                <w:position w:val="0"/>
                <w:sz w:val="16"/>
                <w:szCs w:val="16"/>
              </w:rPr>
              <w:t>6,588,458,871.13</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6,089,006,778.47</w:t>
            </w:r>
          </w:p>
        </w:tc>
      </w:tr>
      <w:tr>
        <w:trPr>
          <w:trHeight w:val="566" w:hRule="exact"/>
        </w:trPr>
        <w:tc>
          <w:tcPr>
            <w:gridSpan w:val="5"/>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b/>
                <w:bCs/>
                <w:color w:val="000000"/>
                <w:spacing w:val="0"/>
                <w:w w:val="100"/>
                <w:position w:val="0"/>
                <w:sz w:val="22"/>
                <w:szCs w:val="22"/>
              </w:rPr>
              <w:t>5.</w:t>
            </w:r>
            <w:r>
              <w:rPr>
                <w:color w:val="000000"/>
                <w:spacing w:val="0"/>
                <w:w w:val="100"/>
                <w:position w:val="0"/>
                <w:sz w:val="20"/>
                <w:szCs w:val="20"/>
              </w:rPr>
              <w:t>投资收益</w:t>
            </w:r>
          </w:p>
        </w:tc>
      </w:tr>
      <w:tr>
        <w:trPr>
          <w:trHeight w:val="317"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项目</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本年发生额</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上年发生额</w:t>
            </w:r>
          </w:p>
        </w:tc>
      </w:tr>
    </w:tbl>
    <w:p>
      <w:pPr>
        <w:widowControl w:val="0"/>
        <w:spacing w:line="1" w:lineRule="exact"/>
      </w:pPr>
    </w:p>
    <w:tbl>
      <w:tblPr>
        <w:tblOverlap w:val="never"/>
        <w:jc w:val="center"/>
        <w:tblLayout w:type="fixed"/>
      </w:tblPr>
      <w:tblGrid>
        <w:gridCol w:w="5582"/>
        <w:gridCol w:w="2006"/>
        <w:gridCol w:w="1733"/>
      </w:tblGrid>
      <w:tr>
        <w:trPr>
          <w:trHeight w:val="237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处置以公允价值计量且其变动计入当期损益的金融资产取得的投 资收益</w:t>
            </w:r>
          </w:p>
          <w:p>
            <w:pPr>
              <w:pStyle w:val="Style35"/>
              <w:keepNext w:val="0"/>
              <w:keepLines w:val="0"/>
              <w:widowControl w:val="0"/>
              <w:shd w:val="clear" w:color="auto" w:fill="auto"/>
              <w:bidi w:val="0"/>
              <w:spacing w:before="0" w:after="0" w:line="256" w:lineRule="exact"/>
              <w:ind w:left="140" w:right="0" w:firstLine="0"/>
              <w:jc w:val="left"/>
              <w:rPr>
                <w:sz w:val="18"/>
                <w:szCs w:val="18"/>
              </w:rPr>
            </w:pPr>
            <w:r>
              <w:rPr>
                <w:color w:val="000000"/>
                <w:spacing w:val="0"/>
                <w:w w:val="100"/>
                <w:position w:val="0"/>
                <w:sz w:val="18"/>
                <w:szCs w:val="18"/>
              </w:rPr>
              <w:t>成本法核算的长期股权投资收益 权益法核算的长期股权投资收益 处置长期股权投资产生的投资收益 持有以公允价值计量且其变动计入当期损益的金融资产期间取得 的投资收益</w:t>
            </w:r>
          </w:p>
          <w:p>
            <w:pPr>
              <w:pStyle w:val="Style35"/>
              <w:keepNext w:val="0"/>
              <w:keepLines w:val="0"/>
              <w:widowControl w:val="0"/>
              <w:shd w:val="clear" w:color="auto" w:fill="auto"/>
              <w:bidi w:val="0"/>
              <w:spacing w:before="0" w:after="0" w:line="256" w:lineRule="exact"/>
              <w:ind w:left="0" w:right="0" w:firstLine="140"/>
              <w:jc w:val="left"/>
              <w:rPr>
                <w:sz w:val="18"/>
                <w:szCs w:val="18"/>
              </w:rPr>
            </w:pPr>
            <w:r>
              <w:rPr>
                <w:color w:val="000000"/>
                <w:spacing w:val="0"/>
                <w:w w:val="100"/>
                <w:position w:val="0"/>
                <w:sz w:val="18"/>
                <w:szCs w:val="18"/>
              </w:rPr>
              <w:t>委托贷款收益</w:t>
            </w:r>
          </w:p>
          <w:p>
            <w:pPr>
              <w:pStyle w:val="Style35"/>
              <w:keepNext w:val="0"/>
              <w:keepLines w:val="0"/>
              <w:widowControl w:val="0"/>
              <w:shd w:val="clear" w:color="auto" w:fill="auto"/>
              <w:bidi w:val="0"/>
              <w:spacing w:before="0" w:after="0" w:line="256" w:lineRule="exact"/>
              <w:ind w:left="0" w:right="0" w:firstLine="140"/>
              <w:jc w:val="left"/>
              <w:rPr>
                <w:sz w:val="18"/>
                <w:szCs w:val="18"/>
              </w:rPr>
            </w:pPr>
            <w:r>
              <w:rPr>
                <w:color w:val="000000"/>
                <w:spacing w:val="0"/>
                <w:w w:val="100"/>
                <w:position w:val="0"/>
                <w:sz w:val="18"/>
                <w:szCs w:val="18"/>
              </w:rPr>
              <w:t>持有可供出售金融资产期间取得的投资收益</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20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111,924.61</w:t>
            </w:r>
          </w:p>
          <w:p>
            <w:pPr>
              <w:pStyle w:val="Style35"/>
              <w:keepNext w:val="0"/>
              <w:keepLines w:val="0"/>
              <w:widowControl w:val="0"/>
              <w:shd w:val="clear" w:color="auto" w:fill="auto"/>
              <w:bidi w:val="0"/>
              <w:spacing w:before="0" w:after="6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123,200,000.00</w:t>
            </w:r>
          </w:p>
          <w:p>
            <w:pPr>
              <w:pStyle w:val="Style35"/>
              <w:keepNext w:val="0"/>
              <w:keepLines w:val="0"/>
              <w:widowControl w:val="0"/>
              <w:shd w:val="clear" w:color="auto" w:fill="auto"/>
              <w:bidi w:val="0"/>
              <w:spacing w:before="0" w:after="6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-34,809,425.94</w:t>
            </w:r>
          </w:p>
          <w:p>
            <w:pPr>
              <w:pStyle w:val="Style35"/>
              <w:keepNext w:val="0"/>
              <w:keepLines w:val="0"/>
              <w:widowControl w:val="0"/>
              <w:shd w:val="clear" w:color="auto" w:fill="auto"/>
              <w:bidi w:val="0"/>
              <w:spacing w:before="0" w:after="12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4,616,077,588.54</w:t>
            </w:r>
          </w:p>
          <w:p>
            <w:pPr>
              <w:pStyle w:val="Style35"/>
              <w:keepNext w:val="0"/>
              <w:keepLines w:val="0"/>
              <w:widowControl w:val="0"/>
              <w:shd w:val="clear" w:color="auto" w:fill="auto"/>
              <w:bidi w:val="0"/>
              <w:spacing w:before="0" w:after="20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6,069,324.07</w:t>
            </w:r>
          </w:p>
          <w:p>
            <w:pPr>
              <w:pStyle w:val="Style35"/>
              <w:keepNext w:val="0"/>
              <w:keepLines w:val="0"/>
              <w:widowControl w:val="0"/>
              <w:shd w:val="clear" w:color="auto" w:fill="auto"/>
              <w:bidi w:val="0"/>
              <w:spacing w:before="0" w:after="6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459,135.00</w:t>
            </w:r>
          </w:p>
          <w:p>
            <w:pPr>
              <w:pStyle w:val="Style35"/>
              <w:keepNext w:val="0"/>
              <w:keepLines w:val="0"/>
              <w:widowControl w:val="0"/>
              <w:shd w:val="clear" w:color="auto" w:fill="auto"/>
              <w:bidi w:val="0"/>
              <w:spacing w:before="0" w:after="10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1,942,717.41</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20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577,715,118.47</w:t>
            </w:r>
          </w:p>
          <w:p>
            <w:pPr>
              <w:pStyle w:val="Style35"/>
              <w:keepNext w:val="0"/>
              <w:keepLines w:val="0"/>
              <w:widowControl w:val="0"/>
              <w:shd w:val="clear" w:color="auto" w:fill="auto"/>
              <w:bidi w:val="0"/>
              <w:spacing w:before="0" w:after="6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153,815,524.40</w:t>
            </w:r>
          </w:p>
          <w:p>
            <w:pPr>
              <w:pStyle w:val="Style35"/>
              <w:keepNext w:val="0"/>
              <w:keepLines w:val="0"/>
              <w:widowControl w:val="0"/>
              <w:shd w:val="clear" w:color="auto" w:fill="auto"/>
              <w:bidi w:val="0"/>
              <w:spacing w:before="0" w:after="6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110,639,878.88</w:t>
            </w:r>
          </w:p>
          <w:p>
            <w:pPr>
              <w:pStyle w:val="Style3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99,726,230.91</w:t>
            </w:r>
          </w:p>
          <w:p>
            <w:pPr>
              <w:pStyle w:val="Style35"/>
              <w:keepNext w:val="0"/>
              <w:keepLines w:val="0"/>
              <w:widowControl w:val="0"/>
              <w:shd w:val="clear" w:color="auto" w:fill="auto"/>
              <w:bidi w:val="0"/>
              <w:spacing w:before="0" w:after="20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4,566,936.30</w:t>
            </w:r>
          </w:p>
          <w:p>
            <w:pPr>
              <w:pStyle w:val="Style35"/>
              <w:keepNext w:val="0"/>
              <w:keepLines w:val="0"/>
              <w:widowControl w:val="0"/>
              <w:shd w:val="clear" w:color="auto" w:fill="auto"/>
              <w:bidi w:val="0"/>
              <w:spacing w:before="0" w:after="6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1,584,148.75</w:t>
            </w:r>
          </w:p>
          <w:p>
            <w:pPr>
              <w:pStyle w:val="Style35"/>
              <w:keepNext w:val="0"/>
              <w:keepLines w:val="0"/>
              <w:widowControl w:val="0"/>
              <w:shd w:val="clear" w:color="auto" w:fill="auto"/>
              <w:bidi w:val="0"/>
              <w:spacing w:before="0" w:after="10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205,853.00</w:t>
            </w:r>
          </w:p>
        </w:tc>
      </w:tr>
      <w:tr>
        <w:trPr>
          <w:trHeight w:val="32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4,713,051,263.69</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948,253,690.71</w:t>
            </w:r>
          </w:p>
        </w:tc>
      </w:tr>
    </w:tbl>
    <w:p>
      <w:pPr>
        <w:widowControl w:val="0"/>
        <w:spacing w:after="79" w:line="1" w:lineRule="exact"/>
      </w:pPr>
    </w:p>
    <w:p>
      <w:pPr>
        <w:pStyle w:val="Style106"/>
        <w:keepNext w:val="0"/>
        <w:keepLines w:val="0"/>
        <w:widowControl w:val="0"/>
        <w:shd w:val="clear" w:color="auto" w:fill="auto"/>
        <w:bidi w:val="0"/>
        <w:spacing w:before="0" w:after="140" w:line="240" w:lineRule="auto"/>
        <w:ind w:left="0" w:right="0" w:firstLine="140"/>
        <w:jc w:val="left"/>
      </w:pPr>
      <w:r>
        <w:rPr>
          <w:b/>
          <w:bCs/>
          <w:color w:val="000000"/>
          <w:spacing w:val="0"/>
          <w:w w:val="100"/>
          <w:position w:val="0"/>
        </w:rPr>
        <w:t>十七、财务报告批准</w:t>
      </w:r>
    </w:p>
    <w:p>
      <w:pPr>
        <w:pStyle w:val="Style43"/>
        <w:keepNext/>
        <w:keepLines/>
        <w:widowControl w:val="0"/>
        <w:shd w:val="clear" w:color="auto" w:fill="auto"/>
        <w:bidi w:val="0"/>
        <w:spacing w:before="0" w:after="140" w:line="240" w:lineRule="auto"/>
        <w:ind w:left="0" w:right="0" w:firstLine="800"/>
        <w:jc w:val="left"/>
        <w:sectPr>
          <w:headerReference w:type="default" r:id="rId32"/>
          <w:footerReference w:type="default" r:id="rId33"/>
          <w:footnotePr>
            <w:pos w:val="pageBottom"/>
            <w:numFmt w:val="decimal"/>
            <w:numRestart w:val="continuous"/>
          </w:footnotePr>
          <w:pgSz w:w="11900" w:h="16840"/>
          <w:pgMar w:top="1285" w:right="1296" w:bottom="1285" w:left="1282" w:header="857" w:footer="3" w:gutter="0"/>
          <w:cols w:space="720"/>
          <w:noEndnote/>
          <w:rtlGutter w:val="0"/>
          <w:docGrid w:linePitch="360"/>
        </w:sectPr>
      </w:pPr>
      <w:bookmarkStart w:id="1304" w:name="bookmark1304"/>
      <w:bookmarkStart w:id="1305" w:name="bookmark1305"/>
      <w:bookmarkStart w:id="1306" w:name="bookmark1306"/>
      <w:r>
        <w:rPr>
          <w:color w:val="000000"/>
          <w:spacing w:val="0"/>
          <w:w w:val="100"/>
          <w:position w:val="0"/>
        </w:rPr>
        <w:t>本财务报告于</w:t>
      </w:r>
      <w:r>
        <w:rPr>
          <w:rFonts w:ascii="Times New Roman" w:eastAsia="Times New Roman" w:hAnsi="Times New Roman" w:cs="Times New Roman"/>
          <w:color w:val="000000"/>
          <w:spacing w:val="0"/>
          <w:w w:val="100"/>
          <w:position w:val="0"/>
          <w:sz w:val="22"/>
          <w:szCs w:val="22"/>
        </w:rPr>
        <w:t>2017</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4</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16</w:t>
      </w:r>
      <w:r>
        <w:rPr>
          <w:color w:val="000000"/>
          <w:spacing w:val="0"/>
          <w:w w:val="100"/>
          <w:position w:val="0"/>
        </w:rPr>
        <w:t>日由本公司董事会批准报出。</w:t>
      </w:r>
      <w:bookmarkEnd w:id="1304"/>
      <w:bookmarkEnd w:id="1305"/>
      <w:bookmarkEnd w:id="1306"/>
    </w:p>
    <w:p>
      <w:pPr>
        <w:pStyle w:val="Style35"/>
        <w:keepNext w:val="0"/>
        <w:keepLines w:val="0"/>
        <w:framePr w:w="302" w:h="226" w:wrap="none" w:hAnchor="page" w:x="5805" w:y="1"/>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w:t>
      </w:r>
    </w:p>
    <w:p>
      <w:pPr>
        <w:widowControl w:val="0"/>
        <w:spacing w:after="225" w:line="1" w:lineRule="exact"/>
      </w:pPr>
    </w:p>
    <w:p>
      <w:pPr>
        <w:widowControl w:val="0"/>
        <w:spacing w:line="1" w:lineRule="exact"/>
        <w:sectPr>
          <w:headerReference w:type="default" r:id="rId34"/>
          <w:footerReference w:type="default" r:id="rId35"/>
          <w:footnotePr>
            <w:pos w:val="pageBottom"/>
            <w:numFmt w:val="decimal"/>
            <w:numRestart w:val="continuous"/>
          </w:footnotePr>
          <w:pgSz w:w="11900" w:h="16840"/>
          <w:pgMar w:top="15570" w:right="5794" w:bottom="845" w:left="5804" w:header="15142" w:footer="417" w:gutter="0"/>
          <w:pgNumType w:start="170"/>
          <w:cols w:space="720"/>
          <w:noEndnote/>
          <w:rtlGutter w:val="0"/>
          <w:docGrid w:linePitch="360"/>
        </w:sectPr>
      </w:pPr>
    </w:p>
    <w:p>
      <w:pPr>
        <w:pStyle w:val="Style106"/>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财务报表补充资料</w:t>
      </w:r>
    </w:p>
    <w:p>
      <w:pPr>
        <w:pStyle w:val="Style43"/>
        <w:keepNext/>
        <w:keepLines/>
        <w:widowControl w:val="0"/>
        <w:shd w:val="clear" w:color="auto" w:fill="auto"/>
        <w:bidi w:val="0"/>
        <w:spacing w:before="0" w:after="60" w:line="341" w:lineRule="exact"/>
        <w:ind w:left="0" w:right="0" w:firstLine="520"/>
        <w:jc w:val="left"/>
      </w:pPr>
      <w:bookmarkStart w:id="1307" w:name="bookmark1307"/>
      <w:bookmarkStart w:id="1308" w:name="bookmark1308"/>
      <w:bookmarkStart w:id="1309" w:name="bookmark1309"/>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本年非经常性损益明细表</w:t>
      </w:r>
      <w:bookmarkEnd w:id="1307"/>
      <w:bookmarkEnd w:id="1308"/>
      <w:bookmarkEnd w:id="1309"/>
    </w:p>
    <w:p>
      <w:pPr>
        <w:pStyle w:val="Style43"/>
        <w:keepNext/>
        <w:keepLines/>
        <w:widowControl w:val="0"/>
        <w:shd w:val="clear" w:color="auto" w:fill="auto"/>
        <w:bidi w:val="0"/>
        <w:spacing w:before="0" w:after="160" w:line="341" w:lineRule="exact"/>
        <w:ind w:left="0" w:right="0" w:firstLine="560"/>
        <w:jc w:val="left"/>
      </w:pPr>
      <w:bookmarkStart w:id="1310" w:name="bookmark1310"/>
      <w:bookmarkStart w:id="1311" w:name="bookmark1311"/>
      <w:bookmarkStart w:id="1312" w:name="bookmark1312"/>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rPr>
        <w:t>按照中国证券监督管理委员会《公开发行证券的公司信息披露解释性公告第</w:t>
      </w:r>
      <w:r>
        <w:rPr>
          <w:rFonts w:ascii="Times New Roman" w:eastAsia="Times New Roman" w:hAnsi="Times New Roman" w:cs="Times New Roman"/>
          <w:color w:val="000000"/>
          <w:spacing w:val="0"/>
          <w:w w:val="100"/>
          <w:position w:val="0"/>
          <w:sz w:val="22"/>
          <w:szCs w:val="22"/>
        </w:rPr>
        <w:t>1</w:t>
      </w:r>
      <w:r>
        <w:rPr>
          <w:color w:val="000000"/>
          <w:spacing w:val="0"/>
          <w:w w:val="100"/>
          <w:position w:val="0"/>
        </w:rPr>
        <w:t>号</w:t>
      </w:r>
      <w:r>
        <w:rPr>
          <w:color w:val="000000"/>
          <w:spacing w:val="0"/>
          <w:w w:val="100"/>
          <w:position w:val="0"/>
          <w:sz w:val="22"/>
          <w:szCs w:val="22"/>
        </w:rPr>
        <w:t>一</w:t>
      </w:r>
      <w:r>
        <w:rPr>
          <w:color w:val="000000"/>
          <w:spacing w:val="0"/>
          <w:w w:val="100"/>
          <w:position w:val="0"/>
        </w:rPr>
        <w:t>非 经常性损益（</w:t>
      </w:r>
      <w:r>
        <w:rPr>
          <w:rFonts w:ascii="Times New Roman" w:eastAsia="Times New Roman" w:hAnsi="Times New Roman" w:cs="Times New Roman"/>
          <w:color w:val="000000"/>
          <w:spacing w:val="0"/>
          <w:w w:val="100"/>
          <w:position w:val="0"/>
          <w:sz w:val="22"/>
          <w:szCs w:val="22"/>
        </w:rPr>
        <w:t>2008</w:t>
      </w:r>
      <w:r>
        <w:rPr>
          <w:color w:val="000000"/>
          <w:spacing w:val="0"/>
          <w:w w:val="100"/>
          <w:position w:val="0"/>
        </w:rPr>
        <w:t>）》的规定，本公司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年度非经常性损益如下：</w:t>
      </w:r>
      <w:bookmarkEnd w:id="1310"/>
      <w:bookmarkEnd w:id="1311"/>
      <w:bookmarkEnd w:id="1312"/>
    </w:p>
    <w:tbl>
      <w:tblPr>
        <w:tblOverlap w:val="never"/>
        <w:jc w:val="center"/>
        <w:tblLayout w:type="fixed"/>
      </w:tblPr>
      <w:tblGrid>
        <w:gridCol w:w="7224"/>
        <w:gridCol w:w="1997"/>
      </w:tblGrid>
      <w:tr>
        <w:trPr>
          <w:trHeight w:val="350"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项目</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本年金额</w:t>
            </w:r>
          </w:p>
        </w:tc>
      </w:tr>
      <w:tr>
        <w:trPr>
          <w:trHeight w:val="3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5,434,612,362.79</w:t>
            </w:r>
          </w:p>
        </w:tc>
      </w:tr>
      <w:tr>
        <w:trPr>
          <w:trHeight w:val="25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计入当期损益的政府补助</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156,387,316.80</w:t>
            </w:r>
          </w:p>
        </w:tc>
      </w:tr>
      <w:tr>
        <w:trPr>
          <w:trHeight w:val="23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除同公司正常经营业务相关的有效套期保值业务外，持有交易性金融资产、交易性</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金融负债产生的公允价值变动损益，以及处置交易性金融资产、交易性金融负债和</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-366,356,400.42</w:t>
            </w:r>
          </w:p>
        </w:tc>
      </w:tr>
      <w:tr>
        <w:trPr>
          <w:trHeight w:val="259"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可供出售金融资产取得的投资收益</w:t>
            </w: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-8,020,232.98</w:t>
            </w:r>
          </w:p>
        </w:tc>
      </w:tr>
      <w:tr>
        <w:trPr>
          <w:trHeight w:val="26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其他符合非经常性损益定义的损益项目</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-101,446,633.36</w:t>
            </w:r>
          </w:p>
        </w:tc>
      </w:tr>
      <w:tr>
        <w:trPr>
          <w:trHeight w:val="31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小计</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both"/>
              <w:rPr>
                <w:sz w:val="16"/>
                <w:szCs w:val="16"/>
              </w:rPr>
            </w:pPr>
            <w:r>
              <w:rPr>
                <w:b/>
                <w:bCs/>
                <w:color w:val="000000"/>
                <w:spacing w:val="0"/>
                <w:w w:val="100"/>
                <w:position w:val="0"/>
                <w:sz w:val="16"/>
                <w:szCs w:val="16"/>
              </w:rPr>
              <w:t>5,115,176,412.83</w:t>
            </w:r>
          </w:p>
        </w:tc>
      </w:tr>
      <w:tr>
        <w:trPr>
          <w:trHeight w:val="33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所得税影响额</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643,812,582.90</w:t>
            </w:r>
          </w:p>
        </w:tc>
      </w:tr>
      <w:tr>
        <w:trPr>
          <w:trHeight w:val="264"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少数股东权益影响额（税后）</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34,016,842.39</w:t>
            </w:r>
          </w:p>
        </w:tc>
      </w:tr>
      <w:tr>
        <w:trPr>
          <w:trHeight w:val="341"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6"/>
                <w:szCs w:val="16"/>
              </w:rPr>
            </w:pPr>
            <w:r>
              <w:rPr>
                <w:b/>
                <w:bCs/>
                <w:color w:val="000000"/>
                <w:spacing w:val="0"/>
                <w:w w:val="100"/>
                <w:position w:val="0"/>
                <w:sz w:val="16"/>
                <w:szCs w:val="16"/>
              </w:rPr>
              <w:t>4,437,346,987.54</w:t>
            </w:r>
          </w:p>
        </w:tc>
      </w:tr>
    </w:tbl>
    <w:p>
      <w:pPr>
        <w:widowControl w:val="0"/>
        <w:spacing w:after="59" w:line="1" w:lineRule="exact"/>
      </w:pPr>
    </w:p>
    <w:p>
      <w:pPr>
        <w:pStyle w:val="Style43"/>
        <w:keepNext/>
        <w:keepLines/>
        <w:widowControl w:val="0"/>
        <w:shd w:val="clear" w:color="auto" w:fill="auto"/>
        <w:bidi w:val="0"/>
        <w:spacing w:before="0" w:after="60" w:line="240" w:lineRule="auto"/>
        <w:ind w:left="0" w:right="0" w:firstLine="520"/>
        <w:jc w:val="left"/>
      </w:pPr>
      <w:bookmarkStart w:id="1313" w:name="bookmark1313"/>
      <w:bookmarkStart w:id="1314" w:name="bookmark1314"/>
      <w:bookmarkStart w:id="1315" w:name="bookmark1315"/>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rPr>
        <w:t>净资产收益率及每股收益</w:t>
      </w:r>
      <w:bookmarkEnd w:id="1313"/>
      <w:bookmarkEnd w:id="1314"/>
      <w:bookmarkEnd w:id="1315"/>
    </w:p>
    <w:p>
      <w:pPr>
        <w:pStyle w:val="Style43"/>
        <w:keepNext/>
        <w:keepLines/>
        <w:widowControl w:val="0"/>
        <w:shd w:val="clear" w:color="auto" w:fill="auto"/>
        <w:bidi w:val="0"/>
        <w:spacing w:before="0" w:after="160" w:line="341" w:lineRule="exact"/>
        <w:ind w:left="0" w:right="0" w:firstLine="560"/>
        <w:jc w:val="left"/>
      </w:pPr>
      <w:bookmarkStart w:id="1316" w:name="bookmark1316"/>
      <w:bookmarkStart w:id="1317" w:name="bookmark1317"/>
      <w:bookmarkStart w:id="1318" w:name="bookmark1318"/>
      <w:r>
        <w:rPr>
          <w:color w:val="000000"/>
          <w:spacing w:val="0"/>
          <w:w w:val="100"/>
          <w:position w:val="0"/>
        </w:rPr>
        <w:t>按照中国证券监督管理委员会《公开发行证券的公司信息披露编报规则第</w:t>
      </w:r>
      <w:r>
        <w:rPr>
          <w:rFonts w:ascii="Times New Roman" w:eastAsia="Times New Roman" w:hAnsi="Times New Roman" w:cs="Times New Roman"/>
          <w:color w:val="000000"/>
          <w:spacing w:val="0"/>
          <w:w w:val="100"/>
          <w:position w:val="0"/>
          <w:sz w:val="22"/>
          <w:szCs w:val="22"/>
        </w:rPr>
        <w:t>9</w:t>
      </w:r>
      <w:r>
        <w:rPr>
          <w:color w:val="000000"/>
          <w:spacing w:val="0"/>
          <w:w w:val="100"/>
          <w:position w:val="0"/>
        </w:rPr>
        <w:t>号一净资产收 益率和每股收益的计算及披露（</w:t>
      </w:r>
      <w:r>
        <w:rPr>
          <w:rFonts w:ascii="Times New Roman" w:eastAsia="Times New Roman" w:hAnsi="Times New Roman" w:cs="Times New Roman"/>
          <w:color w:val="000000"/>
          <w:spacing w:val="0"/>
          <w:w w:val="100"/>
          <w:position w:val="0"/>
          <w:sz w:val="22"/>
          <w:szCs w:val="22"/>
        </w:rPr>
        <w:t>2010</w:t>
      </w:r>
      <w:r>
        <w:rPr>
          <w:color w:val="000000"/>
          <w:spacing w:val="0"/>
          <w:w w:val="100"/>
          <w:position w:val="0"/>
        </w:rPr>
        <w:t>年修订）》的规定，本公司</w:t>
      </w:r>
      <w:r>
        <w:rPr>
          <w:rFonts w:ascii="Times New Roman" w:eastAsia="Times New Roman" w:hAnsi="Times New Roman" w:cs="Times New Roman"/>
          <w:color w:val="000000"/>
          <w:spacing w:val="0"/>
          <w:w w:val="100"/>
          <w:position w:val="0"/>
          <w:sz w:val="22"/>
          <w:szCs w:val="22"/>
        </w:rPr>
        <w:t>2016</w:t>
      </w:r>
      <w:r>
        <w:rPr>
          <w:color w:val="000000"/>
          <w:spacing w:val="0"/>
          <w:w w:val="100"/>
          <w:position w:val="0"/>
        </w:rPr>
        <w:t>年度加权平均净资产收 益率、基本每股收益和稀释每股收益如下：</w:t>
      </w:r>
      <w:bookmarkEnd w:id="1316"/>
      <w:bookmarkEnd w:id="1317"/>
      <w:bookmarkEnd w:id="1318"/>
    </w:p>
    <w:tbl>
      <w:tblPr>
        <w:tblOverlap w:val="never"/>
        <w:jc w:val="center"/>
        <w:tblLayout w:type="fixed"/>
      </w:tblPr>
      <w:tblGrid>
        <w:gridCol w:w="4123"/>
        <w:gridCol w:w="1387"/>
        <w:gridCol w:w="1810"/>
        <w:gridCol w:w="1253"/>
      </w:tblGrid>
      <w:tr>
        <w:trPr>
          <w:trHeight w:val="322"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报告期利润</w:t>
            </w:r>
          </w:p>
        </w:tc>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加权平均净_</w:t>
            </w:r>
          </w:p>
          <w:p>
            <w:pPr>
              <w:pStyle w:val="Style35"/>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资产收益率</w:t>
            </w:r>
          </w:p>
        </w:tc>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每股收益</w:t>
            </w:r>
          </w:p>
        </w:tc>
      </w:tr>
      <w:tr>
        <w:trPr>
          <w:trHeight w:val="293"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基本每股收益</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稀释每股收益</w:t>
            </w:r>
          </w:p>
        </w:tc>
      </w:tr>
      <w:tr>
        <w:trPr>
          <w:trHeight w:val="317"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归属于母公司股东的净利润</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19.99%</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r>
      <w:tr>
        <w:trPr>
          <w:trHeight w:val="293" w:hRule="exact"/>
        </w:trPr>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扣除非经常性损益后归属于母公司股东的净利润</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sectPr>
          <w:headerReference w:type="default" r:id="rId36"/>
          <w:footerReference w:type="default" r:id="rId37"/>
          <w:footnotePr>
            <w:pos w:val="pageBottom"/>
            <w:numFmt w:val="decimal"/>
            <w:numRestart w:val="continuous"/>
          </w:footnotePr>
          <w:pgSz w:w="11900" w:h="16840"/>
          <w:pgMar w:top="1222" w:right="1345" w:bottom="1227" w:left="1335" w:header="794" w:footer="3" w:gutter="0"/>
          <w:pgNumType w:start="169"/>
          <w:cols w:space="720"/>
          <w:noEndnote/>
          <w:rtlGutter w:val="0"/>
          <w:docGrid w:linePitch="360"/>
        </w:sectPr>
      </w:pPr>
    </w:p>
    <w:p>
      <w:pPr>
        <w:pStyle w:val="Style106"/>
        <w:keepNext w:val="0"/>
        <w:keepLines w:val="0"/>
        <w:widowControl w:val="0"/>
        <w:pBdr>
          <w:bottom w:val="single" w:sz="4" w:space="0" w:color="auto"/>
        </w:pBdr>
        <w:shd w:val="clear" w:color="auto" w:fill="auto"/>
        <w:bidi w:val="0"/>
        <w:spacing w:before="0" w:after="1320" w:line="240" w:lineRule="auto"/>
        <w:ind w:left="0" w:right="0" w:firstLine="0"/>
        <w:jc w:val="left"/>
        <w:rPr>
          <w:sz w:val="22"/>
          <w:szCs w:val="22"/>
        </w:rPr>
      </w:pPr>
      <w:r>
        <w:rPr>
          <w:b/>
          <w:bCs/>
          <w:color w:val="202244"/>
          <w:spacing w:val="0"/>
          <w:w w:val="100"/>
          <w:position w:val="0"/>
          <w:sz w:val="22"/>
          <w:szCs w:val="22"/>
        </w:rPr>
        <w:t>。清</w:t>
      </w:r>
      <w:r>
        <w:rPr>
          <w:b/>
          <w:bCs/>
          <w:color w:val="000000"/>
          <w:spacing w:val="0"/>
          <w:w w:val="100"/>
          <w:position w:val="0"/>
          <w:sz w:val="22"/>
          <w:szCs w:val="22"/>
        </w:rPr>
        <w:t>华同方</w:t>
      </w:r>
    </w:p>
    <w:p>
      <w:pPr>
        <w:pStyle w:val="Style31"/>
        <w:keepNext/>
        <w:keepLines/>
        <w:widowControl w:val="0"/>
        <w:shd w:val="clear" w:color="auto" w:fill="auto"/>
        <w:bidi w:val="0"/>
        <w:spacing w:before="0" w:after="840" w:line="240" w:lineRule="auto"/>
        <w:ind w:left="0" w:right="0" w:firstLine="0"/>
        <w:jc w:val="center"/>
      </w:pPr>
      <w:bookmarkStart w:id="1319" w:name="bookmark1319"/>
      <w:bookmarkStart w:id="1320" w:name="bookmark1320"/>
      <w:bookmarkStart w:id="1321" w:name="bookmark1321"/>
      <w:r>
        <w:rPr>
          <w:color w:val="000000"/>
          <w:spacing w:val="0"/>
          <w:w w:val="100"/>
          <w:position w:val="0"/>
        </w:rPr>
        <w:t>第十二章备查文件</w:t>
      </w:r>
      <w:bookmarkEnd w:id="1319"/>
      <w:bookmarkEnd w:id="1320"/>
      <w:bookmarkEnd w:id="1321"/>
    </w:p>
    <w:p>
      <w:pPr>
        <w:pStyle w:val="Style106"/>
        <w:keepNext w:val="0"/>
        <w:keepLines w:val="0"/>
        <w:widowControl w:val="0"/>
        <w:shd w:val="clear" w:color="auto" w:fill="auto"/>
        <w:tabs>
          <w:tab w:pos="378" w:val="left"/>
        </w:tabs>
        <w:bidi w:val="0"/>
        <w:spacing w:before="0" w:after="340" w:line="240" w:lineRule="auto"/>
        <w:ind w:left="0" w:right="0" w:firstLine="0"/>
        <w:jc w:val="left"/>
        <w:rPr>
          <w:sz w:val="22"/>
          <w:szCs w:val="22"/>
        </w:rPr>
      </w:pPr>
      <w:bookmarkStart w:id="1322" w:name="bookmark1322"/>
      <w:r>
        <w:rPr>
          <w:color w:val="000000"/>
          <w:spacing w:val="0"/>
          <w:w w:val="100"/>
          <w:position w:val="0"/>
          <w:sz w:val="24"/>
          <w:szCs w:val="24"/>
        </w:rPr>
        <w:t>1</w:t>
      </w:r>
      <w:bookmarkEnd w:id="1322"/>
      <w:r>
        <w:rPr>
          <w:color w:val="000000"/>
          <w:spacing w:val="0"/>
          <w:w w:val="100"/>
          <w:position w:val="0"/>
          <w:sz w:val="22"/>
          <w:szCs w:val="22"/>
        </w:rPr>
        <w:t>、</w:t>
        <w:tab/>
        <w:t>载有董事长亲笔签署的年度报告正本；</w:t>
      </w:r>
    </w:p>
    <w:p>
      <w:pPr>
        <w:pStyle w:val="Style106"/>
        <w:keepNext w:val="0"/>
        <w:keepLines w:val="0"/>
        <w:widowControl w:val="0"/>
        <w:shd w:val="clear" w:color="auto" w:fill="auto"/>
        <w:tabs>
          <w:tab w:pos="392" w:val="left"/>
        </w:tabs>
        <w:bidi w:val="0"/>
        <w:spacing w:before="0" w:after="340" w:line="240" w:lineRule="auto"/>
        <w:ind w:left="0" w:right="0" w:firstLine="0"/>
        <w:jc w:val="left"/>
        <w:rPr>
          <w:sz w:val="22"/>
          <w:szCs w:val="22"/>
        </w:rPr>
      </w:pPr>
      <w:bookmarkStart w:id="1323" w:name="bookmark1323"/>
      <w:r>
        <w:rPr>
          <w:color w:val="000000"/>
          <w:spacing w:val="0"/>
          <w:w w:val="100"/>
          <w:position w:val="0"/>
          <w:sz w:val="24"/>
          <w:szCs w:val="24"/>
        </w:rPr>
        <w:t>2</w:t>
      </w:r>
      <w:bookmarkEnd w:id="1323"/>
      <w:r>
        <w:rPr>
          <w:color w:val="000000"/>
          <w:spacing w:val="0"/>
          <w:w w:val="100"/>
          <w:position w:val="0"/>
          <w:sz w:val="22"/>
          <w:szCs w:val="22"/>
        </w:rPr>
        <w:t>、</w:t>
        <w:tab/>
        <w:t>载有法定代表人、财务负责人、会计主管亲笔签字并盖章的财务报表；</w:t>
      </w:r>
    </w:p>
    <w:p>
      <w:pPr>
        <w:pStyle w:val="Style106"/>
        <w:keepNext w:val="0"/>
        <w:keepLines w:val="0"/>
        <w:widowControl w:val="0"/>
        <w:shd w:val="clear" w:color="auto" w:fill="auto"/>
        <w:tabs>
          <w:tab w:pos="392" w:val="left"/>
        </w:tabs>
        <w:bidi w:val="0"/>
        <w:spacing w:before="0" w:after="340" w:line="240" w:lineRule="auto"/>
        <w:ind w:left="0" w:right="0" w:firstLine="0"/>
        <w:jc w:val="left"/>
        <w:rPr>
          <w:sz w:val="22"/>
          <w:szCs w:val="22"/>
        </w:rPr>
      </w:pPr>
      <w:bookmarkStart w:id="1324" w:name="bookmark1324"/>
      <w:r>
        <w:rPr>
          <w:color w:val="000000"/>
          <w:spacing w:val="0"/>
          <w:w w:val="100"/>
          <w:position w:val="0"/>
          <w:sz w:val="24"/>
          <w:szCs w:val="24"/>
        </w:rPr>
        <w:t>3</w:t>
      </w:r>
      <w:bookmarkEnd w:id="1324"/>
      <w:r>
        <w:rPr>
          <w:color w:val="000000"/>
          <w:spacing w:val="0"/>
          <w:w w:val="100"/>
          <w:position w:val="0"/>
          <w:sz w:val="22"/>
          <w:szCs w:val="22"/>
        </w:rPr>
        <w:t>、</w:t>
        <w:tab/>
        <w:t>载有会计师事务所盖章、注册会计师亲笔签字并盖章的审计报告正本；</w:t>
      </w:r>
    </w:p>
    <w:p>
      <w:pPr>
        <w:pStyle w:val="Style106"/>
        <w:keepNext w:val="0"/>
        <w:keepLines w:val="0"/>
        <w:widowControl w:val="0"/>
        <w:shd w:val="clear" w:color="auto" w:fill="auto"/>
        <w:tabs>
          <w:tab w:pos="397" w:val="left"/>
        </w:tabs>
        <w:bidi w:val="0"/>
        <w:spacing w:before="0" w:after="3480" w:line="240" w:lineRule="auto"/>
        <w:ind w:left="0" w:right="0" w:firstLine="0"/>
        <w:jc w:val="left"/>
        <w:rPr>
          <w:sz w:val="22"/>
          <w:szCs w:val="22"/>
        </w:rPr>
      </w:pPr>
      <w:bookmarkStart w:id="1325" w:name="bookmark1325"/>
      <w:r>
        <w:rPr>
          <w:color w:val="000000"/>
          <w:spacing w:val="0"/>
          <w:w w:val="100"/>
          <w:position w:val="0"/>
          <w:sz w:val="24"/>
          <w:szCs w:val="24"/>
        </w:rPr>
        <w:t>4</w:t>
      </w:r>
      <w:bookmarkEnd w:id="1325"/>
      <w:r>
        <w:rPr>
          <w:color w:val="000000"/>
          <w:spacing w:val="0"/>
          <w:w w:val="100"/>
          <w:position w:val="0"/>
          <w:sz w:val="22"/>
          <w:szCs w:val="22"/>
        </w:rPr>
        <w:t>、</w:t>
        <w:tab/>
        <w:t>报告期内在中国证监会指定网站上公开披露过的所有公司文件的正本及公告的原稿。</w:t>
      </w:r>
    </w:p>
    <w:p>
      <w:pPr>
        <w:pStyle w:val="Style106"/>
        <w:keepNext w:val="0"/>
        <w:keepLines w:val="0"/>
        <w:widowControl w:val="0"/>
        <w:shd w:val="clear" w:color="auto" w:fill="auto"/>
        <w:bidi w:val="0"/>
        <w:spacing w:before="0" w:line="240" w:lineRule="auto"/>
        <w:ind w:left="0" w:right="0" w:firstLine="0"/>
        <w:jc w:val="right"/>
        <w:rPr>
          <w:sz w:val="22"/>
          <w:szCs w:val="22"/>
        </w:rPr>
      </w:pPr>
      <w:r>
        <w:rPr>
          <w:b/>
          <w:bCs/>
          <w:color w:val="000000"/>
          <w:spacing w:val="0"/>
          <w:w w:val="100"/>
          <w:position w:val="0"/>
          <w:sz w:val="22"/>
          <w:szCs w:val="22"/>
        </w:rPr>
        <w:t>同方股份有限公司</w:t>
      </w:r>
    </w:p>
    <w:p>
      <w:pPr>
        <w:pStyle w:val="Style106"/>
        <w:keepNext w:val="0"/>
        <w:keepLines w:val="0"/>
        <w:widowControl w:val="0"/>
        <w:shd w:val="clear" w:color="auto" w:fill="auto"/>
        <w:bidi w:val="0"/>
        <w:spacing w:before="0" w:after="600" w:line="240" w:lineRule="auto"/>
        <w:ind w:left="0" w:right="0" w:firstLine="0"/>
        <w:jc w:val="right"/>
        <w:rPr>
          <w:sz w:val="22"/>
          <w:szCs w:val="22"/>
        </w:rPr>
      </w:pPr>
      <w:r>
        <w:rPr>
          <w:b/>
          <w:bCs/>
          <w:color w:val="000000"/>
          <w:spacing w:val="0"/>
          <w:w w:val="100"/>
          <w:position w:val="0"/>
          <w:sz w:val="22"/>
          <w:szCs w:val="22"/>
        </w:rPr>
        <w:t>二。一七年四月十八日</w:t>
      </w:r>
    </w:p>
    <w:sectPr>
      <w:footnotePr>
        <w:pos w:val="pageBottom"/>
        <w:numFmt w:val="decimal"/>
        <w:numRestart w:val="continuous"/>
      </w:footnotePr>
      <w:pgSz w:w="11900" w:h="16840"/>
      <w:pgMar w:top="632" w:right="1296" w:bottom="1170" w:left="1416" w:header="20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3809365</wp:posOffset>
              </wp:positionH>
              <wp:positionV relativeFrom="page">
                <wp:posOffset>9915525</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299.94999999999999pt;margin-top:780.75pt;width:8.1500000000000004pt;height:6.25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3564255</wp:posOffset>
              </wp:positionH>
              <wp:positionV relativeFrom="page">
                <wp:posOffset>9965690</wp:posOffset>
              </wp:positionV>
              <wp:extent cx="152400" cy="79375"/>
              <wp:wrapNone/>
              <wp:docPr id="185" name="Shape 185"/>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1" type="#_x0000_t202" style="position:absolute;margin-left:280.65000000000003pt;margin-top:784.70000000000005pt;width:12.pt;height:6.25pt;z-index:-188744003;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3823335</wp:posOffset>
              </wp:positionH>
              <wp:positionV relativeFrom="page">
                <wp:posOffset>10084435</wp:posOffset>
              </wp:positionV>
              <wp:extent cx="52070" cy="79375"/>
              <wp:wrapNone/>
              <wp:docPr id="15" name="Shape 15"/>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301.05000000000001pt;margin-top:794.05000000000007pt;width:4.0999999999999996pt;height:6.25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5319395</wp:posOffset>
              </wp:positionH>
              <wp:positionV relativeFrom="page">
                <wp:posOffset>6783070</wp:posOffset>
              </wp:positionV>
              <wp:extent cx="103505" cy="79375"/>
              <wp:wrapNone/>
              <wp:docPr id="118" name="Shape 11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4" type="#_x0000_t202" style="position:absolute;margin-left:418.85000000000002pt;margin-top:534.10000000000002pt;width:8.1500000000000004pt;height:6.25pt;z-index:-188744033;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3809365</wp:posOffset>
              </wp:positionH>
              <wp:positionV relativeFrom="page">
                <wp:posOffset>9915525</wp:posOffset>
              </wp:positionV>
              <wp:extent cx="103505" cy="79375"/>
              <wp:wrapNone/>
              <wp:docPr id="123" name="Shape 1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9" type="#_x0000_t202" style="position:absolute;margin-left:299.94999999999999pt;margin-top:780.75pt;width:8.1500000000000004pt;height:6.2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3698240</wp:posOffset>
              </wp:positionH>
              <wp:positionV relativeFrom="page">
                <wp:posOffset>9918700</wp:posOffset>
              </wp:positionV>
              <wp:extent cx="155575" cy="79375"/>
              <wp:wrapNone/>
              <wp:docPr id="134" name="Shape 13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0" type="#_x0000_t202" style="position:absolute;margin-left:291.19999999999999pt;margin-top:781.pt;width:12.25pt;height:6.25pt;z-index:-188744019;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3564255</wp:posOffset>
              </wp:positionH>
              <wp:positionV relativeFrom="page">
                <wp:posOffset>9965690</wp:posOffset>
              </wp:positionV>
              <wp:extent cx="152400" cy="79375"/>
              <wp:wrapNone/>
              <wp:docPr id="150" name="Shape 15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6" type="#_x0000_t202" style="position:absolute;margin-left:280.65000000000003pt;margin-top:784.70000000000005pt;width:12.pt;height:6.25pt;z-index:-188744011;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3703955</wp:posOffset>
              </wp:positionH>
              <wp:positionV relativeFrom="page">
                <wp:posOffset>9914255</wp:posOffset>
              </wp:positionV>
              <wp:extent cx="155575" cy="79375"/>
              <wp:wrapNone/>
              <wp:docPr id="181" name="Shape 18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7" type="#_x0000_t202" style="position:absolute;margin-left:291.65000000000003pt;margin-top:780.64999999999998pt;width:12.25pt;height:6.25pt;z-index:-188744007;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3564255</wp:posOffset>
              </wp:positionH>
              <wp:positionV relativeFrom="page">
                <wp:posOffset>9965690</wp:posOffset>
              </wp:positionV>
              <wp:extent cx="152400" cy="79375"/>
              <wp:wrapNone/>
              <wp:docPr id="183" name="Shape 183"/>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280.65000000000003pt;margin-top:784.70000000000005pt;width:12.pt;height:6.25pt;z-index:-188744005;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954405</wp:posOffset>
              </wp:positionH>
              <wp:positionV relativeFrom="page">
                <wp:posOffset>439420</wp:posOffset>
              </wp:positionV>
              <wp:extent cx="777240" cy="189230"/>
              <wp:wrapNone/>
              <wp:docPr id="1" name="Shape 1"/>
              <a:graphic xmlns:a="http://schemas.openxmlformats.org/drawingml/2006/main">
                <a:graphicData uri="http://schemas.microsoft.com/office/word/2010/wordprocessingShape">
                  <wps:wsp>
                    <wps:cNvSpPr txBox="1"/>
                    <wps:spPr>
                      <a:xfrm>
                        <a:ext cx="777240" cy="1892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202244"/>
                              <w:spacing w:val="0"/>
                              <w:w w:val="100"/>
                              <w:position w:val="0"/>
                              <w:sz w:val="22"/>
                              <w:szCs w:val="22"/>
                            </w:rPr>
                            <w:t>。清</w:t>
                          </w:r>
                          <w:r>
                            <w:rPr>
                              <w:rFonts w:ascii="SimSun" w:eastAsia="SimSun" w:hAnsi="SimSun" w:cs="SimSun"/>
                              <w:b/>
                              <w:bCs/>
                              <w:color w:val="000000"/>
                              <w:spacing w:val="0"/>
                              <w:w w:val="100"/>
                              <w:position w:val="0"/>
                              <w:sz w:val="22"/>
                              <w:szCs w:val="22"/>
                            </w:rPr>
                            <w:t>华同方</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5.150000000000006pt;margin-top:34.600000000000001pt;width:61.200000000000003pt;height:14.9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202244"/>
                        <w:spacing w:val="0"/>
                        <w:w w:val="100"/>
                        <w:position w:val="0"/>
                        <w:sz w:val="22"/>
                        <w:szCs w:val="22"/>
                      </w:rPr>
                      <w:t>。清</w:t>
                    </w:r>
                    <w:r>
                      <w:rPr>
                        <w:rFonts w:ascii="SimSun" w:eastAsia="SimSun" w:hAnsi="SimSun" w:cs="SimSun"/>
                        <w:b/>
                        <w:bCs/>
                        <w:color w:val="000000"/>
                        <w:spacing w:val="0"/>
                        <w:w w:val="100"/>
                        <w:position w:val="0"/>
                        <w:sz w:val="22"/>
                        <w:szCs w:val="22"/>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878205</wp:posOffset>
              </wp:positionH>
              <wp:positionV relativeFrom="page">
                <wp:posOffset>688975</wp:posOffset>
              </wp:positionV>
              <wp:extent cx="5800090" cy="0"/>
              <wp:wrapNone/>
              <wp:docPr id="3" name="Shape 3"/>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69.150000000000006pt;margin-top:54.25pt;width:456.69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1264285</wp:posOffset>
              </wp:positionH>
              <wp:positionV relativeFrom="page">
                <wp:posOffset>419100</wp:posOffset>
              </wp:positionV>
              <wp:extent cx="777240" cy="189230"/>
              <wp:wrapNone/>
              <wp:docPr id="7" name="Shape 7"/>
              <a:graphic xmlns:a="http://schemas.openxmlformats.org/drawingml/2006/main">
                <a:graphicData uri="http://schemas.microsoft.com/office/word/2010/wordprocessingShape">
                  <wps:wsp>
                    <wps:cNvSpPr txBox="1"/>
                    <wps:spPr>
                      <a:xfrm>
                        <a:ext cx="777240" cy="1892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202244"/>
                              <w:spacing w:val="0"/>
                              <w:w w:val="100"/>
                              <w:position w:val="0"/>
                              <w:sz w:val="22"/>
                              <w:szCs w:val="22"/>
                            </w:rPr>
                            <w:t>。清</w:t>
                          </w:r>
                          <w:r>
                            <w:rPr>
                              <w:rFonts w:ascii="SimSun" w:eastAsia="SimSun" w:hAnsi="SimSun" w:cs="SimSun"/>
                              <w:b/>
                              <w:bCs/>
                              <w:color w:val="000000"/>
                              <w:spacing w:val="0"/>
                              <w:w w:val="100"/>
                              <w:position w:val="0"/>
                              <w:sz w:val="22"/>
                              <w:szCs w:val="22"/>
                            </w:rPr>
                            <w:t>华同方</w:t>
                          </w:r>
                        </w:p>
                      </w:txbxContent>
                    </wps:txbx>
                    <wps:bodyPr wrap="none" lIns="0" tIns="0" rIns="0" bIns="0">
                      <a:spAutoFit/>
                    </wps:bodyPr>
                  </wps:wsp>
                </a:graphicData>
              </a:graphic>
            </wp:anchor>
          </w:drawing>
        </mc:Choice>
        <mc:Fallback>
          <w:pict>
            <v:shape id="_x0000_s1033" type="#_x0000_t202" style="position:absolute;margin-left:99.549999999999997pt;margin-top:33.pt;width:61.200000000000003pt;height:14.9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202244"/>
                        <w:spacing w:val="0"/>
                        <w:w w:val="100"/>
                        <w:position w:val="0"/>
                        <w:sz w:val="22"/>
                        <w:szCs w:val="22"/>
                      </w:rPr>
                      <w:t>。清</w:t>
                    </w:r>
                    <w:r>
                      <w:rPr>
                        <w:rFonts w:ascii="SimSun" w:eastAsia="SimSun" w:hAnsi="SimSun" w:cs="SimSun"/>
                        <w:b/>
                        <w:bCs/>
                        <w:color w:val="000000"/>
                        <w:spacing w:val="0"/>
                        <w:w w:val="100"/>
                        <w:position w:val="0"/>
                        <w:sz w:val="22"/>
                        <w:szCs w:val="22"/>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1139190</wp:posOffset>
              </wp:positionH>
              <wp:positionV relativeFrom="page">
                <wp:posOffset>690245</wp:posOffset>
              </wp:positionV>
              <wp:extent cx="5443855" cy="0"/>
              <wp:wrapNone/>
              <wp:docPr id="9" name="Shape 9"/>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9.700000000000003pt;margin-top:54.350000000000001pt;width:428.6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1013460</wp:posOffset>
              </wp:positionH>
              <wp:positionV relativeFrom="page">
                <wp:posOffset>434340</wp:posOffset>
              </wp:positionV>
              <wp:extent cx="780415" cy="189230"/>
              <wp:wrapNone/>
              <wp:docPr id="12" name="Shape 12"/>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wps:txbx>
                    <wps:bodyPr wrap="none" lIns="0" tIns="0" rIns="0" bIns="0">
                      <a:spAutoFit/>
                    </wps:bodyPr>
                  </wps:wsp>
                </a:graphicData>
              </a:graphic>
            </wp:anchor>
          </w:drawing>
        </mc:Choice>
        <mc:Fallback>
          <w:pict>
            <v:shape id="_x0000_s1038" type="#_x0000_t202" style="position:absolute;margin-left:79.799999999999997pt;margin-top:34.200000000000003pt;width:61.450000000000003pt;height:14.9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332E5F"/>
                        <w:spacing w:val="0"/>
                        <w:w w:val="100"/>
                        <w:position w:val="0"/>
                        <w:sz w:val="40"/>
                        <w:szCs w:val="40"/>
                      </w:rPr>
                      <w:t>9</w:t>
                    </w:r>
                    <w:r>
                      <w:rPr>
                        <w:rFonts w:ascii="SimSun" w:eastAsia="SimSun" w:hAnsi="SimSun" w:cs="SimSun"/>
                        <w:b/>
                        <w:bCs/>
                        <w:color w:val="000000"/>
                        <w:spacing w:val="0"/>
                        <w:w w:val="100"/>
                        <w:position w:val="0"/>
                        <w:sz w:val="22"/>
                        <w:szCs w:val="22"/>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952500</wp:posOffset>
              </wp:positionH>
              <wp:positionV relativeFrom="page">
                <wp:posOffset>690245</wp:posOffset>
              </wp:positionV>
              <wp:extent cx="5800090" cy="0"/>
              <wp:wrapNone/>
              <wp:docPr id="14" name="Shape 14"/>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75.pt;margin-top:54.350000000000001pt;width:456.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814705</wp:posOffset>
              </wp:positionH>
              <wp:positionV relativeFrom="page">
                <wp:posOffset>415290</wp:posOffset>
              </wp:positionV>
              <wp:extent cx="780415" cy="189230"/>
              <wp:wrapNone/>
              <wp:docPr id="115" name="Shape 115"/>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332E5F"/>
                              <w:spacing w:val="0"/>
                              <w:w w:val="100"/>
                              <w:position w:val="0"/>
                              <w:sz w:val="40"/>
                              <w:szCs w:val="40"/>
                            </w:rPr>
                            <w:t>9</w:t>
                          </w:r>
                          <w:r>
                            <w:rPr>
                              <w:color w:val="000000"/>
                              <w:spacing w:val="0"/>
                              <w:w w:val="100"/>
                              <w:position w:val="0"/>
                            </w:rPr>
                            <w:t>清华同方</w:t>
                          </w:r>
                        </w:p>
                      </w:txbxContent>
                    </wps:txbx>
                    <wps:bodyPr wrap="none" lIns="0" tIns="0" rIns="0" bIns="0">
                      <a:spAutoFit/>
                    </wps:bodyPr>
                  </wps:wsp>
                </a:graphicData>
              </a:graphic>
            </wp:anchor>
          </w:drawing>
        </mc:Choice>
        <mc:Fallback>
          <w:pict>
            <v:shape id="_x0000_s1141" type="#_x0000_t202" style="position:absolute;margin-left:64.150000000000006pt;margin-top:32.700000000000003pt;width:61.450000000000003pt;height:14.9pt;z-index:-188744035;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332E5F"/>
                        <w:spacing w:val="0"/>
                        <w:w w:val="100"/>
                        <w:position w:val="0"/>
                        <w:sz w:val="40"/>
                        <w:szCs w:val="40"/>
                      </w:rPr>
                      <w:t>9</w:t>
                    </w:r>
                    <w:r>
                      <w:rPr>
                        <w:color w:val="000000"/>
                        <w:spacing w:val="0"/>
                        <w:w w:val="100"/>
                        <w:position w:val="0"/>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686435</wp:posOffset>
              </wp:positionV>
              <wp:extent cx="9360535" cy="0"/>
              <wp:wrapNone/>
              <wp:docPr id="117" name="Shape 117"/>
              <a:graphic xmlns:a="http://schemas.openxmlformats.org/drawingml/2006/main">
                <a:graphicData uri="http://schemas.microsoft.com/office/word/2010/wordprocessingShape">
                  <wps:wsp>
                    <wps:cNvCnPr/>
                    <wps:spPr>
                      <a:xfrm>
                        <a:ext cx="9360535" cy="0"/>
                      </a:xfrm>
                      <a:prstGeom prst="straightConnector1"/>
                      <a:ln w="12700">
                        <a:solidFill/>
                      </a:ln>
                    </wps:spPr>
                    <wps:bodyPr/>
                  </wps:wsp>
                </a:graphicData>
              </a:graphic>
            </wp:anchor>
          </w:drawing>
        </mc:Choice>
        <mc:Fallback>
          <w:pict>
            <v:shape o:spt="32" o:oned="true" path="m,l21600,21600e" style="position:absolute;margin-left:54.300000000000004pt;margin-top:54.050000000000004pt;width:737.0500000000000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1264285</wp:posOffset>
              </wp:positionH>
              <wp:positionV relativeFrom="page">
                <wp:posOffset>419100</wp:posOffset>
              </wp:positionV>
              <wp:extent cx="777240" cy="189230"/>
              <wp:wrapNone/>
              <wp:docPr id="120" name="Shape 120"/>
              <a:graphic xmlns:a="http://schemas.openxmlformats.org/drawingml/2006/main">
                <a:graphicData uri="http://schemas.microsoft.com/office/word/2010/wordprocessingShape">
                  <wps:wsp>
                    <wps:cNvSpPr txBox="1"/>
                    <wps:spPr>
                      <a:xfrm>
                        <a:ext cx="777240" cy="18923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202244"/>
                              <w:spacing w:val="0"/>
                              <w:w w:val="100"/>
                              <w:position w:val="0"/>
                              <w:sz w:val="22"/>
                              <w:szCs w:val="22"/>
                            </w:rPr>
                            <w:t>。清</w:t>
                          </w:r>
                          <w:r>
                            <w:rPr>
                              <w:rFonts w:ascii="SimSun" w:eastAsia="SimSun" w:hAnsi="SimSun" w:cs="SimSun"/>
                              <w:b/>
                              <w:bCs/>
                              <w:color w:val="000000"/>
                              <w:spacing w:val="0"/>
                              <w:w w:val="100"/>
                              <w:position w:val="0"/>
                              <w:sz w:val="22"/>
                              <w:szCs w:val="22"/>
                            </w:rPr>
                            <w:t>华同方</w:t>
                          </w:r>
                        </w:p>
                      </w:txbxContent>
                    </wps:txbx>
                    <wps:bodyPr wrap="none" lIns="0" tIns="0" rIns="0" bIns="0">
                      <a:spAutoFit/>
                    </wps:bodyPr>
                  </wps:wsp>
                </a:graphicData>
              </a:graphic>
            </wp:anchor>
          </w:drawing>
        </mc:Choice>
        <mc:Fallback>
          <w:pict>
            <v:shape id="_x0000_s1146" type="#_x0000_t202" style="position:absolute;margin-left:99.549999999999997pt;margin-top:33.pt;width:61.200000000000003pt;height:14.9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202244"/>
                        <w:spacing w:val="0"/>
                        <w:w w:val="100"/>
                        <w:position w:val="0"/>
                        <w:sz w:val="22"/>
                        <w:szCs w:val="22"/>
                      </w:rPr>
                      <w:t>。清</w:t>
                    </w:r>
                    <w:r>
                      <w:rPr>
                        <w:rFonts w:ascii="SimSun" w:eastAsia="SimSun" w:hAnsi="SimSun" w:cs="SimSun"/>
                        <w:b/>
                        <w:bCs/>
                        <w:color w:val="000000"/>
                        <w:spacing w:val="0"/>
                        <w:w w:val="100"/>
                        <w:position w:val="0"/>
                        <w:sz w:val="22"/>
                        <w:szCs w:val="22"/>
                      </w:rPr>
                      <w:t>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1139190</wp:posOffset>
              </wp:positionH>
              <wp:positionV relativeFrom="page">
                <wp:posOffset>690245</wp:posOffset>
              </wp:positionV>
              <wp:extent cx="5443855" cy="0"/>
              <wp:wrapNone/>
              <wp:docPr id="122" name="Shape 122"/>
              <a:graphic xmlns:a="http://schemas.openxmlformats.org/drawingml/2006/main">
                <a:graphicData uri="http://schemas.microsoft.com/office/word/2010/wordprocessingShape">
                  <wps:wsp>
                    <wps:cNvCnPr/>
                    <wps:spPr>
                      <a:xfrm>
                        <a:ext cx="5443855" cy="0"/>
                      </a:xfrm>
                      <a:prstGeom prst="straightConnector1"/>
                      <a:ln w="12700">
                        <a:solidFill/>
                      </a:ln>
                    </wps:spPr>
                    <wps:bodyPr/>
                  </wps:wsp>
                </a:graphicData>
              </a:graphic>
            </wp:anchor>
          </w:drawing>
        </mc:Choice>
        <mc:Fallback>
          <w:pict>
            <v:shape o:spt="32" o:oned="true" path="m,l21600,21600e" style="position:absolute;margin-left:89.700000000000003pt;margin-top:54.350000000000001pt;width:428.65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1046480</wp:posOffset>
              </wp:positionH>
              <wp:positionV relativeFrom="page">
                <wp:posOffset>405765</wp:posOffset>
              </wp:positionV>
              <wp:extent cx="780415" cy="189230"/>
              <wp:wrapNone/>
              <wp:docPr id="131" name="Shape 131"/>
              <a:graphic xmlns:a="http://schemas.openxmlformats.org/drawingml/2006/main">
                <a:graphicData uri="http://schemas.microsoft.com/office/word/2010/wordprocessingShape">
                  <wps:wsp>
                    <wps:cNvSpPr txBox="1"/>
                    <wps:spPr>
                      <a:xfrm>
                        <a:ext cx="780415" cy="189230"/>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332E5F"/>
                              <w:spacing w:val="0"/>
                              <w:w w:val="100"/>
                              <w:position w:val="0"/>
                              <w:sz w:val="40"/>
                              <w:szCs w:val="40"/>
                            </w:rPr>
                            <w:t>9</w:t>
                          </w:r>
                          <w:r>
                            <w:rPr>
                              <w:color w:val="000000"/>
                              <w:spacing w:val="0"/>
                              <w:w w:val="100"/>
                              <w:position w:val="0"/>
                            </w:rPr>
                            <w:t>清华同方</w:t>
                          </w:r>
                        </w:p>
                      </w:txbxContent>
                    </wps:txbx>
                    <wps:bodyPr wrap="none" lIns="0" tIns="0" rIns="0" bIns="0">
                      <a:spAutoFit/>
                    </wps:bodyPr>
                  </wps:wsp>
                </a:graphicData>
              </a:graphic>
            </wp:anchor>
          </w:drawing>
        </mc:Choice>
        <mc:Fallback>
          <w:pict>
            <v:shape id="_x0000_s1157" type="#_x0000_t202" style="position:absolute;margin-left:82.400000000000006pt;margin-top:31.949999999999999pt;width:61.450000000000003pt;height:14.9pt;z-index:-188744021;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pPr>
                    <w:r>
                      <w:rPr>
                        <w:rFonts w:ascii="Arial" w:eastAsia="Arial" w:hAnsi="Arial" w:cs="Arial"/>
                        <w:b w:val="0"/>
                        <w:bCs w:val="0"/>
                        <w:color w:val="332E5F"/>
                        <w:spacing w:val="0"/>
                        <w:w w:val="100"/>
                        <w:position w:val="0"/>
                        <w:sz w:val="40"/>
                        <w:szCs w:val="40"/>
                      </w:rPr>
                      <w:t>9</w:t>
                    </w:r>
                    <w:r>
                      <w:rPr>
                        <w:color w:val="000000"/>
                        <w:spacing w:val="0"/>
                        <w:w w:val="100"/>
                        <w:position w:val="0"/>
                      </w:rPr>
                      <w:t>清华同方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924560</wp:posOffset>
              </wp:positionH>
              <wp:positionV relativeFrom="page">
                <wp:posOffset>691515</wp:posOffset>
              </wp:positionV>
              <wp:extent cx="5772785" cy="0"/>
              <wp:wrapNone/>
              <wp:docPr id="133" name="Shape 133"/>
              <a:graphic xmlns:a="http://schemas.openxmlformats.org/drawingml/2006/main">
                <a:graphicData uri="http://schemas.microsoft.com/office/word/2010/wordprocessingShape">
                  <wps:wsp>
                    <wps:cNvCnPr/>
                    <wps:spPr>
                      <a:xfrm>
                        <a:ext cx="5772785" cy="0"/>
                      </a:xfrm>
                      <a:prstGeom prst="straightConnector1"/>
                      <a:ln w="12700">
                        <a:solidFill/>
                      </a:ln>
                    </wps:spPr>
                    <wps:bodyPr/>
                  </wps:wsp>
                </a:graphicData>
              </a:graphic>
            </wp:anchor>
          </w:drawing>
        </mc:Choice>
        <mc:Fallback>
          <w:pict>
            <v:shape o:spt="32" o:oned="true" path="m,l21600,21600e" style="position:absolute;margin-left:72.799999999999997pt;margin-top:54.450000000000003pt;width:454.5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1207135</wp:posOffset>
              </wp:positionH>
              <wp:positionV relativeFrom="page">
                <wp:posOffset>873760</wp:posOffset>
              </wp:positionV>
              <wp:extent cx="1624330" cy="140335"/>
              <wp:wrapNone/>
              <wp:docPr id="178" name="Shape 178"/>
              <a:graphic xmlns:a="http://schemas.openxmlformats.org/drawingml/2006/main">
                <a:graphicData uri="http://schemas.microsoft.com/office/word/2010/wordprocessingShape">
                  <wps:wsp>
                    <wps:cNvSpPr txBox="1"/>
                    <wps:spPr>
                      <a:xfrm>
                        <a:ext cx="1624330" cy="140335"/>
                      </a:xfrm>
                      <a:prstGeom prst="rect"/>
                      <a:noFill/>
                    </wps:spPr>
                    <wps:txbx>
                      <w:txbxContent>
                        <w:p>
                          <w:pPr>
                            <w:pStyle w:val="Style10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(3)</w:t>
                          </w:r>
                          <w:r>
                            <w:rPr>
                              <w:b w:val="0"/>
                              <w:bCs w:val="0"/>
                              <w:color w:val="000000"/>
                              <w:spacing w:val="0"/>
                              <w:w w:val="100"/>
                              <w:position w:val="0"/>
                              <w:sz w:val="20"/>
                              <w:szCs w:val="20"/>
                            </w:rPr>
                            <w:t>对联营、合营企业投资</w:t>
                          </w:r>
                        </w:p>
                      </w:txbxContent>
                    </wps:txbx>
                    <wps:bodyPr wrap="none" lIns="0" tIns="0" rIns="0" bIns="0">
                      <a:spAutoFit/>
                    </wps:bodyPr>
                  </wps:wsp>
                </a:graphicData>
              </a:graphic>
            </wp:anchor>
          </w:drawing>
        </mc:Choice>
        <mc:Fallback>
          <w:pict>
            <v:shape id="_x0000_s1204" type="#_x0000_t202" style="position:absolute;margin-left:95.049999999999997pt;margin-top:68.799999999999997pt;width:127.90000000000001pt;height:11.050000000000001pt;z-index:-188744009;mso-wrap-style:none;mso-wrap-distance-left:0;mso-wrap-distance-right:0;mso-position-horizontal-relative:page;mso-position-vertical-relative:page" wrapcoords="0 0" filled="f" stroked="f">
              <v:textbox style="mso-fit-shape-to-text:t" inset="0,0,0,0">
                <w:txbxContent>
                  <w:p>
                    <w:pPr>
                      <w:pStyle w:val="Style10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2"/>
                        <w:szCs w:val="22"/>
                      </w:rPr>
                      <w:t>(3)</w:t>
                    </w:r>
                    <w:r>
                      <w:rPr>
                        <w:b w:val="0"/>
                        <w:bCs w:val="0"/>
                        <w:color w:val="000000"/>
                        <w:spacing w:val="0"/>
                        <w:w w:val="100"/>
                        <w:position w:val="0"/>
                        <w:sz w:val="20"/>
                        <w:szCs w:val="20"/>
                      </w:rPr>
                      <w:t>对联营、合营企业投资</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875030</wp:posOffset>
              </wp:positionH>
              <wp:positionV relativeFrom="page">
                <wp:posOffset>1120140</wp:posOffset>
              </wp:positionV>
              <wp:extent cx="5760720" cy="0"/>
              <wp:wrapNone/>
              <wp:docPr id="180" name="Shape 180"/>
              <a:graphic xmlns:a="http://schemas.openxmlformats.org/drawingml/2006/main">
                <a:graphicData uri="http://schemas.microsoft.com/office/word/2010/wordprocessingShape">
                  <wps:wsp>
                    <wps:cNvCnPr/>
                    <wps:spPr>
                      <a:xfrm>
                        <a:ext cx="5760720" cy="0"/>
                      </a:xfrm>
                      <a:prstGeom prst="straightConnector1"/>
                      <a:ln w="12700">
                        <a:solidFill/>
                      </a:ln>
                    </wps:spPr>
                    <wps:bodyPr/>
                  </wps:wsp>
                </a:graphicData>
              </a:graphic>
            </wp:anchor>
          </w:drawing>
        </mc:Choice>
        <mc:Fallback>
          <w:pict>
            <v:shape o:spt="32" o:oned="true" path="m,l21600,21600e" style="position:absolute;margin-left:68.900000000000006pt;margin-top:88.200000000000003pt;width:453.60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0">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8"/>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2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12"/>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72">
    <w:multiLevelType w:val="multilevel"/>
    <w:lvl w:ilvl="0">
      <w:start w:val="19"/>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74">
    <w:multiLevelType w:val="multilevel"/>
    <w:lvl w:ilvl="0">
      <w:start w:val="27"/>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56"/>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8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8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86">
    <w:multiLevelType w:val="multilevel"/>
    <w:lvl w:ilvl="0">
      <w:start w:val="55"/>
      <w:numFmt w:val="decimal"/>
      <w:lvlText w:val="177.921.281.134.%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56"/>
      <w:numFmt w:val="decimal"/>
      <w:lvlText w:val="201.707.282.221.%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96">
    <w:multiLevelType w:val="multilevel"/>
    <w:lvl w:ilvl="0">
      <w:start w:val="14"/>
      <w:numFmt w:val="decimal"/>
      <w:lvlText w:val="2016.10.%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rPr>
    </w:lvl>
  </w:abstractNum>
  <w:abstractNum w:abstractNumId="98">
    <w:multiLevelType w:val="multilevel"/>
    <w:lvl w:ilvl="0">
      <w:start w:val="14"/>
      <w:numFmt w:val="decimal"/>
      <w:lvlText w:val="2016.10.%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rPr>
    </w:lvl>
  </w:abstractNum>
  <w:abstractNum w:abstractNumId="100">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102">
    <w:multiLevelType w:val="multilevel"/>
    <w:lvl w:ilvl="0">
      <w:start w:val="9"/>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bCs/>
      <w:i w:val="0"/>
      <w:iCs w:val="0"/>
      <w:smallCaps w:val="0"/>
      <w:strike w:val="0"/>
      <w:sz w:val="52"/>
      <w:szCs w:val="5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SimHei" w:eastAsia="SimHei" w:hAnsi="SimHei" w:cs="SimHei"/>
      <w:b/>
      <w:bCs/>
      <w:i w:val="0"/>
      <w:iCs w:val="0"/>
      <w:smallCaps w:val="0"/>
      <w:strike w:val="0"/>
      <w:sz w:val="36"/>
      <w:szCs w:val="36"/>
      <w:u w:val="none"/>
      <w:shd w:val="clear" w:color="auto" w:fill="auto"/>
    </w:rPr>
  </w:style>
  <w:style w:type="character" w:customStyle="1" w:styleId="CharStyle11">
    <w:name w:val="正文文本 (4)_"/>
    <w:basedOn w:val="DefaultParagraphFont"/>
    <w:link w:val="Style10"/>
    <w:rPr>
      <w:rFonts w:ascii="SimHei" w:eastAsia="SimHei" w:hAnsi="SimHei" w:cs="SimHei"/>
      <w:b w:val="0"/>
      <w:bCs w:val="0"/>
      <w:i w:val="0"/>
      <w:iCs w:val="0"/>
      <w:smallCaps w:val="0"/>
      <w:strike w:val="0"/>
      <w:sz w:val="26"/>
      <w:szCs w:val="26"/>
      <w:u w:val="none"/>
      <w:shd w:val="clear" w:color="auto" w:fill="auto"/>
    </w:rPr>
  </w:style>
  <w:style w:type="character" w:customStyle="1" w:styleId="CharStyle14">
    <w:name w:val="标题 #2_"/>
    <w:basedOn w:val="DefaultParagraphFont"/>
    <w:link w:val="Style13"/>
    <w:rPr>
      <w:rFonts w:ascii="SimHei" w:eastAsia="SimHei" w:hAnsi="SimHei" w:cs="SimHei"/>
      <w:b w:val="0"/>
      <w:bCs w:val="0"/>
      <w:i w:val="0"/>
      <w:iCs w:val="0"/>
      <w:smallCaps w:val="0"/>
      <w:strike w:val="0"/>
      <w:sz w:val="50"/>
      <w:szCs w:val="50"/>
      <w:u w:val="none"/>
      <w:shd w:val="clear" w:color="auto" w:fill="auto"/>
    </w:rPr>
  </w:style>
  <w:style w:type="character" w:customStyle="1" w:styleId="CharStyle17">
    <w:name w:val="图片标题_"/>
    <w:basedOn w:val="DefaultParagraphFont"/>
    <w:link w:val="Style16"/>
    <w:rPr>
      <w:rFonts w:ascii="SimSun" w:eastAsia="SimSun" w:hAnsi="SimSun" w:cs="SimSun"/>
      <w:b/>
      <w:bCs/>
      <w:i w:val="0"/>
      <w:iCs w:val="0"/>
      <w:smallCaps w:val="0"/>
      <w:strike w:val="0"/>
      <w:sz w:val="22"/>
      <w:szCs w:val="22"/>
      <w:u w:val="none"/>
      <w:shd w:val="clear" w:color="auto" w:fill="auto"/>
    </w:rPr>
  </w:style>
  <w:style w:type="character" w:customStyle="1" w:styleId="CharStyle20">
    <w:name w:val="正文文本 (5)_"/>
    <w:basedOn w:val="DefaultParagraphFont"/>
    <w:link w:val="Style19"/>
    <w:rPr>
      <w:rFonts w:ascii="SimHei" w:eastAsia="SimHei" w:hAnsi="SimHei" w:cs="SimHei"/>
      <w:b w:val="0"/>
      <w:bCs w:val="0"/>
      <w:i w:val="0"/>
      <w:iCs w:val="0"/>
      <w:smallCaps w:val="0"/>
      <w:strike w:val="0"/>
      <w:sz w:val="30"/>
      <w:szCs w:val="30"/>
      <w:u w:val="none"/>
      <w:shd w:val="clear" w:color="auto" w:fill="auto"/>
    </w:rPr>
  </w:style>
  <w:style w:type="character" w:customStyle="1" w:styleId="CharStyle22">
    <w:name w:val="标题 #3_"/>
    <w:basedOn w:val="DefaultParagraphFont"/>
    <w:link w:val="Style21"/>
    <w:rPr>
      <w:rFonts w:ascii="SimHei" w:eastAsia="SimHei" w:hAnsi="SimHei" w:cs="SimHei"/>
      <w:b/>
      <w:bCs/>
      <w:i w:val="0"/>
      <w:iCs w:val="0"/>
      <w:smallCaps w:val="0"/>
      <w:strike w:val="0"/>
      <w:sz w:val="44"/>
      <w:szCs w:val="44"/>
      <w:u w:val="none"/>
      <w:shd w:val="clear" w:color="auto" w:fill="auto"/>
    </w:rPr>
  </w:style>
  <w:style w:type="character" w:customStyle="1" w:styleId="CharStyle24">
    <w:name w:val="正文文本 (2)_"/>
    <w:basedOn w:val="DefaultParagraphFont"/>
    <w:link w:val="Style23"/>
    <w:rPr>
      <w:rFonts w:ascii="SimHei" w:eastAsia="SimHei" w:hAnsi="SimHei" w:cs="SimHei"/>
      <w:b w:val="0"/>
      <w:bCs w:val="0"/>
      <w:i w:val="0"/>
      <w:iCs w:val="0"/>
      <w:smallCaps w:val="0"/>
      <w:strike w:val="0"/>
      <w:sz w:val="22"/>
      <w:szCs w:val="22"/>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22"/>
      <w:szCs w:val="22"/>
      <w:u w:val="none"/>
      <w:shd w:val="clear" w:color="auto" w:fill="auto"/>
    </w:rPr>
  </w:style>
  <w:style w:type="character" w:customStyle="1" w:styleId="CharStyle32">
    <w:name w:val="标题 #4_"/>
    <w:basedOn w:val="DefaultParagraphFont"/>
    <w:link w:val="Style31"/>
    <w:rPr>
      <w:rFonts w:ascii="SimHei" w:eastAsia="SimHei" w:hAnsi="SimHei" w:cs="SimHei"/>
      <w:b/>
      <w:bCs/>
      <w:i w:val="0"/>
      <w:iCs w:val="0"/>
      <w:smallCaps w:val="0"/>
      <w:strike w:val="0"/>
      <w:sz w:val="32"/>
      <w:szCs w:val="32"/>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22"/>
      <w:szCs w:val="22"/>
      <w:u w:val="none"/>
      <w:shd w:val="clear" w:color="auto" w:fill="auto"/>
    </w:rPr>
  </w:style>
  <w:style w:type="character" w:customStyle="1" w:styleId="CharStyle36">
    <w:name w:val="其他_"/>
    <w:basedOn w:val="DefaultParagraphFont"/>
    <w:link w:val="Style35"/>
    <w:rPr>
      <w:rFonts w:ascii="SimSun" w:eastAsia="SimSun" w:hAnsi="SimSun" w:cs="SimSun"/>
      <w:b w:val="0"/>
      <w:bCs w:val="0"/>
      <w:i w:val="0"/>
      <w:iCs w:val="0"/>
      <w:smallCaps w:val="0"/>
      <w:strike w:val="0"/>
      <w:sz w:val="22"/>
      <w:szCs w:val="22"/>
      <w:u w:val="none"/>
      <w:shd w:val="clear" w:color="auto" w:fill="auto"/>
    </w:rPr>
  </w:style>
  <w:style w:type="character" w:customStyle="1" w:styleId="CharStyle40">
    <w:name w:val="标题 #5_"/>
    <w:basedOn w:val="DefaultParagraphFont"/>
    <w:link w:val="Style39"/>
    <w:rPr>
      <w:rFonts w:ascii="SimHei" w:eastAsia="SimHei" w:hAnsi="SimHei" w:cs="SimHei"/>
      <w:b w:val="0"/>
      <w:bCs w:val="0"/>
      <w:i w:val="0"/>
      <w:iCs w:val="0"/>
      <w:smallCaps w:val="0"/>
      <w:strike w:val="0"/>
      <w:sz w:val="26"/>
      <w:szCs w:val="26"/>
      <w:u w:val="none"/>
      <w:shd w:val="clear" w:color="auto" w:fill="auto"/>
    </w:rPr>
  </w:style>
  <w:style w:type="character" w:customStyle="1" w:styleId="CharStyle42">
    <w:name w:val="标题 #6_"/>
    <w:basedOn w:val="DefaultParagraphFont"/>
    <w:link w:val="Style41"/>
    <w:rPr>
      <w:rFonts w:ascii="SimSun" w:eastAsia="SimSun" w:hAnsi="SimSun" w:cs="SimSun"/>
      <w:b/>
      <w:bCs/>
      <w:i w:val="0"/>
      <w:iCs w:val="0"/>
      <w:smallCaps w:val="0"/>
      <w:strike w:val="0"/>
      <w:sz w:val="22"/>
      <w:szCs w:val="22"/>
      <w:u w:val="none"/>
      <w:shd w:val="clear" w:color="auto" w:fill="auto"/>
    </w:rPr>
  </w:style>
  <w:style w:type="character" w:customStyle="1" w:styleId="CharStyle44">
    <w:name w:val="标题 #7_"/>
    <w:basedOn w:val="DefaultParagraphFont"/>
    <w:link w:val="Style43"/>
    <w:rPr>
      <w:rFonts w:ascii="SimSun" w:eastAsia="SimSun" w:hAnsi="SimSun" w:cs="SimSun"/>
      <w:b w:val="0"/>
      <w:bCs w:val="0"/>
      <w:i w:val="0"/>
      <w:iCs w:val="0"/>
      <w:smallCaps w:val="0"/>
      <w:strike w:val="0"/>
      <w:sz w:val="20"/>
      <w:szCs w:val="20"/>
      <w:u w:val="none"/>
      <w:shd w:val="clear" w:color="auto" w:fill="auto"/>
    </w:rPr>
  </w:style>
  <w:style w:type="character" w:customStyle="1" w:styleId="CharStyle63">
    <w:name w:val="正文文本 (6)_"/>
    <w:basedOn w:val="DefaultParagraphFont"/>
    <w:link w:val="Style62"/>
    <w:rPr>
      <w:rFonts w:ascii="SimHei" w:eastAsia="SimHei" w:hAnsi="SimHei" w:cs="SimHei"/>
      <w:b w:val="0"/>
      <w:bCs w:val="0"/>
      <w:i w:val="0"/>
      <w:iCs w:val="0"/>
      <w:smallCaps w:val="0"/>
      <w:strike w:val="0"/>
      <w:sz w:val="15"/>
      <w:szCs w:val="15"/>
      <w:u w:val="none"/>
      <w:shd w:val="clear" w:color="auto" w:fill="auto"/>
    </w:rPr>
  </w:style>
  <w:style w:type="character" w:customStyle="1" w:styleId="CharStyle78">
    <w:name w:val="其他 (2)_"/>
    <w:basedOn w:val="DefaultParagraphFont"/>
    <w:link w:val="Style77"/>
    <w:rPr>
      <w:rFonts w:ascii="SimSun" w:eastAsia="SimSun" w:hAnsi="SimSun" w:cs="SimSun"/>
      <w:b w:val="0"/>
      <w:bCs w:val="0"/>
      <w:i w:val="0"/>
      <w:iCs w:val="0"/>
      <w:smallCaps w:val="0"/>
      <w:strike w:val="0"/>
      <w:sz w:val="17"/>
      <w:szCs w:val="17"/>
      <w:u w:val="none"/>
      <w:shd w:val="clear" w:color="auto" w:fill="auto"/>
    </w:rPr>
  </w:style>
  <w:style w:type="character" w:customStyle="1" w:styleId="CharStyle102">
    <w:name w:val="页眉或页脚_"/>
    <w:basedOn w:val="DefaultParagraphFont"/>
    <w:link w:val="Style101"/>
    <w:rPr>
      <w:rFonts w:ascii="SimSun" w:eastAsia="SimSun" w:hAnsi="SimSun" w:cs="SimSun"/>
      <w:b/>
      <w:bCs/>
      <w:i w:val="0"/>
      <w:iCs w:val="0"/>
      <w:smallCaps w:val="0"/>
      <w:strike w:val="0"/>
      <w:sz w:val="22"/>
      <w:szCs w:val="22"/>
      <w:u w:val="none"/>
      <w:shd w:val="clear" w:color="auto" w:fill="auto"/>
    </w:rPr>
  </w:style>
  <w:style w:type="character" w:customStyle="1" w:styleId="CharStyle107">
    <w:name w:val="正文文本 (9)_"/>
    <w:basedOn w:val="DefaultParagraphFont"/>
    <w:link w:val="Style106"/>
    <w:rPr>
      <w:rFonts w:ascii="SimSun" w:eastAsia="SimSun" w:hAnsi="SimSun" w:cs="SimSun"/>
      <w:b w:val="0"/>
      <w:bCs w:val="0"/>
      <w:i w:val="0"/>
      <w:iCs w:val="0"/>
      <w:smallCaps w:val="0"/>
      <w:strike w:val="0"/>
      <w:sz w:val="20"/>
      <w:szCs w:val="20"/>
      <w:u w:val="none"/>
      <w:shd w:val="clear" w:color="auto" w:fill="auto"/>
    </w:rPr>
  </w:style>
  <w:style w:type="character" w:customStyle="1" w:styleId="CharStyle158">
    <w:name w:val="正文文本 (10)_"/>
    <w:basedOn w:val="DefaultParagraphFont"/>
    <w:link w:val="Style157"/>
    <w:rPr>
      <w:rFonts w:ascii="SimSun" w:eastAsia="SimSun" w:hAnsi="SimSun" w:cs="SimSun"/>
      <w:b w:val="0"/>
      <w:bCs w:val="0"/>
      <w:i w:val="0"/>
      <w:iCs w:val="0"/>
      <w:smallCaps w:val="0"/>
      <w:strike w:val="0"/>
      <w:sz w:val="15"/>
      <w:szCs w:val="15"/>
      <w:u w:val="none"/>
      <w:shd w:val="clear" w:color="auto" w:fill="auto"/>
    </w:rPr>
  </w:style>
  <w:style w:type="character" w:customStyle="1" w:styleId="CharStyle171">
    <w:name w:val="目录_"/>
    <w:basedOn w:val="DefaultParagraphFont"/>
    <w:link w:val="Style170"/>
    <w:rPr>
      <w:rFonts w:ascii="Times New Roman" w:eastAsia="Times New Roman" w:hAnsi="Times New Roman" w:cs="Times New Roman"/>
      <w:b/>
      <w:bCs/>
      <w:i w:val="0"/>
      <w:iCs w:val="0"/>
      <w:smallCaps w:val="0"/>
      <w:strike w:val="0"/>
      <w:sz w:val="12"/>
      <w:szCs w:val="12"/>
      <w:u w:val="none"/>
      <w:shd w:val="clear" w:color="auto" w:fill="auto"/>
    </w:rPr>
  </w:style>
  <w:style w:type="paragraph" w:customStyle="1" w:styleId="Style2">
    <w:name w:val="标题 #1"/>
    <w:basedOn w:val="Normal"/>
    <w:link w:val="CharStyle3"/>
    <w:pPr>
      <w:widowControl w:val="0"/>
      <w:shd w:val="clear" w:color="auto" w:fill="auto"/>
      <w:spacing w:after="8060" w:line="562" w:lineRule="exact"/>
      <w:jc w:val="center"/>
      <w:outlineLvl w:val="0"/>
    </w:pPr>
    <w:rPr>
      <w:rFonts w:ascii="SimHei" w:eastAsia="SimHei" w:hAnsi="SimHei" w:cs="SimHei"/>
      <w:b/>
      <w:bCs/>
      <w:i w:val="0"/>
      <w:iCs w:val="0"/>
      <w:smallCaps w:val="0"/>
      <w:strike w:val="0"/>
      <w:sz w:val="52"/>
      <w:szCs w:val="5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after="230"/>
      <w:ind w:left="2910" w:firstLine="450"/>
    </w:pPr>
    <w:rPr>
      <w:rFonts w:ascii="SimHei" w:eastAsia="SimHei" w:hAnsi="SimHei" w:cs="SimHei"/>
      <w:b/>
      <w:bCs/>
      <w:i w:val="0"/>
      <w:iCs w:val="0"/>
      <w:smallCaps w:val="0"/>
      <w:strike w:val="0"/>
      <w:sz w:val="36"/>
      <w:szCs w:val="36"/>
      <w:u w:val="none"/>
      <w:shd w:val="clear" w:color="auto" w:fill="auto"/>
    </w:rPr>
  </w:style>
  <w:style w:type="paragraph" w:customStyle="1" w:styleId="Style10">
    <w:name w:val="正文文本 (4)"/>
    <w:basedOn w:val="Normal"/>
    <w:link w:val="CharStyle11"/>
    <w:pPr>
      <w:widowControl w:val="0"/>
      <w:shd w:val="clear" w:color="auto" w:fill="auto"/>
      <w:ind w:firstLine="560"/>
    </w:pPr>
    <w:rPr>
      <w:rFonts w:ascii="SimHei" w:eastAsia="SimHei" w:hAnsi="SimHei" w:cs="SimHei"/>
      <w:b w:val="0"/>
      <w:bCs w:val="0"/>
      <w:i w:val="0"/>
      <w:iCs w:val="0"/>
      <w:smallCaps w:val="0"/>
      <w:strike w:val="0"/>
      <w:sz w:val="26"/>
      <w:szCs w:val="26"/>
      <w:u w:val="none"/>
      <w:shd w:val="clear" w:color="auto" w:fill="auto"/>
    </w:rPr>
  </w:style>
  <w:style w:type="paragraph" w:customStyle="1" w:styleId="Style13">
    <w:name w:val="标题 #2"/>
    <w:basedOn w:val="Normal"/>
    <w:link w:val="CharStyle14"/>
    <w:pPr>
      <w:widowControl w:val="0"/>
      <w:shd w:val="clear" w:color="auto" w:fill="auto"/>
      <w:spacing w:before="1440" w:after="6680" w:line="571" w:lineRule="exact"/>
      <w:jc w:val="center"/>
      <w:outlineLvl w:val="1"/>
    </w:pPr>
    <w:rPr>
      <w:rFonts w:ascii="SimHei" w:eastAsia="SimHei" w:hAnsi="SimHei" w:cs="SimHei"/>
      <w:b w:val="0"/>
      <w:bCs w:val="0"/>
      <w:i w:val="0"/>
      <w:iCs w:val="0"/>
      <w:smallCaps w:val="0"/>
      <w:strike w:val="0"/>
      <w:sz w:val="50"/>
      <w:szCs w:val="50"/>
      <w:u w:val="none"/>
      <w:shd w:val="clear" w:color="auto" w:fill="auto"/>
    </w:rPr>
  </w:style>
  <w:style w:type="paragraph" w:customStyle="1" w:styleId="Style16">
    <w:name w:val="图片标题"/>
    <w:basedOn w:val="Normal"/>
    <w:link w:val="CharStyle17"/>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19">
    <w:name w:val="正文文本 (5)"/>
    <w:basedOn w:val="Normal"/>
    <w:link w:val="CharStyle20"/>
    <w:pPr>
      <w:widowControl w:val="0"/>
      <w:shd w:val="clear" w:color="auto" w:fill="auto"/>
      <w:ind w:left="5820"/>
    </w:pPr>
    <w:rPr>
      <w:rFonts w:ascii="SimHei" w:eastAsia="SimHei" w:hAnsi="SimHei" w:cs="SimHei"/>
      <w:b w:val="0"/>
      <w:bCs w:val="0"/>
      <w:i w:val="0"/>
      <w:iCs w:val="0"/>
      <w:smallCaps w:val="0"/>
      <w:strike w:val="0"/>
      <w:sz w:val="30"/>
      <w:szCs w:val="30"/>
      <w:u w:val="none"/>
      <w:shd w:val="clear" w:color="auto" w:fill="auto"/>
    </w:rPr>
  </w:style>
  <w:style w:type="paragraph" w:customStyle="1" w:styleId="Style21">
    <w:name w:val="标题 #3"/>
    <w:basedOn w:val="Normal"/>
    <w:link w:val="CharStyle22"/>
    <w:pPr>
      <w:widowControl w:val="0"/>
      <w:shd w:val="clear" w:color="auto" w:fill="auto"/>
      <w:spacing w:before="380" w:after="320"/>
      <w:jc w:val="center"/>
      <w:outlineLvl w:val="2"/>
    </w:pPr>
    <w:rPr>
      <w:rFonts w:ascii="SimHei" w:eastAsia="SimHei" w:hAnsi="SimHei" w:cs="SimHei"/>
      <w:b/>
      <w:bCs/>
      <w:i w:val="0"/>
      <w:iCs w:val="0"/>
      <w:smallCaps w:val="0"/>
      <w:strike w:val="0"/>
      <w:sz w:val="44"/>
      <w:szCs w:val="44"/>
      <w:u w:val="none"/>
      <w:shd w:val="clear" w:color="auto" w:fill="auto"/>
    </w:rPr>
  </w:style>
  <w:style w:type="paragraph" w:customStyle="1" w:styleId="Style23">
    <w:name w:val="正文文本 (2)"/>
    <w:basedOn w:val="Normal"/>
    <w:link w:val="CharStyle24"/>
    <w:pPr>
      <w:widowControl w:val="0"/>
      <w:shd w:val="clear" w:color="auto" w:fill="auto"/>
      <w:spacing w:line="430" w:lineRule="exact"/>
    </w:pPr>
    <w:rPr>
      <w:rFonts w:ascii="SimHei" w:eastAsia="SimHei" w:hAnsi="SimHei" w:cs="SimHei"/>
      <w:b w:val="0"/>
      <w:bCs w:val="0"/>
      <w:i w:val="0"/>
      <w:iCs w:val="0"/>
      <w:smallCaps w:val="0"/>
      <w:strike w:val="0"/>
      <w:sz w:val="22"/>
      <w:szCs w:val="22"/>
      <w:u w:val="none"/>
      <w:shd w:val="clear" w:color="auto" w:fill="auto"/>
    </w:rPr>
  </w:style>
  <w:style w:type="paragraph" w:customStyle="1" w:styleId="Style28">
    <w:name w:val="正文文本"/>
    <w:basedOn w:val="Normal"/>
    <w:link w:val="CharStyle29"/>
    <w:pPr>
      <w:widowControl w:val="0"/>
      <w:shd w:val="clear" w:color="auto" w:fill="auto"/>
      <w:spacing w:after="300" w:line="295"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1">
    <w:name w:val="标题 #4"/>
    <w:basedOn w:val="Normal"/>
    <w:link w:val="CharStyle32"/>
    <w:pPr>
      <w:widowControl w:val="0"/>
      <w:shd w:val="clear" w:color="auto" w:fill="auto"/>
      <w:spacing w:after="980"/>
      <w:jc w:val="center"/>
      <w:outlineLvl w:val="3"/>
    </w:pPr>
    <w:rPr>
      <w:rFonts w:ascii="SimHei" w:eastAsia="SimHei" w:hAnsi="SimHei" w:cs="SimHei"/>
      <w:b/>
      <w:bCs/>
      <w:i w:val="0"/>
      <w:iCs w:val="0"/>
      <w:smallCaps w:val="0"/>
      <w:strike w:val="0"/>
      <w:sz w:val="32"/>
      <w:szCs w:val="32"/>
      <w:u w:val="none"/>
      <w:shd w:val="clear" w:color="auto" w:fill="auto"/>
    </w:rPr>
  </w:style>
  <w:style w:type="paragraph" w:customStyle="1" w:styleId="Style33">
    <w:name w:val="表格标题"/>
    <w:basedOn w:val="Normal"/>
    <w:link w:val="CharStyle34"/>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35">
    <w:name w:val="其他"/>
    <w:basedOn w:val="Normal"/>
    <w:link w:val="CharStyle36"/>
    <w:pPr>
      <w:widowControl w:val="0"/>
      <w:shd w:val="clear" w:color="auto" w:fill="auto"/>
      <w:spacing w:after="300" w:line="295"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9">
    <w:name w:val="标题 #5"/>
    <w:basedOn w:val="Normal"/>
    <w:link w:val="CharStyle40"/>
    <w:pPr>
      <w:widowControl w:val="0"/>
      <w:shd w:val="clear" w:color="auto" w:fill="auto"/>
      <w:spacing w:after="110"/>
      <w:outlineLvl w:val="4"/>
    </w:pPr>
    <w:rPr>
      <w:rFonts w:ascii="SimHei" w:eastAsia="SimHei" w:hAnsi="SimHei" w:cs="SimHei"/>
      <w:b w:val="0"/>
      <w:bCs w:val="0"/>
      <w:i w:val="0"/>
      <w:iCs w:val="0"/>
      <w:smallCaps w:val="0"/>
      <w:strike w:val="0"/>
      <w:sz w:val="26"/>
      <w:szCs w:val="26"/>
      <w:u w:val="none"/>
      <w:shd w:val="clear" w:color="auto" w:fill="auto"/>
    </w:rPr>
  </w:style>
  <w:style w:type="paragraph" w:customStyle="1" w:styleId="Style41">
    <w:name w:val="标题 #6"/>
    <w:basedOn w:val="Normal"/>
    <w:link w:val="CharStyle42"/>
    <w:pPr>
      <w:widowControl w:val="0"/>
      <w:shd w:val="clear" w:color="auto" w:fill="auto"/>
      <w:spacing w:after="300" w:line="312" w:lineRule="exact"/>
      <w:ind w:firstLine="360"/>
      <w:outlineLvl w:val="5"/>
    </w:pPr>
    <w:rPr>
      <w:rFonts w:ascii="SimSun" w:eastAsia="SimSun" w:hAnsi="SimSun" w:cs="SimSun"/>
      <w:b/>
      <w:bCs/>
      <w:i w:val="0"/>
      <w:iCs w:val="0"/>
      <w:smallCaps w:val="0"/>
      <w:strike w:val="0"/>
      <w:sz w:val="22"/>
      <w:szCs w:val="22"/>
      <w:u w:val="none"/>
      <w:shd w:val="clear" w:color="auto" w:fill="auto"/>
    </w:rPr>
  </w:style>
  <w:style w:type="paragraph" w:customStyle="1" w:styleId="Style43">
    <w:name w:val="标题 #7"/>
    <w:basedOn w:val="Normal"/>
    <w:link w:val="CharStyle44"/>
    <w:pPr>
      <w:widowControl w:val="0"/>
      <w:shd w:val="clear" w:color="auto" w:fill="auto"/>
      <w:ind w:right="760"/>
      <w:jc w:val="right"/>
      <w:outlineLvl w:val="6"/>
    </w:pPr>
    <w:rPr>
      <w:rFonts w:ascii="SimSun" w:eastAsia="SimSun" w:hAnsi="SimSun" w:cs="SimSun"/>
      <w:b w:val="0"/>
      <w:bCs w:val="0"/>
      <w:i w:val="0"/>
      <w:iCs w:val="0"/>
      <w:smallCaps w:val="0"/>
      <w:strike w:val="0"/>
      <w:sz w:val="20"/>
      <w:szCs w:val="20"/>
      <w:u w:val="none"/>
      <w:shd w:val="clear" w:color="auto" w:fill="auto"/>
    </w:rPr>
  </w:style>
  <w:style w:type="paragraph" w:customStyle="1" w:styleId="Style62">
    <w:name w:val="正文文本 (6)"/>
    <w:basedOn w:val="Normal"/>
    <w:link w:val="CharStyle63"/>
    <w:pPr>
      <w:widowControl w:val="0"/>
      <w:shd w:val="clear" w:color="auto" w:fill="auto"/>
    </w:pPr>
    <w:rPr>
      <w:rFonts w:ascii="SimHei" w:eastAsia="SimHei" w:hAnsi="SimHei" w:cs="SimHei"/>
      <w:b w:val="0"/>
      <w:bCs w:val="0"/>
      <w:i w:val="0"/>
      <w:iCs w:val="0"/>
      <w:smallCaps w:val="0"/>
      <w:strike w:val="0"/>
      <w:sz w:val="15"/>
      <w:szCs w:val="15"/>
      <w:u w:val="none"/>
      <w:shd w:val="clear" w:color="auto" w:fill="auto"/>
    </w:rPr>
  </w:style>
  <w:style w:type="paragraph" w:customStyle="1" w:styleId="Style77">
    <w:name w:val="其他 (2)"/>
    <w:basedOn w:val="Normal"/>
    <w:link w:val="CharStyle7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01">
    <w:name w:val="页眉或页脚"/>
    <w:basedOn w:val="Normal"/>
    <w:link w:val="CharStyle102"/>
    <w:pPr>
      <w:widowControl w:val="0"/>
      <w:shd w:val="clear" w:color="auto" w:fill="auto"/>
    </w:pPr>
    <w:rPr>
      <w:rFonts w:ascii="SimSun" w:eastAsia="SimSun" w:hAnsi="SimSun" w:cs="SimSun"/>
      <w:b/>
      <w:bCs/>
      <w:i w:val="0"/>
      <w:iCs w:val="0"/>
      <w:smallCaps w:val="0"/>
      <w:strike w:val="0"/>
      <w:sz w:val="22"/>
      <w:szCs w:val="22"/>
      <w:u w:val="none"/>
      <w:shd w:val="clear" w:color="auto" w:fill="auto"/>
    </w:rPr>
  </w:style>
  <w:style w:type="paragraph" w:customStyle="1" w:styleId="Style106">
    <w:name w:val="正文文本 (9)"/>
    <w:basedOn w:val="Normal"/>
    <w:link w:val="CharStyle107"/>
    <w:pPr>
      <w:widowControl w:val="0"/>
      <w:shd w:val="clear" w:color="auto" w:fill="auto"/>
      <w:spacing w:after="40" w:line="357" w:lineRule="exact"/>
      <w:ind w:firstLine="460"/>
    </w:pPr>
    <w:rPr>
      <w:rFonts w:ascii="SimSun" w:eastAsia="SimSun" w:hAnsi="SimSun" w:cs="SimSun"/>
      <w:b w:val="0"/>
      <w:bCs w:val="0"/>
      <w:i w:val="0"/>
      <w:iCs w:val="0"/>
      <w:smallCaps w:val="0"/>
      <w:strike w:val="0"/>
      <w:sz w:val="20"/>
      <w:szCs w:val="20"/>
      <w:u w:val="none"/>
      <w:shd w:val="clear" w:color="auto" w:fill="auto"/>
    </w:rPr>
  </w:style>
  <w:style w:type="paragraph" w:customStyle="1" w:styleId="Style157">
    <w:name w:val="正文文本 (10)"/>
    <w:basedOn w:val="Normal"/>
    <w:link w:val="CharStyle158"/>
    <w:pPr>
      <w:widowControl w:val="0"/>
      <w:shd w:val="clear" w:color="auto" w:fill="auto"/>
      <w:spacing w:after="40" w:line="199" w:lineRule="exact"/>
    </w:pPr>
    <w:rPr>
      <w:rFonts w:ascii="SimSun" w:eastAsia="SimSun" w:hAnsi="SimSun" w:cs="SimSun"/>
      <w:b w:val="0"/>
      <w:bCs w:val="0"/>
      <w:i w:val="0"/>
      <w:iCs w:val="0"/>
      <w:smallCaps w:val="0"/>
      <w:strike w:val="0"/>
      <w:sz w:val="15"/>
      <w:szCs w:val="15"/>
      <w:u w:val="none"/>
      <w:shd w:val="clear" w:color="auto" w:fill="auto"/>
    </w:rPr>
  </w:style>
  <w:style w:type="paragraph" w:customStyle="1" w:styleId="Style170">
    <w:name w:val="目录"/>
    <w:basedOn w:val="Normal"/>
    <w:link w:val="CharStyle171"/>
    <w:pPr>
      <w:widowControl w:val="0"/>
      <w:shd w:val="clear" w:color="auto" w:fill="auto"/>
      <w:spacing w:after="40"/>
      <w:jc w:val="right"/>
    </w:pPr>
    <w:rPr>
      <w:rFonts w:ascii="Times New Roman" w:eastAsia="Times New Roman" w:hAnsi="Times New Roman" w:cs="Times New Roman"/>
      <w:b/>
      <w:bCs/>
      <w:i w:val="0"/>
      <w:iCs w:val="0"/>
      <w:smallCaps w:val="0"/>
      <w:strike w:val="0"/>
      <w:sz w:val="12"/>
      <w:szCs w:val="1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1.png" TargetMode="Externa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image" Target="media/image4.jpeg"/><Relationship Id="rId17" Type="http://schemas.openxmlformats.org/officeDocument/2006/relationships/image" Target="media/image4.jpeg" TargetMode="External"/><Relationship Id="rId18" Type="http://schemas.openxmlformats.org/officeDocument/2006/relationships/image" Target="media/image5.jpeg"/><Relationship Id="rId19" Type="http://schemas.openxmlformats.org/officeDocument/2006/relationships/image" Target="media/image5.jpeg" TargetMode="External"/><Relationship Id="rId20" Type="http://schemas.openxmlformats.org/officeDocument/2006/relationships/image" Target="media/image6.jpeg"/><Relationship Id="rId21" Type="http://schemas.openxmlformats.org/officeDocument/2006/relationships/image" Target="media/image6.jpeg" TargetMode="External"/><Relationship Id="rId22" Type="http://schemas.openxmlformats.org/officeDocument/2006/relationships/header" Target="header4.xml"/><Relationship Id="rId23" Type="http://schemas.openxmlformats.org/officeDocument/2006/relationships/footer" Target="footer3.xml"/><Relationship Id="rId24" Type="http://schemas.openxmlformats.org/officeDocument/2006/relationships/header" Target="header5.xml"/><Relationship Id="rId25" Type="http://schemas.openxmlformats.org/officeDocument/2006/relationships/footer" Target="footer4.xml"/><Relationship Id="rId26" Type="http://schemas.openxmlformats.org/officeDocument/2006/relationships/header" Target="header6.xml"/><Relationship Id="rId27" Type="http://schemas.openxmlformats.org/officeDocument/2006/relationships/footer" Target="footer5.xml"/><Relationship Id="rId28" Type="http://schemas.openxmlformats.org/officeDocument/2006/relationships/header" Target="header7.xml"/><Relationship Id="rId29" Type="http://schemas.openxmlformats.org/officeDocument/2006/relationships/footer" Target="footer6.xml"/><Relationship Id="rId30" Type="http://schemas.openxmlformats.org/officeDocument/2006/relationships/header" Target="header8.xml"/><Relationship Id="rId31" Type="http://schemas.openxmlformats.org/officeDocument/2006/relationships/footer" Target="footer7.xml"/><Relationship Id="rId32" Type="http://schemas.openxmlformats.org/officeDocument/2006/relationships/header" Target="header9.xml"/><Relationship Id="rId33" Type="http://schemas.openxmlformats.org/officeDocument/2006/relationships/footer" Target="footer8.xml"/><Relationship Id="rId34" Type="http://schemas.openxmlformats.org/officeDocument/2006/relationships/header" Target="header10.xml"/><Relationship Id="rId35" Type="http://schemas.openxmlformats.org/officeDocument/2006/relationships/footer" Target="footer9.xml"/><Relationship Id="rId36" Type="http://schemas.openxmlformats.org/officeDocument/2006/relationships/header" Target="header11.xml"/><Relationship Id="rId37"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清华同方股份有限公司</dc:title>
  <dc:subject/>
  <dc:creator>SSE.</dc:creator>
  <cp:keywords/>
</cp:coreProperties>
</file>